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color w:val="1F3A5F"/>
          <w:sz w:val="88"/>
        </w:rPr>
        <w:t>以韩为鉴</w:t>
      </w:r>
    </w:p>
    <w:p>
      <w:pPr>
        <w:jc w:val="center"/>
      </w:pPr>
      <w:r>
        <w:rPr>
          <w:rFonts w:ascii="黑体" w:hAnsi="黑体" w:eastAsia="黑体"/>
          <w:b w:val="0"/>
          <w:color w:val="1F3A5F"/>
          <w:sz w:val="36"/>
        </w:rPr>
        <w:t>压缩式现代化之后的就业、民生与周期</w:t>
      </w:r>
    </w:p>
    <w:p>
      <w:pPr>
        <w:jc w:val="center"/>
      </w:pPr>
      <w:r>
        <w:rPr>
          <w:rFonts w:ascii="宋体" w:hAnsi="宋体" w:eastAsia="宋体"/>
          <w:b w:val="0"/>
          <w:color w:val="7F8C8D"/>
          <w:sz w:val="24"/>
        </w:rPr>
        <w:t>一个追赶型经济体的高光与代价 · 供中国借鉴</w:t>
      </w:r>
    </w:p>
    <w:p/>
    <w:p/>
    <w:p/>
    <w:p/>
    <w:p/>
    <w:p/>
    <w:p/>
    <w:p/>
    <w:p/>
    <w:p/>
    <w:p>
      <w:pPr>
        <w:jc w:val="center"/>
      </w:pPr>
      <w:r>
        <w:rPr>
          <w:rFonts w:ascii="宋体" w:hAnsi="宋体" w:eastAsia="宋体"/>
          <w:b w:val="0"/>
          <w:color w:val="7F8C8D"/>
          <w:sz w:val="22"/>
        </w:rPr>
        <w:t>书稿 · 2026 年 10 月</w:t>
      </w:r>
    </w:p>
    <w:p>
      <w:r>
        <w:br w:type="page"/>
      </w:r>
    </w:p>
    <w:p>
      <w:pPr>
        <w:jc w:val="center"/>
      </w:pPr>
      <w:r>
        <w:rPr>
          <w:rFonts w:ascii="黑体" w:hAnsi="黑体" w:eastAsia="黑体"/>
          <w:b/>
          <w:color w:val="1F3A5F"/>
          <w:sz w:val="36"/>
        </w:rPr>
        <w:t>目  录</w:t>
      </w:r>
    </w:p>
    <w:p>
      <w:pPr>
        <w:spacing w:after="20" w:line="288" w:lineRule="auto" w:before="120"/>
      </w:pPr>
      <w:r>
        <w:rPr>
          <w:rFonts w:ascii="黑体" w:hAnsi="黑体" w:eastAsia="黑体"/>
          <w:b/>
          <w:color w:val="1F3A5F"/>
          <w:sz w:val="22"/>
        </w:rPr>
        <w:t>前言  为什么要“以韩为鉴”</w:t>
      </w:r>
    </w:p>
    <w:p>
      <w:pPr>
        <w:spacing w:after="20" w:line="288" w:lineRule="auto" w:before="120"/>
      </w:pPr>
      <w:r>
        <w:rPr>
          <w:rFonts w:ascii="黑体" w:hAnsi="黑体" w:eastAsia="黑体"/>
          <w:b/>
          <w:color w:val="1F3A5F"/>
          <w:sz w:val="22"/>
        </w:rPr>
        <w:t>总论篇  周期坐标：康波、地产与韩国的六十年</w:t>
      </w:r>
    </w:p>
    <w:p>
      <w:pPr>
        <w:spacing w:after="20" w:line="288" w:lineRule="auto"/>
        <w:ind w:left="454"/>
      </w:pPr>
      <w:r>
        <w:rPr>
          <w:rFonts w:ascii="宋体" w:hAnsi="宋体" w:eastAsia="宋体"/>
          <w:sz w:val="20"/>
        </w:rPr>
        <w:t>第一章  康波中的追赶者——韩国如何搭上第四、第五次康波</w:t>
      </w:r>
    </w:p>
    <w:p>
      <w:pPr>
        <w:spacing w:after="20" w:line="288" w:lineRule="auto"/>
        <w:ind w:left="454"/>
      </w:pPr>
      <w:r>
        <w:rPr>
          <w:rFonts w:ascii="宋体" w:hAnsi="宋体" w:eastAsia="宋体"/>
          <w:sz w:val="20"/>
        </w:rPr>
        <w:t>第二章  房子的二十年轮回——韩国房地产库兹涅茨周期与“传贳”</w:t>
      </w:r>
    </w:p>
    <w:p>
      <w:pPr>
        <w:spacing w:after="20" w:line="288" w:lineRule="auto"/>
        <w:ind w:left="454"/>
      </w:pPr>
      <w:r>
        <w:rPr>
          <w:rFonts w:ascii="宋体" w:hAnsi="宋体" w:eastAsia="宋体"/>
          <w:sz w:val="20"/>
        </w:rPr>
        <w:t>第三章  外热内冷——出口创纪录与民生体感的剪刀差</w:t>
      </w:r>
    </w:p>
    <w:p>
      <w:pPr>
        <w:spacing w:after="20" w:line="288" w:lineRule="auto" w:before="120"/>
      </w:pPr>
      <w:r>
        <w:rPr>
          <w:rFonts w:ascii="黑体" w:hAnsi="黑体" w:eastAsia="黑体"/>
          <w:b/>
          <w:color w:val="1F3A5F"/>
          <w:sz w:val="22"/>
        </w:rPr>
        <w:t>第一篇  失业潮下的决策</w:t>
      </w:r>
    </w:p>
    <w:p>
      <w:pPr>
        <w:spacing w:after="20" w:line="288" w:lineRule="auto"/>
        <w:ind w:left="454"/>
      </w:pPr>
      <w:r>
        <w:rPr>
          <w:rFonts w:ascii="宋体" w:hAnsi="宋体" w:eastAsia="宋体"/>
          <w:sz w:val="20"/>
        </w:rPr>
        <w:t>第四章  保就业，还是保发展？——1997 年 IMF 危机：韩国选择了“快速出清”</w:t>
      </w:r>
    </w:p>
    <w:p>
      <w:pPr>
        <w:spacing w:after="20" w:line="288" w:lineRule="auto"/>
        <w:ind w:left="454"/>
      </w:pPr>
      <w:r>
        <w:rPr>
          <w:rFonts w:ascii="宋体" w:hAnsi="宋体" w:eastAsia="宋体"/>
          <w:sz w:val="20"/>
        </w:rPr>
        <w:t>第五章  救中年，还是救青年？——“休息的青年”与“52.9 岁退休的中年”</w:t>
      </w:r>
    </w:p>
    <w:p>
      <w:pPr>
        <w:spacing w:after="20" w:line="288" w:lineRule="auto"/>
        <w:ind w:left="454"/>
      </w:pPr>
      <w:r>
        <w:rPr>
          <w:rFonts w:ascii="宋体" w:hAnsi="宋体" w:eastAsia="宋体"/>
          <w:sz w:val="20"/>
        </w:rPr>
        <w:t>第六章  留在首都圈，还是回地方？——“首尔共和国”与地方消亡</w:t>
      </w:r>
    </w:p>
    <w:p>
      <w:pPr>
        <w:spacing w:after="20" w:line="288" w:lineRule="auto" w:before="120"/>
      </w:pPr>
      <w:r>
        <w:rPr>
          <w:rFonts w:ascii="黑体" w:hAnsi="黑体" w:eastAsia="黑体"/>
          <w:b/>
          <w:color w:val="1F3A5F"/>
          <w:sz w:val="22"/>
        </w:rPr>
        <w:t>第二篇  无法与自己和解的一代人</w:t>
      </w:r>
    </w:p>
    <w:p>
      <w:pPr>
        <w:spacing w:after="20" w:line="288" w:lineRule="auto"/>
        <w:ind w:left="454"/>
      </w:pPr>
      <w:r>
        <w:rPr>
          <w:rFonts w:ascii="宋体" w:hAnsi="宋体" w:eastAsia="宋体"/>
          <w:sz w:val="20"/>
        </w:rPr>
        <w:t>第七章  N 抛世代——从“三抛”到生育率 0.72，以及 2025 年的意外反弹</w:t>
      </w:r>
    </w:p>
    <w:p>
      <w:pPr>
        <w:spacing w:after="20" w:line="288" w:lineRule="auto"/>
        <w:ind w:left="454"/>
      </w:pPr>
      <w:r>
        <w:rPr>
          <w:rFonts w:ascii="宋体" w:hAnsi="宋体" w:eastAsia="宋体"/>
          <w:sz w:val="20"/>
        </w:rPr>
        <w:t>第八章  考试地狱与学历通胀——课外补习 29 万亿韩元的军备竞赛</w:t>
      </w:r>
    </w:p>
    <w:p>
      <w:pPr>
        <w:spacing w:after="20" w:line="288" w:lineRule="auto"/>
        <w:ind w:left="454"/>
      </w:pPr>
      <w:r>
        <w:rPr>
          <w:rFonts w:ascii="宋体" w:hAnsi="宋体" w:eastAsia="宋体"/>
          <w:sz w:val="20"/>
        </w:rPr>
        <w:t>第九章  金汤匙与土汤匙——“地狱朝鲜”、“灵魂贷款”与投机化的一代</w:t>
      </w:r>
    </w:p>
    <w:p>
      <w:pPr>
        <w:spacing w:after="20" w:line="288" w:lineRule="auto" w:before="120"/>
      </w:pPr>
      <w:r>
        <w:rPr>
          <w:rFonts w:ascii="黑体" w:hAnsi="黑体" w:eastAsia="黑体"/>
          <w:b/>
          <w:color w:val="1F3A5F"/>
          <w:sz w:val="22"/>
        </w:rPr>
        <w:t>第三篇  就业众生相</w:t>
      </w:r>
    </w:p>
    <w:p>
      <w:pPr>
        <w:spacing w:after="20" w:line="288" w:lineRule="auto"/>
        <w:ind w:left="454"/>
      </w:pPr>
      <w:r>
        <w:rPr>
          <w:rFonts w:ascii="宋体" w:hAnsi="宋体" w:eastAsia="宋体"/>
          <w:sz w:val="20"/>
        </w:rPr>
        <w:t>第十章  考公热的退潮——9 级公务员竞争率从 93:1 跌到 21.8:1</w:t>
      </w:r>
    </w:p>
    <w:p>
      <w:pPr>
        <w:spacing w:after="20" w:line="288" w:lineRule="auto"/>
        <w:ind w:left="454"/>
      </w:pPr>
      <w:r>
        <w:rPr>
          <w:rFonts w:ascii="宋体" w:hAnsi="宋体" w:eastAsia="宋体"/>
          <w:sz w:val="20"/>
        </w:rPr>
        <w:t>第十一章  教师：从铁饭碗到“教权崩溃”</w:t>
      </w:r>
    </w:p>
    <w:p>
      <w:pPr>
        <w:spacing w:after="20" w:line="288" w:lineRule="auto"/>
        <w:ind w:left="454"/>
      </w:pPr>
      <w:r>
        <w:rPr>
          <w:rFonts w:ascii="宋体" w:hAnsi="宋体" w:eastAsia="宋体"/>
          <w:sz w:val="20"/>
        </w:rPr>
        <w:t>第十二章  医生：神的职业与 18 个月的医疗空白</w:t>
      </w:r>
    </w:p>
    <w:p>
      <w:pPr>
        <w:spacing w:after="20" w:line="288" w:lineRule="auto"/>
        <w:ind w:left="454"/>
      </w:pPr>
      <w:r>
        <w:rPr>
          <w:rFonts w:ascii="宋体" w:hAnsi="宋体" w:eastAsia="宋体"/>
          <w:sz w:val="20"/>
        </w:rPr>
        <w:t>第十三章  工程师：K 芯片的荣光与理工人才的出走</w:t>
      </w:r>
    </w:p>
    <w:p>
      <w:pPr>
        <w:spacing w:after="20" w:line="288" w:lineRule="auto"/>
        <w:ind w:left="454"/>
      </w:pPr>
      <w:r>
        <w:rPr>
          <w:rFonts w:ascii="宋体" w:hAnsi="宋体" w:eastAsia="宋体"/>
          <w:sz w:val="20"/>
        </w:rPr>
        <w:t>第十四章  个体户：一年一百万家关店</w:t>
      </w:r>
    </w:p>
    <w:p>
      <w:pPr>
        <w:spacing w:after="20" w:line="288" w:lineRule="auto" w:before="120"/>
      </w:pPr>
      <w:r>
        <w:rPr>
          <w:rFonts w:ascii="黑体" w:hAnsi="黑体" w:eastAsia="黑体"/>
          <w:b/>
          <w:color w:val="1F3A5F"/>
          <w:sz w:val="22"/>
        </w:rPr>
        <w:t>第四篇  老龄化冲击下的民生底座</w:t>
      </w:r>
    </w:p>
    <w:p>
      <w:pPr>
        <w:spacing w:after="20" w:line="288" w:lineRule="auto"/>
        <w:ind w:left="454"/>
      </w:pPr>
      <w:r>
        <w:rPr>
          <w:rFonts w:ascii="宋体" w:hAnsi="宋体" w:eastAsia="宋体"/>
          <w:sz w:val="20"/>
        </w:rPr>
        <w:t>第十五章  OECD 最贫困的老人——为什么富裕的国家有一群穷老人</w:t>
      </w:r>
    </w:p>
    <w:p>
      <w:pPr>
        <w:spacing w:after="20" w:line="288" w:lineRule="auto"/>
        <w:ind w:left="454"/>
      </w:pPr>
      <w:r>
        <w:rPr>
          <w:rFonts w:ascii="宋体" w:hAnsi="宋体" w:eastAsia="宋体"/>
          <w:sz w:val="20"/>
        </w:rPr>
        <w:t>第十六章  年金改革——9% 到 13%，以及“退休—领年金”之间的十年空窗</w:t>
      </w:r>
    </w:p>
    <w:p>
      <w:pPr>
        <w:spacing w:after="20" w:line="288" w:lineRule="auto"/>
        <w:ind w:left="454"/>
      </w:pPr>
      <w:r>
        <w:rPr>
          <w:rFonts w:ascii="宋体" w:hAnsi="宋体" w:eastAsia="宋体"/>
          <w:sz w:val="20"/>
        </w:rPr>
        <w:t>第十七章  孤独、照护与死亡——长期护理保险、孤独死与自杀</w:t>
      </w:r>
    </w:p>
    <w:p>
      <w:pPr>
        <w:spacing w:after="20" w:line="288" w:lineRule="auto" w:before="120"/>
      </w:pPr>
      <w:r>
        <w:rPr>
          <w:rFonts w:ascii="黑体" w:hAnsi="黑体" w:eastAsia="黑体"/>
          <w:b/>
          <w:color w:val="1F3A5F"/>
          <w:sz w:val="22"/>
        </w:rPr>
        <w:t>第五篇  外热内冷下的出海</w:t>
      </w:r>
    </w:p>
    <w:p>
      <w:pPr>
        <w:spacing w:after="20" w:line="288" w:lineRule="auto"/>
        <w:ind w:left="454"/>
      </w:pPr>
      <w:r>
        <w:rPr>
          <w:rFonts w:ascii="宋体" w:hAnsi="宋体" w:eastAsia="宋体"/>
          <w:sz w:val="20"/>
        </w:rPr>
        <w:t>第十八章  文化与消费品出海——K-beauty、K-food 为何能卖向世界</w:t>
      </w:r>
    </w:p>
    <w:p>
      <w:pPr>
        <w:spacing w:after="20" w:line="288" w:lineRule="auto"/>
        <w:ind w:left="454"/>
      </w:pPr>
      <w:r>
        <w:rPr>
          <w:rFonts w:ascii="宋体" w:hAnsi="宋体" w:eastAsia="宋体"/>
          <w:sz w:val="20"/>
        </w:rPr>
        <w:t>第十九章  资本出海——“西学蚂蚁”、国民年金与汇率</w:t>
      </w:r>
    </w:p>
    <w:p>
      <w:pPr>
        <w:spacing w:after="20" w:line="288" w:lineRule="auto"/>
        <w:ind w:left="454"/>
      </w:pPr>
      <w:r>
        <w:rPr>
          <w:rFonts w:ascii="宋体" w:hAnsi="宋体" w:eastAsia="宋体"/>
          <w:sz w:val="20"/>
        </w:rPr>
        <w:t>第二十章  人才与工厂出海——在美国建厂、在硅谷就业</w:t>
      </w:r>
    </w:p>
    <w:p>
      <w:pPr>
        <w:spacing w:after="20" w:line="288" w:lineRule="auto" w:before="120"/>
      </w:pPr>
      <w:r>
        <w:rPr>
          <w:rFonts w:ascii="黑体" w:hAnsi="黑体" w:eastAsia="黑体"/>
          <w:b/>
          <w:color w:val="1F3A5F"/>
          <w:sz w:val="22"/>
        </w:rPr>
        <w:t>终篇  以韩为鉴</w:t>
      </w:r>
    </w:p>
    <w:p>
      <w:pPr>
        <w:spacing w:after="20" w:line="288" w:lineRule="auto"/>
        <w:ind w:left="454"/>
      </w:pPr>
      <w:r>
        <w:rPr>
          <w:rFonts w:ascii="宋体" w:hAnsi="宋体" w:eastAsia="宋体"/>
          <w:sz w:val="20"/>
        </w:rPr>
        <w:t>第二十一章  给中国的十五条政策借鉴</w:t>
      </w:r>
    </w:p>
    <w:p>
      <w:pPr>
        <w:spacing w:after="20" w:line="288" w:lineRule="auto"/>
        <w:ind w:left="454"/>
      </w:pPr>
      <w:r>
        <w:rPr>
          <w:rFonts w:ascii="宋体" w:hAnsi="宋体" w:eastAsia="宋体"/>
          <w:sz w:val="20"/>
        </w:rPr>
        <w:t>第二十二章  康波回升期的家庭生存法则（十二条）</w:t>
      </w:r>
    </w:p>
    <w:p>
      <w:pPr>
        <w:spacing w:after="20" w:line="288" w:lineRule="auto" w:before="120"/>
      </w:pPr>
      <w:r>
        <w:rPr>
          <w:rFonts w:ascii="黑体" w:hAnsi="黑体" w:eastAsia="黑体"/>
          <w:b/>
          <w:color w:val="1F3A5F"/>
          <w:sz w:val="22"/>
        </w:rPr>
        <w:t>附录</w:t>
      </w:r>
    </w:p>
    <w:p>
      <w:pPr>
        <w:spacing w:after="20" w:line="288" w:lineRule="auto"/>
        <w:ind w:left="454"/>
      </w:pPr>
      <w:r>
        <w:rPr>
          <w:rFonts w:ascii="宋体" w:hAnsi="宋体" w:eastAsia="宋体"/>
          <w:sz w:val="20"/>
        </w:rPr>
        <w:t>附录 A  中韩关键民生指标对照表</w:t>
      </w:r>
    </w:p>
    <w:p>
      <w:pPr>
        <w:spacing w:after="20" w:line="288" w:lineRule="auto"/>
        <w:ind w:left="454"/>
      </w:pPr>
      <w:r>
        <w:rPr>
          <w:rFonts w:ascii="宋体" w:hAnsi="宋体" w:eastAsia="宋体"/>
          <w:sz w:val="20"/>
        </w:rPr>
        <w:t>附录 B  韩国经济与民生大事年表（1962—2026）</w:t>
      </w:r>
    </w:p>
    <w:p>
      <w:pPr>
        <w:spacing w:after="20" w:line="288" w:lineRule="auto"/>
        <w:ind w:left="454"/>
      </w:pPr>
      <w:r>
        <w:rPr>
          <w:rFonts w:ascii="宋体" w:hAnsi="宋体" w:eastAsia="宋体"/>
          <w:sz w:val="20"/>
        </w:rPr>
        <w:t>附录 C  参考资料与数据来源</w:t>
      </w:r>
    </w:p>
    <w:p>
      <w:pPr>
        <w:spacing w:after="20" w:line="288" w:lineRule="auto"/>
        <w:ind w:left="454"/>
      </w:pPr>
      <w:r>
        <w:rPr>
          <w:rFonts w:ascii="宋体" w:hAnsi="宋体" w:eastAsia="宋体"/>
          <w:sz w:val="20"/>
        </w:rPr>
        <w:t>附录 D  术语表</w:t>
      </w:r>
    </w:p>
    <w:p>
      <w:pPr>
        <w:spacing w:before="240"/>
      </w:pPr>
      <w:r>
        <w:rPr>
          <w:rFonts w:ascii="宋体" w:hAnsi="宋体" w:eastAsia="宋体"/>
          <w:b w:val="0"/>
          <w:color w:val="7F8C8D"/>
          <w:sz w:val="18"/>
        </w:rPr>
        <w:t>带页码目录：</w:t>
      </w:r>
    </w:p>
    <w:p>
      <w:r>
        <w:fldChar w:fldCharType="begin"/>
        <w:instrText xml:space="preserve">TOC \o "1-2" \h \z \u</w:instrText>
        <w:fldChar w:fldCharType="separate"/>
        <w:t>（在 Word 中右键此处选择“更新域”即可生成目录）</w:t>
        <w:fldChar w:fldCharType="end"/>
      </w:r>
    </w:p>
    <w:p>
      <w:pPr>
        <w:sectPr>
          <w:footerReference w:type="default" r:id="rId9"/>
          <w:pgSz w:w="10431" w:h="14740"/>
          <w:pgMar w:top="1247" w:right="1134" w:bottom="1247" w:left="1134" w:header="720" w:footer="720" w:gutter="0"/>
          <w:cols w:space="720"/>
          <w:docGrid w:linePitch="360"/>
        </w:sectPr>
      </w:pPr>
    </w:p>
    <w:p>
      <w:pPr>
        <w:pStyle w:val="Heading1"/>
      </w:pPr>
      <w:r>
        <w:t>《以韩为鉴》全书提纲</w:t>
      </w:r>
    </w:p>
    <w:p>
      <w:pPr>
        <w:ind w:left="454"/>
      </w:pPr>
      <w:r>
        <w:rPr>
          <w:rFonts w:ascii="宋体" w:hAnsi="宋体" w:eastAsia="宋体"/>
          <w:b w:val="0"/>
          <w:color w:val="1F3A5F"/>
          <w:sz w:val="20"/>
        </w:rPr>
        <w:t>副标题：压缩式现代化之后的就业、民生与周期——一个追赶型经济体的高光与代价（供中国借鉴）</w:t>
      </w:r>
    </w:p>
    <w:p>
      <w:pPr>
        <w:pStyle w:val="Heading2"/>
      </w:pPr>
      <w:r>
        <w:t>一、写作定位</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《以日为鉴：衰退时代生存指南》</w:t>
            </w:r>
          </w:p>
        </w:tc>
        <w:tc>
          <w:tcPr>
            <w:tcW w:type="dxa" w:w="2721"/>
            <w:shd w:val="clear" w:color="auto" w:fill="1F3A5F"/>
          </w:tcPr>
          <w:p>
            <w:pPr>
              <w:spacing w:line="276" w:lineRule="auto" w:after="20"/>
            </w:pPr>
            <w:r>
              <w:rPr>
                <w:b/>
              </w:rPr>
            </w:r>
            <w:r>
              <w:rPr>
                <w:rFonts w:ascii="宋体" w:hAnsi="宋体" w:eastAsia="宋体"/>
                <w:b/>
                <w:color w:val="FFFFFF"/>
                <w:sz w:val="18"/>
              </w:rPr>
              <w:t>《以韩为鉴》（本书）</w:t>
            </w:r>
          </w:p>
        </w:tc>
      </w:tr>
      <w:tr>
        <w:tc>
          <w:tcPr>
            <w:tcW w:type="dxa" w:w="2721"/>
          </w:tcPr>
          <w:p>
            <w:pPr>
              <w:spacing w:line="276" w:lineRule="auto" w:after="20"/>
            </w:pPr>
            <w:r/>
            <w:r>
              <w:rPr>
                <w:rFonts w:ascii="宋体" w:hAnsi="宋体" w:eastAsia="宋体"/>
                <w:b w:val="0"/>
                <w:sz w:val="18"/>
              </w:rPr>
              <w:t>观察对象</w:t>
            </w:r>
          </w:p>
        </w:tc>
        <w:tc>
          <w:tcPr>
            <w:tcW w:type="dxa" w:w="2721"/>
          </w:tcPr>
          <w:p>
            <w:pPr>
              <w:spacing w:line="276" w:lineRule="auto" w:after="20"/>
            </w:pPr>
            <w:r/>
            <w:r>
              <w:rPr>
                <w:rFonts w:ascii="宋体" w:hAnsi="宋体" w:eastAsia="宋体"/>
                <w:b w:val="0"/>
                <w:sz w:val="18"/>
              </w:rPr>
              <w:t>泡沫破裂后“失去的三十年”的日本</w:t>
            </w:r>
          </w:p>
        </w:tc>
        <w:tc>
          <w:tcPr>
            <w:tcW w:type="dxa" w:w="2721"/>
          </w:tcPr>
          <w:p>
            <w:pPr>
              <w:spacing w:line="276" w:lineRule="auto" w:after="20"/>
            </w:pPr>
            <w:r/>
            <w:r>
              <w:rPr>
                <w:rFonts w:ascii="宋体" w:hAnsi="宋体" w:eastAsia="宋体"/>
                <w:b w:val="0"/>
                <w:sz w:val="18"/>
              </w:rPr>
              <w:t>1997 年危机后快速出清、又陷入“高收入低活力”的韩国</w:t>
            </w:r>
          </w:p>
        </w:tc>
      </w:tr>
      <w:tr>
        <w:tc>
          <w:tcPr>
            <w:tcW w:type="dxa" w:w="2721"/>
            <w:shd w:val="clear" w:color="auto" w:fill="EEF3F8"/>
          </w:tcPr>
          <w:p>
            <w:pPr>
              <w:spacing w:line="276" w:lineRule="auto" w:after="20"/>
            </w:pPr>
            <w:r/>
            <w:r>
              <w:rPr>
                <w:rFonts w:ascii="宋体" w:hAnsi="宋体" w:eastAsia="宋体"/>
                <w:b w:val="0"/>
                <w:sz w:val="18"/>
              </w:rPr>
              <w:t>叙事主线</w:t>
            </w:r>
          </w:p>
        </w:tc>
        <w:tc>
          <w:tcPr>
            <w:tcW w:type="dxa" w:w="2721"/>
            <w:shd w:val="clear" w:color="auto" w:fill="EEF3F8"/>
          </w:tcPr>
          <w:p>
            <w:pPr>
              <w:spacing w:line="276" w:lineRule="auto" w:after="20"/>
            </w:pPr>
            <w:r/>
            <w:r>
              <w:rPr>
                <w:rFonts w:ascii="宋体" w:hAnsi="宋体" w:eastAsia="宋体"/>
                <w:b w:val="0"/>
                <w:sz w:val="18"/>
              </w:rPr>
              <w:t>失业潮、冰河世代、职业众生相、医疗、出海</w:t>
            </w:r>
          </w:p>
        </w:tc>
        <w:tc>
          <w:tcPr>
            <w:tcW w:type="dxa" w:w="2721"/>
            <w:shd w:val="clear" w:color="auto" w:fill="EEF3F8"/>
          </w:tcPr>
          <w:p>
            <w:pPr>
              <w:spacing w:line="276" w:lineRule="auto" w:after="20"/>
            </w:pPr>
            <w:r/>
            <w:r>
              <w:rPr>
                <w:rFonts w:ascii="宋体" w:hAnsi="宋体" w:eastAsia="宋体"/>
                <w:b w:val="0"/>
                <w:sz w:val="18"/>
              </w:rPr>
              <w:t>保留上述五条主线，新增“周期坐标篇”和“养老民生底座篇”</w:t>
            </w:r>
          </w:p>
        </w:tc>
      </w:tr>
      <w:tr>
        <w:tc>
          <w:tcPr>
            <w:tcW w:type="dxa" w:w="2721"/>
          </w:tcPr>
          <w:p>
            <w:pPr>
              <w:spacing w:line="276" w:lineRule="auto" w:after="20"/>
            </w:pPr>
            <w:r/>
            <w:r>
              <w:rPr>
                <w:rFonts w:ascii="宋体" w:hAnsi="宋体" w:eastAsia="宋体"/>
                <w:b w:val="0"/>
                <w:sz w:val="18"/>
              </w:rPr>
              <w:t>核心问题</w:t>
            </w:r>
          </w:p>
        </w:tc>
        <w:tc>
          <w:tcPr>
            <w:tcW w:type="dxa" w:w="2721"/>
          </w:tcPr>
          <w:p>
            <w:pPr>
              <w:spacing w:line="276" w:lineRule="auto" w:after="20"/>
            </w:pPr>
            <w:r/>
            <w:r>
              <w:rPr>
                <w:rFonts w:ascii="宋体" w:hAnsi="宋体" w:eastAsia="宋体"/>
                <w:b w:val="0"/>
                <w:sz w:val="18"/>
              </w:rPr>
              <w:t>衰退时代普通人如何生存</w:t>
            </w:r>
          </w:p>
        </w:tc>
        <w:tc>
          <w:tcPr>
            <w:tcW w:type="dxa" w:w="2721"/>
          </w:tcPr>
          <w:p>
            <w:pPr>
              <w:spacing w:line="276" w:lineRule="auto" w:after="20"/>
            </w:pPr>
            <w:r/>
            <w:r>
              <w:rPr>
                <w:rFonts w:ascii="宋体" w:hAnsi="宋体" w:eastAsia="宋体"/>
                <w:b w:val="0"/>
                <w:sz w:val="18"/>
              </w:rPr>
              <w:t>增长仍在、出口创纪录，为什么普通人感觉越来越难？</w:t>
            </w:r>
          </w:p>
        </w:tc>
      </w:tr>
      <w:tr>
        <w:tc>
          <w:tcPr>
            <w:tcW w:type="dxa" w:w="2721"/>
            <w:shd w:val="clear" w:color="auto" w:fill="EEF3F8"/>
          </w:tcPr>
          <w:p>
            <w:pPr>
              <w:spacing w:line="276" w:lineRule="auto" w:after="20"/>
            </w:pPr>
            <w:r/>
            <w:r>
              <w:rPr>
                <w:rFonts w:ascii="宋体" w:hAnsi="宋体" w:eastAsia="宋体"/>
                <w:b w:val="0"/>
                <w:sz w:val="18"/>
              </w:rPr>
              <w:t>方法</w:t>
            </w:r>
          </w:p>
        </w:tc>
        <w:tc>
          <w:tcPr>
            <w:tcW w:type="dxa" w:w="2721"/>
            <w:shd w:val="clear" w:color="auto" w:fill="EEF3F8"/>
          </w:tcPr>
          <w:p>
            <w:pPr>
              <w:spacing w:line="276" w:lineRule="auto" w:after="20"/>
            </w:pPr>
            <w:r/>
            <w:r>
              <w:rPr>
                <w:rFonts w:ascii="宋体" w:hAnsi="宋体" w:eastAsia="宋体"/>
                <w:b w:val="0"/>
                <w:sz w:val="18"/>
              </w:rPr>
              <w:t>历史回顾 + 群体命运</w:t>
            </w:r>
          </w:p>
        </w:tc>
        <w:tc>
          <w:tcPr>
            <w:tcW w:type="dxa" w:w="2721"/>
            <w:shd w:val="clear" w:color="auto" w:fill="EEF3F8"/>
          </w:tcPr>
          <w:p>
            <w:pPr>
              <w:spacing w:line="276" w:lineRule="auto" w:after="20"/>
            </w:pPr>
            <w:r/>
            <w:r>
              <w:rPr>
                <w:rFonts w:ascii="宋体" w:hAnsi="宋体" w:eastAsia="宋体"/>
                <w:b w:val="0"/>
                <w:sz w:val="18"/>
              </w:rPr>
              <w:t xml:space="preserve">历史回顾 + 群体命运 + </w:t>
            </w:r>
            <w:r>
              <w:rPr>
                <w:rFonts w:ascii="宋体" w:hAnsi="宋体" w:eastAsia="宋体"/>
                <w:b/>
                <w:sz w:val="18"/>
              </w:rPr>
              <w:t>数据对照</w:t>
            </w:r>
            <w:r>
              <w:rPr>
                <w:rFonts w:ascii="宋体" w:hAnsi="宋体" w:eastAsia="宋体"/>
                <w:b w:val="0"/>
                <w:sz w:val="18"/>
              </w:rPr>
              <w:t xml:space="preserve"> + </w:t>
            </w:r>
            <w:r>
              <w:rPr>
                <w:rFonts w:ascii="宋体" w:hAnsi="宋体" w:eastAsia="宋体"/>
                <w:b/>
                <w:sz w:val="18"/>
              </w:rPr>
              <w:t>康波/库兹涅茨周期定位</w:t>
            </w:r>
            <w:r>
              <w:rPr>
                <w:rFonts w:ascii="宋体" w:hAnsi="宋体" w:eastAsia="宋体"/>
                <w:b w:val="0"/>
                <w:sz w:val="18"/>
              </w:rPr>
              <w:t xml:space="preserve"> + </w:t>
            </w:r>
            <w:r>
              <w:rPr>
                <w:rFonts w:ascii="宋体" w:hAnsi="宋体" w:eastAsia="宋体"/>
                <w:b/>
                <w:sz w:val="18"/>
              </w:rPr>
              <w:t>中国对照表</w:t>
            </w:r>
          </w:p>
        </w:tc>
      </w:tr>
      <w:tr>
        <w:tc>
          <w:tcPr>
            <w:tcW w:type="dxa" w:w="2721"/>
          </w:tcPr>
          <w:p>
            <w:pPr>
              <w:spacing w:line="276" w:lineRule="auto" w:after="20"/>
            </w:pPr>
            <w:r/>
            <w:r>
              <w:rPr>
                <w:rFonts w:ascii="宋体" w:hAnsi="宋体" w:eastAsia="宋体"/>
                <w:b w:val="0"/>
                <w:sz w:val="18"/>
              </w:rPr>
              <w:t>落点</w:t>
            </w:r>
          </w:p>
        </w:tc>
        <w:tc>
          <w:tcPr>
            <w:tcW w:type="dxa" w:w="2721"/>
          </w:tcPr>
          <w:p>
            <w:pPr>
              <w:spacing w:line="276" w:lineRule="auto" w:after="20"/>
            </w:pPr>
            <w:r/>
            <w:r>
              <w:rPr>
                <w:rFonts w:ascii="宋体" w:hAnsi="宋体" w:eastAsia="宋体"/>
                <w:b w:val="0"/>
                <w:sz w:val="18"/>
              </w:rPr>
              <w:t>个人生存法则</w:t>
            </w:r>
          </w:p>
        </w:tc>
        <w:tc>
          <w:tcPr>
            <w:tcW w:type="dxa" w:w="2721"/>
          </w:tcPr>
          <w:p>
            <w:pPr>
              <w:spacing w:line="276" w:lineRule="auto" w:after="20"/>
            </w:pPr>
            <w:r/>
            <w:r>
              <w:rPr>
                <w:rFonts w:ascii="宋体" w:hAnsi="宋体" w:eastAsia="宋体"/>
                <w:b w:val="0"/>
                <w:sz w:val="18"/>
              </w:rPr>
              <w:t>政策借鉴（国家与城市）+ 家庭与个人决策（就业、负债、教育、养老、资产）</w:t>
            </w:r>
          </w:p>
        </w:tc>
      </w:tr>
    </w:tbl>
    <w:p/>
    <w:p>
      <w:pPr>
        <w:ind w:firstLine="420"/>
      </w:pPr>
      <w:r>
        <w:rPr>
          <w:rFonts w:ascii="宋体" w:hAnsi="宋体" w:eastAsia="宋体"/>
          <w:b w:val="0"/>
          <w:sz w:val="21"/>
        </w:rPr>
        <w:t>为什么韩国对中国更有参照价值：</w:t>
      </w:r>
    </w:p>
    <w:p>
      <w:pPr>
        <w:ind w:left="340"/>
      </w:pPr>
      <w:r>
        <w:rPr>
          <w:rFonts w:ascii="宋体" w:hAnsi="宋体" w:eastAsia="宋体"/>
          <w:b w:val="0"/>
          <w:sz w:val="21"/>
        </w:rPr>
        <w:t xml:space="preserve">1. </w:t>
      </w:r>
      <w:r>
        <w:rPr>
          <w:rFonts w:ascii="宋体" w:hAnsi="宋体" w:eastAsia="宋体"/>
          <w:b/>
          <w:sz w:val="21"/>
        </w:rPr>
        <w:t>同为追赶国</w:t>
      </w:r>
      <w:r>
        <w:rPr>
          <w:rFonts w:ascii="宋体" w:hAnsi="宋体" w:eastAsia="宋体"/>
          <w:b w:val="0"/>
          <w:sz w:val="21"/>
        </w:rPr>
        <w:t>：韩国在第四、第五次康波中完成“出口导向—重化工业—半导体与电子”的追赶，路径比日本更接近今天的中国。</w:t>
      </w:r>
    </w:p>
    <w:p>
      <w:pPr>
        <w:ind w:left="340"/>
      </w:pPr>
      <w:r>
        <w:rPr>
          <w:rFonts w:ascii="宋体" w:hAnsi="宋体" w:eastAsia="宋体"/>
          <w:b w:val="0"/>
          <w:sz w:val="21"/>
        </w:rPr>
        <w:t xml:space="preserve">2. </w:t>
      </w:r>
      <w:r>
        <w:rPr>
          <w:rFonts w:ascii="宋体" w:hAnsi="宋体" w:eastAsia="宋体"/>
          <w:b/>
          <w:sz w:val="21"/>
        </w:rPr>
        <w:t>时间差更短</w:t>
      </w:r>
      <w:r>
        <w:rPr>
          <w:rFonts w:ascii="宋体" w:hAnsi="宋体" w:eastAsia="宋体"/>
          <w:b w:val="0"/>
          <w:sz w:val="21"/>
        </w:rPr>
        <w:t>：韩国 2017 年进入老龄社会、2024 年底进入超老龄社会（65 岁以上占 20%）；中国 65 岁以上占比 2025 年末为 15.9%，大约落后韩国 8—10 年。</w:t>
      </w:r>
    </w:p>
    <w:p>
      <w:pPr>
        <w:ind w:left="340"/>
      </w:pPr>
      <w:r>
        <w:rPr>
          <w:rFonts w:ascii="宋体" w:hAnsi="宋体" w:eastAsia="宋体"/>
          <w:b w:val="0"/>
          <w:sz w:val="21"/>
        </w:rPr>
        <w:t xml:space="preserve">3. </w:t>
      </w:r>
      <w:r>
        <w:rPr>
          <w:rFonts w:ascii="宋体" w:hAnsi="宋体" w:eastAsia="宋体"/>
          <w:b/>
          <w:sz w:val="21"/>
        </w:rPr>
        <w:t>民生压力结构高度相似</w:t>
      </w:r>
      <w:r>
        <w:rPr>
          <w:rFonts w:ascii="宋体" w:hAnsi="宋体" w:eastAsia="宋体"/>
          <w:b w:val="0"/>
          <w:sz w:val="21"/>
        </w:rPr>
        <w:t>：高教育竞争、高房价、低生育、青年就业难、中年早退、老年贫困、个体户过多。</w:t>
      </w:r>
    </w:p>
    <w:p>
      <w:pPr>
        <w:ind w:left="340"/>
      </w:pPr>
      <w:r>
        <w:rPr>
          <w:rFonts w:ascii="宋体" w:hAnsi="宋体" w:eastAsia="宋体"/>
          <w:b w:val="0"/>
          <w:sz w:val="21"/>
        </w:rPr>
        <w:t xml:space="preserve">4. </w:t>
      </w:r>
      <w:r>
        <w:rPr>
          <w:rFonts w:ascii="宋体" w:hAnsi="宋体" w:eastAsia="宋体"/>
          <w:b/>
          <w:sz w:val="21"/>
        </w:rPr>
        <w:t>韩国做过日本没做过的选择</w:t>
      </w:r>
      <w:r>
        <w:rPr>
          <w:rFonts w:ascii="宋体" w:hAnsi="宋体" w:eastAsia="宋体"/>
          <w:b w:val="0"/>
          <w:sz w:val="21"/>
        </w:rPr>
        <w:t>：1997 年快速出清、2015 年公务员年金改革、2025 年国民年金改革、2024 年医学院扩招风波，每一次都是“另一条路”的实验。</w:t>
      </w:r>
    </w:p>
    <w:p>
      <w:pPr>
        <w:pStyle w:val="Heading2"/>
      </w:pPr>
      <w:r>
        <w:t>二、章节结构（七篇二十二章 + 附录）</w:t>
      </w:r>
    </w:p>
    <w:p>
      <w:pPr>
        <w:ind w:firstLine="420"/>
      </w:pPr>
      <w:r>
        <w:rPr>
          <w:rFonts w:ascii="宋体" w:hAnsi="宋体" w:eastAsia="宋体"/>
          <w:b w:val="0"/>
          <w:sz w:val="21"/>
        </w:rPr>
        <w:t>每章统一采用“</w:t>
      </w:r>
      <w:r>
        <w:rPr>
          <w:rFonts w:ascii="宋体" w:hAnsi="宋体" w:eastAsia="宋体"/>
          <w:b/>
          <w:sz w:val="21"/>
        </w:rPr>
        <w:t>民生画像 → 发生了什么 → 数据说话 → 周期定位 → 代价与反馈 → 中国对照 → 借鉴与反思 → 本章要点</w:t>
      </w:r>
      <w:r>
        <w:rPr>
          <w:rFonts w:ascii="宋体" w:hAnsi="宋体" w:eastAsia="宋体"/>
          <w:b w:val="0"/>
          <w:sz w:val="21"/>
        </w:rPr>
        <w:t>”八段式结构。</w:t>
      </w:r>
    </w:p>
    <w:p>
      <w:pPr>
        <w:pStyle w:val="Heading3"/>
      </w:pPr>
      <w:r>
        <w:t>前言  为什么要“以韩为鉴”</w:t>
      </w:r>
    </w:p>
    <w:p>
      <w:pPr>
        <w:pStyle w:val="ListBullet"/>
      </w:pPr>
      <w:r>
        <w:rPr>
          <w:rFonts w:ascii="宋体" w:hAnsi="宋体" w:eastAsia="宋体"/>
          <w:b w:val="0"/>
          <w:sz w:val="21"/>
        </w:rPr>
        <w:t>韩国的“两张面孔”：KOSPI 9000 点、半导体出口 1734 亿美元 vs 生育率 0.72、自杀率 OECD 第一</w:t>
      </w:r>
    </w:p>
    <w:p>
      <w:pPr>
        <w:pStyle w:val="ListBullet"/>
      </w:pPr>
      <w:r>
        <w:rPr>
          <w:rFonts w:ascii="宋体" w:hAnsi="宋体" w:eastAsia="宋体"/>
          <w:b w:val="0"/>
          <w:sz w:val="21"/>
        </w:rPr>
        <w:t>本书如何使用康波周期：框架而非预言</w:t>
      </w:r>
    </w:p>
    <w:p>
      <w:pPr>
        <w:pStyle w:val="ListBullet"/>
      </w:pPr>
      <w:r>
        <w:rPr>
          <w:rFonts w:ascii="宋体" w:hAnsi="宋体" w:eastAsia="宋体"/>
          <w:b w:val="0"/>
          <w:sz w:val="21"/>
        </w:rPr>
        <w:t>读者指南：政策读者看“借鉴”，家庭读者看“生存法则”</w:t>
      </w:r>
    </w:p>
    <w:p>
      <w:pPr>
        <w:pStyle w:val="Heading3"/>
      </w:pPr>
      <w:r>
        <w:t>总论篇  周期坐标：康波、地产与韩国的六十年</w:t>
      </w:r>
    </w:p>
    <w:p>
      <w:pPr>
        <w:pStyle w:val="ListBullet"/>
      </w:pPr>
      <w:r>
        <w:rPr>
          <w:rFonts w:ascii="宋体" w:hAnsi="宋体" w:eastAsia="宋体"/>
          <w:b w:val="0"/>
          <w:sz w:val="21"/>
        </w:rPr>
        <w:t>第一章  康波中的追赶者——韩国如何搭上第四、第五次康波</w:t>
      </w:r>
    </w:p>
    <w:p>
      <w:pPr>
        <w:pStyle w:val="ListBullet"/>
      </w:pPr>
      <w:r>
        <w:rPr>
          <w:rFonts w:ascii="宋体" w:hAnsi="宋体" w:eastAsia="宋体"/>
          <w:b w:val="0"/>
          <w:sz w:val="21"/>
        </w:rPr>
        <w:t>第二章  房子的二十年轮回——韩国房地产库兹涅茨周期与“传贳”</w:t>
      </w:r>
    </w:p>
    <w:p>
      <w:pPr>
        <w:pStyle w:val="ListBullet"/>
      </w:pPr>
      <w:r>
        <w:rPr>
          <w:rFonts w:ascii="宋体" w:hAnsi="宋体" w:eastAsia="宋体"/>
          <w:b w:val="0"/>
          <w:sz w:val="21"/>
        </w:rPr>
        <w:t>第三章  外热内冷——出口创纪录与民生体感的剪刀差（周期反馈）</w:t>
      </w:r>
    </w:p>
    <w:p>
      <w:pPr>
        <w:pStyle w:val="Heading3"/>
      </w:pPr>
      <w:r>
        <w:t>第一篇  失业潮下的决策（对标《以日为鉴》第一篇）</w:t>
      </w:r>
    </w:p>
    <w:p>
      <w:pPr>
        <w:pStyle w:val="ListBullet"/>
      </w:pPr>
      <w:r>
        <w:rPr>
          <w:rFonts w:ascii="宋体" w:hAnsi="宋体" w:eastAsia="宋体"/>
          <w:b w:val="0"/>
          <w:sz w:val="21"/>
        </w:rPr>
        <w:t>第四章  保就业，还是保发展？——1997 年 IMF 危机：韩国选择了“快速出清”</w:t>
      </w:r>
    </w:p>
    <w:p>
      <w:pPr>
        <w:pStyle w:val="ListBullet"/>
      </w:pPr>
      <w:r>
        <w:rPr>
          <w:rFonts w:ascii="宋体" w:hAnsi="宋体" w:eastAsia="宋体"/>
          <w:b w:val="0"/>
          <w:sz w:val="21"/>
        </w:rPr>
        <w:t>第五章  救中年，还是救青年？——“休息的青年”与“52.9 岁退休的中年”</w:t>
      </w:r>
    </w:p>
    <w:p>
      <w:pPr>
        <w:pStyle w:val="ListBullet"/>
      </w:pPr>
      <w:r>
        <w:rPr>
          <w:rFonts w:ascii="宋体" w:hAnsi="宋体" w:eastAsia="宋体"/>
          <w:b w:val="0"/>
          <w:sz w:val="21"/>
        </w:rPr>
        <w:t>第六章  留在首都圈，还是回地方？——“首尔共和国”与地方消亡</w:t>
      </w:r>
    </w:p>
    <w:p>
      <w:pPr>
        <w:pStyle w:val="Heading3"/>
      </w:pPr>
      <w:r>
        <w:t>第二篇  无法与自己和解的一代人（对标《以日为鉴》第二篇）</w:t>
      </w:r>
    </w:p>
    <w:p>
      <w:pPr>
        <w:pStyle w:val="ListBullet"/>
      </w:pPr>
      <w:r>
        <w:rPr>
          <w:rFonts w:ascii="宋体" w:hAnsi="宋体" w:eastAsia="宋体"/>
          <w:b w:val="0"/>
          <w:sz w:val="21"/>
        </w:rPr>
        <w:t>第七章  N 抛世代——从“三抛”到生育率 0.72，以及 2025 年的意外反弹</w:t>
      </w:r>
    </w:p>
    <w:p>
      <w:pPr>
        <w:pStyle w:val="ListBullet"/>
      </w:pPr>
      <w:r>
        <w:rPr>
          <w:rFonts w:ascii="宋体" w:hAnsi="宋体" w:eastAsia="宋体"/>
          <w:b w:val="0"/>
          <w:sz w:val="21"/>
        </w:rPr>
        <w:t>第八章  考试地狱与学历通胀——课外补习 29 万亿韩元的军备竞赛</w:t>
      </w:r>
    </w:p>
    <w:p>
      <w:pPr>
        <w:pStyle w:val="ListBullet"/>
      </w:pPr>
      <w:r>
        <w:rPr>
          <w:rFonts w:ascii="宋体" w:hAnsi="宋体" w:eastAsia="宋体"/>
          <w:b w:val="0"/>
          <w:sz w:val="21"/>
        </w:rPr>
        <w:t>第九章  金汤匙与土汤匙——“地狱朝鲜”、“灵魂贷款”与投机化的一代</w:t>
      </w:r>
    </w:p>
    <w:p>
      <w:pPr>
        <w:pStyle w:val="Heading3"/>
      </w:pPr>
      <w:r>
        <w:t>第三篇  就业众生相（对标《以日为鉴》第三篇）</w:t>
      </w:r>
    </w:p>
    <w:p>
      <w:pPr>
        <w:pStyle w:val="ListBullet"/>
      </w:pPr>
      <w:r>
        <w:rPr>
          <w:rFonts w:ascii="宋体" w:hAnsi="宋体" w:eastAsia="宋体"/>
          <w:b w:val="0"/>
          <w:sz w:val="21"/>
        </w:rPr>
        <w:t>第十章  考公热的退潮——9 级公务员竞争率从 93:1 跌到 21.8:1</w:t>
      </w:r>
    </w:p>
    <w:p>
      <w:pPr>
        <w:pStyle w:val="ListBullet"/>
      </w:pPr>
      <w:r>
        <w:rPr>
          <w:rFonts w:ascii="宋体" w:hAnsi="宋体" w:eastAsia="宋体"/>
          <w:b w:val="0"/>
          <w:sz w:val="21"/>
        </w:rPr>
        <w:t>第十一章  教师：从铁饭碗到“教权崩溃”</w:t>
      </w:r>
    </w:p>
    <w:p>
      <w:pPr>
        <w:pStyle w:val="ListBullet"/>
      </w:pPr>
      <w:r>
        <w:rPr>
          <w:rFonts w:ascii="宋体" w:hAnsi="宋体" w:eastAsia="宋体"/>
          <w:b w:val="0"/>
          <w:sz w:val="21"/>
        </w:rPr>
        <w:t>第十二章  医生：神的职业与 18 个月的医疗空白</w:t>
      </w:r>
    </w:p>
    <w:p>
      <w:pPr>
        <w:pStyle w:val="ListBullet"/>
      </w:pPr>
      <w:r>
        <w:rPr>
          <w:rFonts w:ascii="宋体" w:hAnsi="宋体" w:eastAsia="宋体"/>
          <w:b w:val="0"/>
          <w:sz w:val="21"/>
        </w:rPr>
        <w:t>第十三章  工程师：K 芯片的荣光与理工人才的出走</w:t>
      </w:r>
    </w:p>
    <w:p>
      <w:pPr>
        <w:pStyle w:val="ListBullet"/>
      </w:pPr>
      <w:r>
        <w:rPr>
          <w:rFonts w:ascii="宋体" w:hAnsi="宋体" w:eastAsia="宋体"/>
          <w:b w:val="0"/>
          <w:sz w:val="21"/>
        </w:rPr>
        <w:t>第十四章  个体户：一年一百万家关店</w:t>
      </w:r>
    </w:p>
    <w:p>
      <w:pPr>
        <w:pStyle w:val="Heading3"/>
      </w:pPr>
      <w:r>
        <w:t>第四篇  老龄化冲击下的民生底座（对标《以日为鉴》第四篇医疗篇，扩展至养老）</w:t>
      </w:r>
    </w:p>
    <w:p>
      <w:pPr>
        <w:pStyle w:val="ListBullet"/>
      </w:pPr>
      <w:r>
        <w:rPr>
          <w:rFonts w:ascii="宋体" w:hAnsi="宋体" w:eastAsia="宋体"/>
          <w:b w:val="0"/>
          <w:sz w:val="21"/>
        </w:rPr>
        <w:t>第十五章  OECD 最贫困的老人——为什么富裕的国家有一群穷老人</w:t>
      </w:r>
    </w:p>
    <w:p>
      <w:pPr>
        <w:pStyle w:val="ListBullet"/>
      </w:pPr>
      <w:r>
        <w:rPr>
          <w:rFonts w:ascii="宋体" w:hAnsi="宋体" w:eastAsia="宋体"/>
          <w:b w:val="0"/>
          <w:sz w:val="21"/>
        </w:rPr>
        <w:t>第十六章  年金改革——9% 到 13%，以及“退休—领年金”之间的十年空窗</w:t>
      </w:r>
    </w:p>
    <w:p>
      <w:pPr>
        <w:pStyle w:val="ListBullet"/>
      </w:pPr>
      <w:r>
        <w:rPr>
          <w:rFonts w:ascii="宋体" w:hAnsi="宋体" w:eastAsia="宋体"/>
          <w:b w:val="0"/>
          <w:sz w:val="21"/>
        </w:rPr>
        <w:t>第十七章  孤独、照护与死亡——长期护理保险、孤独死与自杀</w:t>
      </w:r>
    </w:p>
    <w:p>
      <w:pPr>
        <w:pStyle w:val="Heading3"/>
      </w:pPr>
      <w:r>
        <w:t>第五篇  外热内冷下的出海（对标《以日为鉴》第五篇）</w:t>
      </w:r>
    </w:p>
    <w:p>
      <w:pPr>
        <w:pStyle w:val="ListBullet"/>
      </w:pPr>
      <w:r>
        <w:rPr>
          <w:rFonts w:ascii="宋体" w:hAnsi="宋体" w:eastAsia="宋体"/>
          <w:b w:val="0"/>
          <w:sz w:val="21"/>
        </w:rPr>
        <w:t>第十八章  文化与消费品出海——K-beauty、K-food 为何能卖向世界</w:t>
      </w:r>
    </w:p>
    <w:p>
      <w:pPr>
        <w:pStyle w:val="ListBullet"/>
      </w:pPr>
      <w:r>
        <w:rPr>
          <w:rFonts w:ascii="宋体" w:hAnsi="宋体" w:eastAsia="宋体"/>
          <w:b w:val="0"/>
          <w:sz w:val="21"/>
        </w:rPr>
        <w:t>第十九章  资本出海——“西学蚂蚁”、国民年金与汇率</w:t>
      </w:r>
    </w:p>
    <w:p>
      <w:pPr>
        <w:pStyle w:val="ListBullet"/>
      </w:pPr>
      <w:r>
        <w:rPr>
          <w:rFonts w:ascii="宋体" w:hAnsi="宋体" w:eastAsia="宋体"/>
          <w:b w:val="0"/>
          <w:sz w:val="21"/>
        </w:rPr>
        <w:t>第二十章  人才与工厂出海——在美国建厂、在硅谷就业</w:t>
      </w:r>
    </w:p>
    <w:p>
      <w:pPr>
        <w:pStyle w:val="Heading3"/>
      </w:pPr>
      <w:r>
        <w:t>终篇  以韩为鉴</w:t>
      </w:r>
    </w:p>
    <w:p>
      <w:pPr>
        <w:pStyle w:val="ListBullet"/>
      </w:pPr>
      <w:r>
        <w:rPr>
          <w:rFonts w:ascii="宋体" w:hAnsi="宋体" w:eastAsia="宋体"/>
          <w:b w:val="0"/>
          <w:sz w:val="21"/>
        </w:rPr>
        <w:t>第二十一章  给中国的十五条政策借鉴</w:t>
      </w:r>
    </w:p>
    <w:p>
      <w:pPr>
        <w:pStyle w:val="ListBullet"/>
      </w:pPr>
      <w:r>
        <w:rPr>
          <w:rFonts w:ascii="宋体" w:hAnsi="宋体" w:eastAsia="宋体"/>
          <w:b w:val="0"/>
          <w:sz w:val="21"/>
        </w:rPr>
        <w:t>第二十二章  康波回升期的家庭生存法则（十二条）</w:t>
      </w:r>
    </w:p>
    <w:p>
      <w:pPr>
        <w:pStyle w:val="Heading3"/>
      </w:pPr>
      <w:r>
        <w:t>附录</w:t>
      </w:r>
    </w:p>
    <w:p>
      <w:pPr>
        <w:pStyle w:val="ListBullet"/>
      </w:pPr>
      <w:r>
        <w:rPr>
          <w:rFonts w:ascii="宋体" w:hAnsi="宋体" w:eastAsia="宋体"/>
          <w:b w:val="0"/>
          <w:sz w:val="21"/>
        </w:rPr>
        <w:t>附录 A  中韩关键民生指标对照表</w:t>
      </w:r>
    </w:p>
    <w:p>
      <w:pPr>
        <w:pStyle w:val="ListBullet"/>
      </w:pPr>
      <w:r>
        <w:rPr>
          <w:rFonts w:ascii="宋体" w:hAnsi="宋体" w:eastAsia="宋体"/>
          <w:b w:val="0"/>
          <w:sz w:val="21"/>
        </w:rPr>
        <w:t>附录 B  韩国经济与民生大事年表（1962—2026）</w:t>
      </w:r>
    </w:p>
    <w:p>
      <w:pPr>
        <w:pStyle w:val="ListBullet"/>
      </w:pPr>
      <w:r>
        <w:rPr>
          <w:rFonts w:ascii="宋体" w:hAnsi="宋体" w:eastAsia="宋体"/>
          <w:b w:val="0"/>
          <w:sz w:val="21"/>
        </w:rPr>
        <w:t>附录 C  参考资料与数据来源</w:t>
      </w:r>
    </w:p>
    <w:p>
      <w:pPr>
        <w:pStyle w:val="ListBullet"/>
      </w:pPr>
      <w:r>
        <w:rPr>
          <w:rFonts w:ascii="宋体" w:hAnsi="宋体" w:eastAsia="宋体"/>
          <w:b w:val="0"/>
          <w:sz w:val="21"/>
        </w:rPr>
        <w:t>附录 D  术语表（韩语新词与经济学概念）</w:t>
      </w:r>
    </w:p>
    <w:p>
      <w:pPr>
        <w:pStyle w:val="Heading2"/>
      </w:pPr>
      <w:r>
        <w:t>三、核心论点（一页纸版本）</w:t>
      </w:r>
    </w:p>
    <w:p>
      <w:pPr>
        <w:ind w:left="340"/>
      </w:pPr>
      <w:r>
        <w:rPr>
          <w:rFonts w:ascii="宋体" w:hAnsi="宋体" w:eastAsia="宋体"/>
          <w:b w:val="0"/>
          <w:sz w:val="21"/>
        </w:rPr>
        <w:t xml:space="preserve">1. </w:t>
      </w:r>
      <w:r>
        <w:rPr>
          <w:rFonts w:ascii="宋体" w:hAnsi="宋体" w:eastAsia="宋体"/>
          <w:b/>
          <w:sz w:val="21"/>
        </w:rPr>
        <w:t>增长 ≠ 民生</w:t>
      </w:r>
      <w:r>
        <w:rPr>
          <w:rFonts w:ascii="宋体" w:hAnsi="宋体" w:eastAsia="宋体"/>
          <w:b w:val="0"/>
          <w:sz w:val="21"/>
        </w:rPr>
        <w:t>：韩国 2026 年一季度名义 GDP 同比增 17.1%，青年就业人数却连续 46 个月下降。半导体超级周期带来的收益集中在少数企业、股东和高技能员工手中，K 型分化是追赶国进入成熟期后的常态。</w:t>
      </w:r>
    </w:p>
    <w:p>
      <w:pPr>
        <w:ind w:left="340"/>
      </w:pPr>
      <w:r>
        <w:rPr>
          <w:rFonts w:ascii="宋体" w:hAnsi="宋体" w:eastAsia="宋体"/>
          <w:b w:val="0"/>
          <w:sz w:val="21"/>
        </w:rPr>
        <w:t xml:space="preserve">2. </w:t>
      </w:r>
      <w:r>
        <w:rPr>
          <w:rFonts w:ascii="宋体" w:hAnsi="宋体" w:eastAsia="宋体"/>
          <w:b/>
          <w:sz w:val="21"/>
        </w:rPr>
        <w:t>快速出清也有代价</w:t>
      </w:r>
      <w:r>
        <w:rPr>
          <w:rFonts w:ascii="宋体" w:hAnsi="宋体" w:eastAsia="宋体"/>
          <w:b w:val="0"/>
          <w:sz w:val="21"/>
        </w:rPr>
        <w:t>：1997 年韩国没有像日本那样“保僵尸企业”，而是在两年内让大宇等财阀解体，换来了经济 V 型反弹，代价是终身雇佣瓦解、非正规就业扩张和中年提前退出。</w:t>
      </w:r>
    </w:p>
    <w:p>
      <w:pPr>
        <w:ind w:left="340"/>
      </w:pPr>
      <w:r>
        <w:rPr>
          <w:rFonts w:ascii="宋体" w:hAnsi="宋体" w:eastAsia="宋体"/>
          <w:b w:val="0"/>
          <w:sz w:val="21"/>
        </w:rPr>
        <w:t xml:space="preserve">3. </w:t>
      </w:r>
      <w:r>
        <w:rPr>
          <w:rFonts w:ascii="宋体" w:hAnsi="宋体" w:eastAsia="宋体"/>
          <w:b/>
          <w:sz w:val="21"/>
        </w:rPr>
        <w:t>人口问题本质上是“生活成本 + 竞争强度”问题</w:t>
      </w:r>
      <w:r>
        <w:rPr>
          <w:rFonts w:ascii="宋体" w:hAnsi="宋体" w:eastAsia="宋体"/>
          <w:b w:val="0"/>
          <w:sz w:val="21"/>
        </w:rPr>
        <w:t>：首尔生育率 0.63、首尔中等收入家庭购房需 10.5 年收入、课外补习人均每月 60 万韩元，这三个数字是同一个问题的不同面。</w:t>
      </w:r>
    </w:p>
    <w:p>
      <w:pPr>
        <w:ind w:left="340"/>
      </w:pPr>
      <w:r>
        <w:rPr>
          <w:rFonts w:ascii="宋体" w:hAnsi="宋体" w:eastAsia="宋体"/>
          <w:b w:val="0"/>
          <w:sz w:val="21"/>
        </w:rPr>
        <w:t xml:space="preserve">4. </w:t>
      </w:r>
      <w:r>
        <w:rPr>
          <w:rFonts w:ascii="宋体" w:hAnsi="宋体" w:eastAsia="宋体"/>
          <w:b/>
          <w:sz w:val="21"/>
        </w:rPr>
        <w:t>养老金制度晚成熟一代人，就会有一代穷老人</w:t>
      </w:r>
      <w:r>
        <w:rPr>
          <w:rFonts w:ascii="宋体" w:hAnsi="宋体" w:eastAsia="宋体"/>
          <w:b w:val="0"/>
          <w:sz w:val="21"/>
        </w:rPr>
        <w:t>：韩国国民年金 1988 年才建立，今天 76 岁以上老人贫困率 54%。中国必须避免“制度老龄化快于制度成熟”。</w:t>
      </w:r>
    </w:p>
    <w:p>
      <w:pPr>
        <w:ind w:left="340"/>
      </w:pPr>
      <w:r>
        <w:rPr>
          <w:rFonts w:ascii="宋体" w:hAnsi="宋体" w:eastAsia="宋体"/>
          <w:b w:val="0"/>
          <w:sz w:val="21"/>
        </w:rPr>
        <w:t xml:space="preserve">5. </w:t>
      </w:r>
      <w:r>
        <w:rPr>
          <w:rFonts w:ascii="宋体" w:hAnsi="宋体" w:eastAsia="宋体"/>
          <w:b/>
          <w:sz w:val="21"/>
        </w:rPr>
        <w:t>康波回升期的机会是结构性的，不是普惠的</w:t>
      </w:r>
      <w:r>
        <w:rPr>
          <w:rFonts w:ascii="宋体" w:hAnsi="宋体" w:eastAsia="宋体"/>
          <w:b w:val="0"/>
          <w:sz w:val="21"/>
        </w:rPr>
        <w:t>：第六次康波（人工智能、新能源、生物技术）的红利会先流向技术、资本与头部城市，政策要主动做“二次分配”和“机会再分配”，个人要主动做“技能迁移”和“资产再平衡”。</w:t>
      </w:r>
    </w:p>
    <w:p>
      <w:r>
        <w:br w:type="page"/>
      </w:r>
    </w:p>
    <w:p>
      <w:pPr>
        <w:pStyle w:val="Heading1"/>
      </w:pPr>
      <w:r>
        <w:t>前言  为什么要“以韩为鉴”</w:t>
      </w:r>
    </w:p>
    <w:p>
      <w:pPr>
        <w:pStyle w:val="Heading2"/>
      </w:pPr>
      <w:r>
        <w:t>一个国家的两张面孔</w:t>
      </w:r>
    </w:p>
    <w:p>
      <w:pPr>
        <w:ind w:firstLine="420"/>
      </w:pPr>
      <w:r>
        <w:rPr>
          <w:rFonts w:ascii="宋体" w:hAnsi="宋体" w:eastAsia="宋体"/>
          <w:b w:val="0"/>
          <w:sz w:val="21"/>
        </w:rPr>
        <w:t>2026 年 6 月 18 日，韩国综合股价指数（KOSPI）收于 9063.84 点，历史上第一次站上 9000 点。同一个月，韩国单月出口额首次突破 1000 亿美元，其中半导体出口 448.2 亿美元，同比增长将近两倍。2026 年一季度，韩国名义 GDP 同比增长 17.1%，是 1995 年以来最快的速度。</w:t>
      </w:r>
    </w:p>
    <w:p>
      <w:pPr>
        <w:ind w:firstLine="420"/>
      </w:pPr>
      <w:r>
        <w:rPr>
          <w:rFonts w:ascii="宋体" w:hAnsi="宋体" w:eastAsia="宋体"/>
          <w:b w:val="0"/>
          <w:sz w:val="21"/>
        </w:rPr>
        <w:t>如果只看这些数字，韩国正处在一个黄金时代。</w:t>
      </w:r>
    </w:p>
    <w:p>
      <w:pPr>
        <w:ind w:firstLine="420"/>
      </w:pPr>
      <w:r>
        <w:rPr>
          <w:rFonts w:ascii="宋体" w:hAnsi="宋体" w:eastAsia="宋体"/>
          <w:b w:val="0"/>
          <w:sz w:val="21"/>
        </w:rPr>
        <w:t>但同一时期的另一组数字是这样的：</w:t>
      </w:r>
    </w:p>
    <w:p>
      <w:pPr>
        <w:pStyle w:val="ListBullet"/>
      </w:pPr>
      <w:r>
        <w:rPr>
          <w:rFonts w:ascii="宋体" w:hAnsi="宋体" w:eastAsia="宋体"/>
          <w:b w:val="0"/>
          <w:sz w:val="21"/>
        </w:rPr>
        <w:t>2026 年 8 月，韩国 15—29 岁青年就业人数同比减少 14.3 万人，</w:t>
      </w:r>
      <w:r>
        <w:rPr>
          <w:rFonts w:ascii="宋体" w:hAnsi="宋体" w:eastAsia="宋体"/>
          <w:b/>
          <w:sz w:val="21"/>
        </w:rPr>
        <w:t>连续 46 个月下降</w:t>
      </w:r>
      <w:r>
        <w:rPr>
          <w:rFonts w:ascii="宋体" w:hAnsi="宋体" w:eastAsia="宋体"/>
          <w:b w:val="0"/>
          <w:sz w:val="21"/>
        </w:rPr>
        <w:t>；青年就业率 44.1%，连续 28 个月下降。</w:t>
      </w:r>
    </w:p>
    <w:p>
      <w:pPr>
        <w:pStyle w:val="ListBullet"/>
      </w:pPr>
      <w:r>
        <w:rPr>
          <w:rFonts w:ascii="宋体" w:hAnsi="宋体" w:eastAsia="宋体"/>
          <w:b w:val="0"/>
          <w:sz w:val="21"/>
        </w:rPr>
        <w:t xml:space="preserve">2025 年，20—39 岁“只是在休息”（既不工作也不找工作，且无疾病、育儿等原因）的青年达到 </w:t>
      </w:r>
      <w:r>
        <w:rPr>
          <w:rFonts w:ascii="宋体" w:hAnsi="宋体" w:eastAsia="宋体"/>
          <w:b/>
          <w:sz w:val="21"/>
        </w:rPr>
        <w:t>71.7 万人</w:t>
      </w:r>
      <w:r>
        <w:rPr>
          <w:rFonts w:ascii="宋体" w:hAnsi="宋体" w:eastAsia="宋体"/>
          <w:b w:val="0"/>
          <w:sz w:val="21"/>
        </w:rPr>
        <w:t>，创 2003 年有统计以来新高。</w:t>
      </w:r>
    </w:p>
    <w:p>
      <w:pPr>
        <w:pStyle w:val="ListBullet"/>
      </w:pPr>
      <w:r>
        <w:rPr>
          <w:rFonts w:ascii="宋体" w:hAnsi="宋体" w:eastAsia="宋体"/>
          <w:b w:val="0"/>
          <w:sz w:val="21"/>
        </w:rPr>
        <w:t xml:space="preserve">2024 年，韩国停业的经营者 </w:t>
      </w:r>
      <w:r>
        <w:rPr>
          <w:rFonts w:ascii="宋体" w:hAnsi="宋体" w:eastAsia="宋体"/>
          <w:b/>
          <w:sz w:val="21"/>
        </w:rPr>
        <w:t>100.8 万</w:t>
      </w:r>
      <w:r>
        <w:rPr>
          <w:rFonts w:ascii="宋体" w:hAnsi="宋体" w:eastAsia="宋体"/>
          <w:b w:val="0"/>
          <w:sz w:val="21"/>
        </w:rPr>
        <w:t>，首次突破一百万。</w:t>
      </w:r>
    </w:p>
    <w:p>
      <w:pPr>
        <w:pStyle w:val="ListBullet"/>
      </w:pPr>
      <w:r>
        <w:rPr>
          <w:rFonts w:ascii="宋体" w:hAnsi="宋体" w:eastAsia="宋体"/>
          <w:b w:val="0"/>
          <w:sz w:val="21"/>
        </w:rPr>
        <w:t xml:space="preserve">2024 年，韩国自杀死亡率为每 10 万人 </w:t>
      </w:r>
      <w:r>
        <w:rPr>
          <w:rFonts w:ascii="宋体" w:hAnsi="宋体" w:eastAsia="宋体"/>
          <w:b/>
          <w:sz w:val="21"/>
        </w:rPr>
        <w:t>29.1 人</w:t>
      </w:r>
      <w:r>
        <w:rPr>
          <w:rFonts w:ascii="宋体" w:hAnsi="宋体" w:eastAsia="宋体"/>
          <w:b w:val="0"/>
          <w:sz w:val="21"/>
        </w:rPr>
        <w:t>，自杀是 10—40 岁人群的第一死因；按 OECD 标准化口径为 26.2 人，是 OECD 平均水平的约 2.4 倍。</w:t>
      </w:r>
    </w:p>
    <w:p>
      <w:pPr>
        <w:pStyle w:val="ListBullet"/>
      </w:pPr>
      <w:r>
        <w:rPr>
          <w:rFonts w:ascii="宋体" w:hAnsi="宋体" w:eastAsia="宋体"/>
          <w:b w:val="0"/>
          <w:sz w:val="21"/>
        </w:rPr>
        <w:t xml:space="preserve">66 岁以上老人相对收入贫困率 </w:t>
      </w:r>
      <w:r>
        <w:rPr>
          <w:rFonts w:ascii="宋体" w:hAnsi="宋体" w:eastAsia="宋体"/>
          <w:b/>
          <w:sz w:val="21"/>
        </w:rPr>
        <w:t>39.7%</w:t>
      </w:r>
      <w:r>
        <w:rPr>
          <w:rFonts w:ascii="宋体" w:hAnsi="宋体" w:eastAsia="宋体"/>
          <w:b w:val="0"/>
          <w:sz w:val="21"/>
        </w:rPr>
        <w:t>，OECD 最高，是 OECD 平均（14.8%）的 2.7 倍。</w:t>
      </w:r>
    </w:p>
    <w:p>
      <w:pPr>
        <w:pStyle w:val="ListBullet"/>
      </w:pPr>
      <w:r>
        <w:rPr>
          <w:rFonts w:ascii="宋体" w:hAnsi="宋体" w:eastAsia="宋体"/>
          <w:b w:val="0"/>
          <w:sz w:val="21"/>
        </w:rPr>
        <w:t xml:space="preserve">2023 年总和生育率 </w:t>
      </w:r>
      <w:r>
        <w:rPr>
          <w:rFonts w:ascii="宋体" w:hAnsi="宋体" w:eastAsia="宋体"/>
          <w:b/>
          <w:sz w:val="21"/>
        </w:rPr>
        <w:t>0.72</w:t>
      </w:r>
      <w:r>
        <w:rPr>
          <w:rFonts w:ascii="宋体" w:hAnsi="宋体" w:eastAsia="宋体"/>
          <w:b w:val="0"/>
          <w:sz w:val="21"/>
        </w:rPr>
        <w:t>，人类有统计以来和平时期的最低值之一。</w:t>
      </w:r>
    </w:p>
    <w:p>
      <w:pPr>
        <w:ind w:firstLine="420"/>
      </w:pPr>
      <w:r>
        <w:rPr>
          <w:rFonts w:ascii="宋体" w:hAnsi="宋体" w:eastAsia="宋体"/>
          <w:b w:val="0"/>
          <w:sz w:val="21"/>
        </w:rPr>
        <w:t>这就是韩国的两张面孔：一张是全球化、技术化、资本化的“公司韩国”，另一张是高压、低生育、早退休、老年贫困的“家庭韩国”。</w:t>
      </w:r>
    </w:p>
    <w:p>
      <w:pPr>
        <w:ind w:firstLine="420"/>
      </w:pPr>
      <w:r>
        <w:rPr>
          <w:rFonts w:ascii="宋体" w:hAnsi="宋体" w:eastAsia="宋体"/>
          <w:b w:val="0"/>
          <w:sz w:val="21"/>
        </w:rPr>
        <w:t>本书要回答的问题是：</w:t>
      </w:r>
      <w:r>
        <w:rPr>
          <w:rFonts w:ascii="宋体" w:hAnsi="宋体" w:eastAsia="宋体"/>
          <w:b/>
          <w:sz w:val="21"/>
        </w:rPr>
        <w:t>一个追赶成功的国家，为什么普通人越来越难？中国在哪些地方已经走在韩国的路上，又能在哪些地方提前避开？</w:t>
      </w:r>
    </w:p>
    <w:p>
      <w:pPr>
        <w:pStyle w:val="Heading2"/>
      </w:pPr>
      <w:r>
        <w:t>为什么不是只看日本</w:t>
      </w:r>
    </w:p>
    <w:p>
      <w:pPr>
        <w:ind w:firstLine="420"/>
      </w:pPr>
      <w:r>
        <w:rPr>
          <w:rFonts w:ascii="宋体" w:hAnsi="宋体" w:eastAsia="宋体"/>
          <w:b w:val="0"/>
          <w:sz w:val="21"/>
        </w:rPr>
        <w:t>《以日为鉴：衰退时代生存指南》以泡沫破裂后的日本为镜子，讲述了失业潮、就业冰河期、学历贬值、考公热、医疗崩坏与全民出海。它的价值在于：把宏观衰退落到了具体人群的命运上。</w:t>
      </w:r>
    </w:p>
    <w:p>
      <w:pPr>
        <w:ind w:firstLine="420"/>
      </w:pPr>
      <w:r>
        <w:rPr>
          <w:rFonts w:ascii="宋体" w:hAnsi="宋体" w:eastAsia="宋体"/>
          <w:b w:val="0"/>
          <w:sz w:val="21"/>
        </w:rPr>
        <w:t>本书借用它的结构，但把镜子换成韩国，理由有四条：</w:t>
      </w:r>
    </w:p>
    <w:p>
      <w:pPr>
        <w:ind w:left="340"/>
      </w:pPr>
      <w:r>
        <w:rPr>
          <w:rFonts w:ascii="宋体" w:hAnsi="宋体" w:eastAsia="宋体"/>
          <w:b w:val="0"/>
          <w:sz w:val="21"/>
        </w:rPr>
        <w:t xml:space="preserve">1. </w:t>
      </w:r>
      <w:r>
        <w:rPr>
          <w:rFonts w:ascii="宋体" w:hAnsi="宋体" w:eastAsia="宋体"/>
          <w:b/>
          <w:sz w:val="21"/>
        </w:rPr>
        <w:t>韩国和中国同属追赶国</w:t>
      </w:r>
      <w:r>
        <w:rPr>
          <w:rFonts w:ascii="宋体" w:hAnsi="宋体" w:eastAsia="宋体"/>
          <w:b w:val="0"/>
          <w:sz w:val="21"/>
        </w:rPr>
        <w:t>。日本在第四次康波中已经追上美国，泡沫破裂时人均收入已经接近美国；韩国则在第五次康波中仍在追赶，靠半导体、手机、汽车、造船、电池爬坡，这条“制造业 + 出口 + 产业政策”的路径与今天的中国更接近。</w:t>
      </w:r>
    </w:p>
    <w:p>
      <w:pPr>
        <w:ind w:left="340"/>
      </w:pPr>
      <w:r>
        <w:rPr>
          <w:rFonts w:ascii="宋体" w:hAnsi="宋体" w:eastAsia="宋体"/>
          <w:b w:val="0"/>
          <w:sz w:val="21"/>
        </w:rPr>
        <w:t xml:space="preserve">2. </w:t>
      </w:r>
      <w:r>
        <w:rPr>
          <w:rFonts w:ascii="宋体" w:hAnsi="宋体" w:eastAsia="宋体"/>
          <w:b/>
          <w:sz w:val="21"/>
        </w:rPr>
        <w:t>韩国的时间差更短、可借鉴的窗口更近</w:t>
      </w:r>
      <w:r>
        <w:rPr>
          <w:rFonts w:ascii="宋体" w:hAnsi="宋体" w:eastAsia="宋体"/>
          <w:b w:val="0"/>
          <w:sz w:val="21"/>
        </w:rPr>
        <w:t>。韩国 65 岁以上人口占比 2024 年底超过 20%，进入超老龄社会；中国 2025 年末为 15.9%。按目前速度，中国大约在 2030 年代前期走到韩国今天的位置。</w:t>
      </w:r>
    </w:p>
    <w:p>
      <w:pPr>
        <w:ind w:left="340"/>
      </w:pPr>
      <w:r>
        <w:rPr>
          <w:rFonts w:ascii="宋体" w:hAnsi="宋体" w:eastAsia="宋体"/>
          <w:b w:val="0"/>
          <w:sz w:val="21"/>
        </w:rPr>
        <w:t xml:space="preserve">3. </w:t>
      </w:r>
      <w:r>
        <w:rPr>
          <w:rFonts w:ascii="宋体" w:hAnsi="宋体" w:eastAsia="宋体"/>
          <w:b/>
          <w:sz w:val="21"/>
        </w:rPr>
        <w:t>韩国走了另一条路</w:t>
      </w:r>
      <w:r>
        <w:rPr>
          <w:rFonts w:ascii="宋体" w:hAnsi="宋体" w:eastAsia="宋体"/>
          <w:b w:val="0"/>
          <w:sz w:val="21"/>
        </w:rPr>
        <w:t>。1997 年危机中，韩国没有像日本那样长期“保就业、保企业”，而是在国际货币基金组织（IMF）的条件下快速出清。两种选择的结果放在一起，比单看日本更能说明问题。</w:t>
      </w:r>
    </w:p>
    <w:p>
      <w:pPr>
        <w:ind w:left="340"/>
      </w:pPr>
      <w:r>
        <w:rPr>
          <w:rFonts w:ascii="宋体" w:hAnsi="宋体" w:eastAsia="宋体"/>
          <w:b w:val="0"/>
          <w:sz w:val="21"/>
        </w:rPr>
        <w:t xml:space="preserve">4. </w:t>
      </w:r>
      <w:r>
        <w:rPr>
          <w:rFonts w:ascii="宋体" w:hAnsi="宋体" w:eastAsia="宋体"/>
          <w:b/>
          <w:sz w:val="21"/>
        </w:rPr>
        <w:t>韩国的民生压力在结构上和中国高度相似</w:t>
      </w:r>
      <w:r>
        <w:rPr>
          <w:rFonts w:ascii="宋体" w:hAnsi="宋体" w:eastAsia="宋体"/>
          <w:b w:val="0"/>
          <w:sz w:val="21"/>
        </w:rPr>
        <w:t>：教育军备竞赛、首都圈虹吸、高房价与婚育推迟、个体户过多、养老金不足、医生与工程师之间的人才争夺。</w:t>
      </w:r>
    </w:p>
    <w:p>
      <w:pPr>
        <w:pStyle w:val="Heading2"/>
      </w:pPr>
      <w:r>
        <w:t>本书如何使用“周期”</w:t>
      </w:r>
    </w:p>
    <w:p>
      <w:pPr>
        <w:ind w:firstLine="420"/>
      </w:pPr>
      <w:r>
        <w:rPr>
          <w:rFonts w:ascii="宋体" w:hAnsi="宋体" w:eastAsia="宋体"/>
          <w:b w:val="0"/>
          <w:sz w:val="21"/>
        </w:rPr>
        <w:t>本书大量使用周期语言，但需要先说清楚边界。</w:t>
      </w:r>
    </w:p>
    <w:p>
      <w:pPr>
        <w:pStyle w:val="ListBullet"/>
      </w:pPr>
      <w:r>
        <w:rPr>
          <w:rFonts w:ascii="宋体" w:hAnsi="宋体" w:eastAsia="宋体"/>
          <w:b/>
          <w:sz w:val="21"/>
        </w:rPr>
        <w:t>康德拉季耶夫周期（康波）</w:t>
      </w:r>
      <w:r>
        <w:rPr>
          <w:rFonts w:ascii="宋体" w:hAnsi="宋体" w:eastAsia="宋体"/>
          <w:b w:val="0"/>
          <w:sz w:val="21"/>
        </w:rPr>
        <w:t>：约 50—60 年，以技术革命为主线，分为回升、繁荣、衰退、萧条四个阶段。本书参照周金涛等人的分期：第五次康波以信息技术为核心，大约 1991—2007 年为繁荣期，2008—2015 年为衰退期，2015—2025 年为萧条期；2025 年前后以人工智能、新能源、生物技术为代表的第六次康波进入回升窗口。</w:t>
      </w:r>
    </w:p>
    <w:p>
      <w:pPr>
        <w:pStyle w:val="ListBullet"/>
      </w:pPr>
      <w:r>
        <w:rPr>
          <w:rFonts w:ascii="宋体" w:hAnsi="宋体" w:eastAsia="宋体"/>
          <w:b/>
          <w:sz w:val="21"/>
        </w:rPr>
        <w:t>库兹涅茨周期</w:t>
      </w:r>
      <w:r>
        <w:rPr>
          <w:rFonts w:ascii="宋体" w:hAnsi="宋体" w:eastAsia="宋体"/>
          <w:b w:val="0"/>
          <w:sz w:val="21"/>
        </w:rPr>
        <w:t>：约 20—30 年，与人口结构和房地产相关。</w:t>
      </w:r>
    </w:p>
    <w:p>
      <w:pPr>
        <w:pStyle w:val="ListBullet"/>
      </w:pPr>
      <w:r>
        <w:rPr>
          <w:rFonts w:ascii="宋体" w:hAnsi="宋体" w:eastAsia="宋体"/>
          <w:b/>
          <w:sz w:val="21"/>
        </w:rPr>
        <w:t>朱格拉周期</w:t>
      </w:r>
      <w:r>
        <w:rPr>
          <w:rFonts w:ascii="宋体" w:hAnsi="宋体" w:eastAsia="宋体"/>
          <w:b w:val="0"/>
          <w:sz w:val="21"/>
        </w:rPr>
        <w:t>：约 8—10 年，与设备投资相关；半导体行业的“超级周期”大致在这一层级。</w:t>
      </w:r>
    </w:p>
    <w:p>
      <w:pPr>
        <w:pStyle w:val="ListBullet"/>
      </w:pPr>
      <w:r>
        <w:rPr>
          <w:rFonts w:ascii="宋体" w:hAnsi="宋体" w:eastAsia="宋体"/>
          <w:b/>
          <w:sz w:val="21"/>
        </w:rPr>
        <w:t>基钦周期</w:t>
      </w:r>
      <w:r>
        <w:rPr>
          <w:rFonts w:ascii="宋体" w:hAnsi="宋体" w:eastAsia="宋体"/>
          <w:b w:val="0"/>
          <w:sz w:val="21"/>
        </w:rPr>
        <w:t>：约 3—4 年，与库存相关。</w:t>
      </w:r>
    </w:p>
    <w:p>
      <w:pPr>
        <w:ind w:firstLine="420"/>
      </w:pPr>
      <w:r>
        <w:rPr>
          <w:rFonts w:ascii="宋体" w:hAnsi="宋体" w:eastAsia="宋体"/>
          <w:b w:val="0"/>
          <w:sz w:val="21"/>
        </w:rPr>
        <w:t>康波是一种</w:t>
      </w:r>
      <w:r>
        <w:rPr>
          <w:rFonts w:ascii="宋体" w:hAnsi="宋体" w:eastAsia="宋体"/>
          <w:b/>
          <w:sz w:val="21"/>
        </w:rPr>
        <w:t>分析框架</w:t>
      </w:r>
      <w:r>
        <w:rPr>
          <w:rFonts w:ascii="宋体" w:hAnsi="宋体" w:eastAsia="宋体"/>
          <w:b w:val="0"/>
          <w:sz w:val="21"/>
        </w:rPr>
        <w:t>，不是确定的预言。本书用它来回答三个问题：一个群体遭遇冲击时，处在哪个周期的哪个阶段；这个冲击是周期性的（会过去），还是结构性的（不会自动过去）；在下一个阶段，谁会先受益，谁会被落下。</w:t>
      </w:r>
    </w:p>
    <w:p>
      <w:pPr>
        <w:pStyle w:val="Heading2"/>
      </w:pPr>
      <w:r>
        <w:t>每章怎么读</w:t>
      </w:r>
    </w:p>
    <w:p>
      <w:pPr>
        <w:ind w:firstLine="420"/>
      </w:pPr>
      <w:r>
        <w:rPr>
          <w:rFonts w:ascii="宋体" w:hAnsi="宋体" w:eastAsia="宋体"/>
          <w:b w:val="0"/>
          <w:sz w:val="21"/>
        </w:rPr>
        <w:t>每章都按照以下八个部分组织，读者可以按需跳读：</w:t>
      </w:r>
    </w:p>
    <w:p>
      <w:pPr>
        <w:ind w:left="340"/>
      </w:pPr>
      <w:r>
        <w:rPr>
          <w:rFonts w:ascii="宋体" w:hAnsi="宋体" w:eastAsia="宋体"/>
          <w:b w:val="0"/>
          <w:sz w:val="21"/>
        </w:rPr>
        <w:t xml:space="preserve">1. </w:t>
      </w:r>
      <w:r>
        <w:rPr>
          <w:rFonts w:ascii="宋体" w:hAnsi="宋体" w:eastAsia="宋体"/>
          <w:b/>
          <w:sz w:val="21"/>
        </w:rPr>
        <w:t>民生画像</w:t>
      </w:r>
      <w:r>
        <w:rPr>
          <w:rFonts w:ascii="宋体" w:hAnsi="宋体" w:eastAsia="宋体"/>
          <w:b w:val="0"/>
          <w:sz w:val="21"/>
        </w:rPr>
        <w:t>：基于公开报道整理的典型人物画像（综合案例，非特定个人）。</w:t>
      </w:r>
    </w:p>
    <w:p>
      <w:pPr>
        <w:ind w:left="340"/>
      </w:pPr>
      <w:r>
        <w:rPr>
          <w:rFonts w:ascii="宋体" w:hAnsi="宋体" w:eastAsia="宋体"/>
          <w:b w:val="0"/>
          <w:sz w:val="21"/>
        </w:rPr>
        <w:t xml:space="preserve">2. </w:t>
      </w:r>
      <w:r>
        <w:rPr>
          <w:rFonts w:ascii="宋体" w:hAnsi="宋体" w:eastAsia="宋体"/>
          <w:b/>
          <w:sz w:val="21"/>
        </w:rPr>
        <w:t>发生了什么</w:t>
      </w:r>
      <w:r>
        <w:rPr>
          <w:rFonts w:ascii="宋体" w:hAnsi="宋体" w:eastAsia="宋体"/>
          <w:b w:val="0"/>
          <w:sz w:val="21"/>
        </w:rPr>
        <w:t>：时间线与政策过程。</w:t>
      </w:r>
    </w:p>
    <w:p>
      <w:pPr>
        <w:ind w:left="340"/>
      </w:pPr>
      <w:r>
        <w:rPr>
          <w:rFonts w:ascii="宋体" w:hAnsi="宋体" w:eastAsia="宋体"/>
          <w:b w:val="0"/>
          <w:sz w:val="21"/>
        </w:rPr>
        <w:t xml:space="preserve">3. </w:t>
      </w:r>
      <w:r>
        <w:rPr>
          <w:rFonts w:ascii="宋体" w:hAnsi="宋体" w:eastAsia="宋体"/>
          <w:b/>
          <w:sz w:val="21"/>
        </w:rPr>
        <w:t>数据说话</w:t>
      </w:r>
      <w:r>
        <w:rPr>
          <w:rFonts w:ascii="宋体" w:hAnsi="宋体" w:eastAsia="宋体"/>
          <w:b w:val="0"/>
          <w:sz w:val="21"/>
        </w:rPr>
        <w:t>：核心指标表，均注明来源与年份。</w:t>
      </w:r>
    </w:p>
    <w:p>
      <w:pPr>
        <w:ind w:left="340"/>
      </w:pPr>
      <w:r>
        <w:rPr>
          <w:rFonts w:ascii="宋体" w:hAnsi="宋体" w:eastAsia="宋体"/>
          <w:b w:val="0"/>
          <w:sz w:val="21"/>
        </w:rPr>
        <w:t xml:space="preserve">4. </w:t>
      </w:r>
      <w:r>
        <w:rPr>
          <w:rFonts w:ascii="宋体" w:hAnsi="宋体" w:eastAsia="宋体"/>
          <w:b/>
          <w:sz w:val="21"/>
        </w:rPr>
        <w:t>周期定位</w:t>
      </w:r>
      <w:r>
        <w:rPr>
          <w:rFonts w:ascii="宋体" w:hAnsi="宋体" w:eastAsia="宋体"/>
          <w:b w:val="0"/>
          <w:sz w:val="21"/>
        </w:rPr>
        <w:t>：这个问题处在哪个周期层级。</w:t>
      </w:r>
    </w:p>
    <w:p>
      <w:pPr>
        <w:ind w:left="340"/>
      </w:pPr>
      <w:r>
        <w:rPr>
          <w:rFonts w:ascii="宋体" w:hAnsi="宋体" w:eastAsia="宋体"/>
          <w:b w:val="0"/>
          <w:sz w:val="21"/>
        </w:rPr>
        <w:t xml:space="preserve">5. </w:t>
      </w:r>
      <w:r>
        <w:rPr>
          <w:rFonts w:ascii="宋体" w:hAnsi="宋体" w:eastAsia="宋体"/>
          <w:b/>
          <w:sz w:val="21"/>
        </w:rPr>
        <w:t>代价与反馈</w:t>
      </w:r>
      <w:r>
        <w:rPr>
          <w:rFonts w:ascii="宋体" w:hAnsi="宋体" w:eastAsia="宋体"/>
          <w:b w:val="0"/>
          <w:sz w:val="21"/>
        </w:rPr>
        <w:t>：政策选择的副作用，以及社会如何反过来影响经济。</w:t>
      </w:r>
    </w:p>
    <w:p>
      <w:pPr>
        <w:ind w:left="340"/>
      </w:pPr>
      <w:r>
        <w:rPr>
          <w:rFonts w:ascii="宋体" w:hAnsi="宋体" w:eastAsia="宋体"/>
          <w:b w:val="0"/>
          <w:sz w:val="21"/>
        </w:rPr>
        <w:t xml:space="preserve">6. </w:t>
      </w:r>
      <w:r>
        <w:rPr>
          <w:rFonts w:ascii="宋体" w:hAnsi="宋体" w:eastAsia="宋体"/>
          <w:b/>
          <w:sz w:val="21"/>
        </w:rPr>
        <w:t>中国对照</w:t>
      </w:r>
      <w:r>
        <w:rPr>
          <w:rFonts w:ascii="宋体" w:hAnsi="宋体" w:eastAsia="宋体"/>
          <w:b w:val="0"/>
          <w:sz w:val="21"/>
        </w:rPr>
        <w:t>：中国目前的数据与相似之处、不同之处。</w:t>
      </w:r>
    </w:p>
    <w:p>
      <w:pPr>
        <w:ind w:left="340"/>
      </w:pPr>
      <w:r>
        <w:rPr>
          <w:rFonts w:ascii="宋体" w:hAnsi="宋体" w:eastAsia="宋体"/>
          <w:b w:val="0"/>
          <w:sz w:val="21"/>
        </w:rPr>
        <w:t xml:space="preserve">7. </w:t>
      </w:r>
      <w:r>
        <w:rPr>
          <w:rFonts w:ascii="宋体" w:hAnsi="宋体" w:eastAsia="宋体"/>
          <w:b/>
          <w:sz w:val="21"/>
        </w:rPr>
        <w:t>借鉴与反思</w:t>
      </w:r>
      <w:r>
        <w:rPr>
          <w:rFonts w:ascii="宋体" w:hAnsi="宋体" w:eastAsia="宋体"/>
          <w:b w:val="0"/>
          <w:sz w:val="21"/>
        </w:rPr>
        <w:t>：分为“政策层”和“家庭与个人层”。</w:t>
      </w:r>
    </w:p>
    <w:p>
      <w:pPr>
        <w:ind w:left="340"/>
      </w:pPr>
      <w:r>
        <w:rPr>
          <w:rFonts w:ascii="宋体" w:hAnsi="宋体" w:eastAsia="宋体"/>
          <w:b w:val="0"/>
          <w:sz w:val="21"/>
        </w:rPr>
        <w:t xml:space="preserve">8. </w:t>
      </w:r>
      <w:r>
        <w:rPr>
          <w:rFonts w:ascii="宋体" w:hAnsi="宋体" w:eastAsia="宋体"/>
          <w:b/>
          <w:sz w:val="21"/>
        </w:rPr>
        <w:t>本章要点</w:t>
      </w:r>
      <w:r>
        <w:rPr>
          <w:rFonts w:ascii="宋体" w:hAnsi="宋体" w:eastAsia="宋体"/>
          <w:b w:val="0"/>
          <w:sz w:val="21"/>
        </w:rPr>
        <w:t>。</w:t>
      </w:r>
    </w:p>
    <w:p>
      <w:pPr>
        <w:pStyle w:val="Heading2"/>
      </w:pPr>
      <w:r>
        <w:t>关于数据</w:t>
      </w:r>
    </w:p>
    <w:p>
      <w:pPr>
        <w:ind w:firstLine="420"/>
      </w:pPr>
      <w:r>
        <w:rPr>
          <w:rFonts w:ascii="宋体" w:hAnsi="宋体" w:eastAsia="宋体"/>
          <w:b w:val="0"/>
          <w:sz w:val="21"/>
        </w:rPr>
        <w:t>本书数据优先采用一手官方来源：韩国国家数据处（2025 年由统计厅改组）、韩国银行、韩国人事革新处、教育部、保健福祉部、国税厅、OECD、BIS；中国数据来自国家统计局、教育部、国家公务员局、国家金融与发展实验室等。部分数据通过主流媒体（韩联社、东亚日报、首尔经济日报、财新网等）转引，均在附录 C 列出。</w:t>
      </w:r>
    </w:p>
    <w:p>
      <w:pPr>
        <w:ind w:firstLine="420"/>
      </w:pPr>
      <w:r>
        <w:rPr>
          <w:rFonts w:ascii="宋体" w:hAnsi="宋体" w:eastAsia="宋体"/>
          <w:b w:val="0"/>
          <w:sz w:val="21"/>
        </w:rPr>
        <w:t>需要提醒的是：</w:t>
      </w:r>
    </w:p>
    <w:p>
      <w:pPr>
        <w:pStyle w:val="ListBullet"/>
      </w:pPr>
      <w:r>
        <w:rPr>
          <w:rFonts w:ascii="宋体" w:hAnsi="宋体" w:eastAsia="宋体"/>
          <w:b w:val="0"/>
          <w:sz w:val="21"/>
        </w:rPr>
        <w:t>韩国统计有“确定值”和“初步值”之分，不同时间发布的数据可能有细微修订。</w:t>
      </w:r>
    </w:p>
    <w:p>
      <w:pPr>
        <w:pStyle w:val="ListBullet"/>
      </w:pPr>
      <w:r>
        <w:rPr>
          <w:rFonts w:ascii="宋体" w:hAnsi="宋体" w:eastAsia="宋体"/>
          <w:b w:val="0"/>
          <w:sz w:val="21"/>
        </w:rPr>
        <w:t>中韩两国统计口径不同（例如中国青年失业率不含在校生，韩国青年就业率按 15—29 岁计算），对照表中的数字用于“看方向、看量级”，不宜直接做精确比较。</w:t>
      </w:r>
    </w:p>
    <w:p>
      <w:pPr>
        <w:pStyle w:val="ListBullet"/>
      </w:pPr>
      <w:r>
        <w:rPr>
          <w:rFonts w:ascii="宋体" w:hAnsi="宋体" w:eastAsia="宋体"/>
          <w:b w:val="0"/>
          <w:sz w:val="21"/>
        </w:rPr>
        <w:t>截稿时间为 2026 年 10 月。</w:t>
      </w:r>
    </w:p>
    <w:p>
      <w:r>
        <w:br w:type="page"/>
      </w:r>
    </w:p>
    <w:p>
      <w:pPr>
        <w:pStyle w:val="Heading1"/>
      </w:pPr>
      <w:r>
        <w:t>总论篇  周期坐标：康波、地产与韩国的六十年</w:t>
      </w:r>
    </w:p>
    <w:p>
      <w:pPr>
        <w:jc w:val="center"/>
      </w:pPr>
      <w:r>
        <w:drawing>
          <wp:inline xmlns:a="http://schemas.openxmlformats.org/drawingml/2006/main" xmlns:pic="http://schemas.openxmlformats.org/drawingml/2006/picture">
            <wp:extent cx="5580000" cy="2365620"/>
            <wp:docPr id="1" name="Picture 1"/>
            <wp:cNvGraphicFramePr>
              <a:graphicFrameLocks noChangeAspect="1"/>
            </wp:cNvGraphicFramePr>
            <a:graphic>
              <a:graphicData uri="http://schemas.openxmlformats.org/drawingml/2006/picture">
                <pic:pic>
                  <pic:nvPicPr>
                    <pic:cNvPr id="0" name="fig11_kondratieff_map.png"/>
                    <pic:cNvPicPr/>
                  </pic:nvPicPr>
                  <pic:blipFill>
                    <a:blip r:embed="rId10"/>
                    <a:stretch>
                      <a:fillRect/>
                    </a:stretch>
                  </pic:blipFill>
                  <pic:spPr>
                    <a:xfrm>
                      <a:off x="0" y="0"/>
                      <a:ext cx="5580000" cy="2365620"/>
                    </a:xfrm>
                    <a:prstGeom prst="rect"/>
                  </pic:spPr>
                </pic:pic>
              </a:graphicData>
            </a:graphic>
          </wp:inline>
        </w:drawing>
      </w:r>
    </w:p>
    <w:p>
      <w:pPr>
        <w:jc w:val="center"/>
      </w:pPr>
      <w:r>
        <w:rPr>
          <w:rFonts w:ascii="宋体" w:hAnsi="宋体" w:eastAsia="宋体"/>
          <w:color w:val="7F8C8D"/>
          <w:sz w:val="18"/>
        </w:rPr>
        <w:t>图11  康波坐标中的韩国与中国（示意）</w:t>
      </w:r>
    </w:p>
    <w:p>
      <w:pPr>
        <w:pStyle w:val="Heading2"/>
      </w:pPr>
      <w:r>
        <w:t>第一章  康波中的追赶者——韩国如何搭上第四、第五次康波</w:t>
      </w:r>
    </w:p>
    <w:p>
      <w:pPr>
        <w:pStyle w:val="Heading3"/>
      </w:pPr>
      <w:r>
        <w:t>民生画像</w:t>
      </w:r>
    </w:p>
    <w:p>
      <w:pPr>
        <w:ind w:firstLine="420"/>
      </w:pPr>
      <w:r>
        <w:rPr>
          <w:rFonts w:ascii="宋体" w:hAnsi="宋体" w:eastAsia="宋体"/>
          <w:b w:val="0"/>
          <w:sz w:val="21"/>
        </w:rPr>
        <w:t>1962 年出生的金先生，赶上了韩国“汉江奇迹”最好的三十年：20 岁进入现代重工业的造船厂，30 岁在首尔郊区分到一套公寓，35 岁那年遇上 1997 年金融危机，工厂裁员三成，他靠着资历留了下来。2015 年，他 53 岁，在法定 60 岁退休之前被“劝退”，用退休金在小区门口开了一家炸鸡店，七年后关门。到 2026 年，他 64 岁，刚刚开始领取国民年金，每月约 70 万韩元。</w:t>
      </w:r>
    </w:p>
    <w:p>
      <w:pPr>
        <w:ind w:firstLine="420"/>
      </w:pPr>
      <w:r>
        <w:rPr>
          <w:rFonts w:ascii="宋体" w:hAnsi="宋体" w:eastAsia="宋体"/>
          <w:b w:val="0"/>
          <w:sz w:val="21"/>
        </w:rPr>
        <w:t>他的一生几乎就是一张康波阶段图：</w:t>
      </w:r>
      <w:r>
        <w:rPr>
          <w:rFonts w:ascii="宋体" w:hAnsi="宋体" w:eastAsia="宋体"/>
          <w:b/>
          <w:sz w:val="21"/>
        </w:rPr>
        <w:t>繁荣期入职、衰退期被裁、萧条期创业失败、回升期领着微薄的年金看着股市创新高。</w:t>
      </w:r>
    </w:p>
    <w:p>
      <w:pPr>
        <w:pStyle w:val="Heading3"/>
      </w:pPr>
      <w:r>
        <w:t>发生了什么</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阶段</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全球康波背景</w:t>
            </w:r>
          </w:p>
        </w:tc>
        <w:tc>
          <w:tcPr>
            <w:tcW w:type="dxa" w:w="2041"/>
            <w:shd w:val="clear" w:color="auto" w:fill="1F3A5F"/>
          </w:tcPr>
          <w:p>
            <w:pPr>
              <w:spacing w:line="276" w:lineRule="auto" w:after="20"/>
            </w:pPr>
            <w:r>
              <w:rPr>
                <w:b/>
              </w:rPr>
            </w:r>
            <w:r>
              <w:rPr>
                <w:rFonts w:ascii="宋体" w:hAnsi="宋体" w:eastAsia="宋体"/>
                <w:b/>
                <w:color w:val="FFFFFF"/>
                <w:sz w:val="18"/>
              </w:rPr>
              <w:t>韩国在做什么</w:t>
            </w:r>
          </w:p>
        </w:tc>
      </w:tr>
      <w:tr>
        <w:tc>
          <w:tcPr>
            <w:tcW w:type="dxa" w:w="2041"/>
          </w:tcPr>
          <w:p>
            <w:pPr>
              <w:spacing w:line="276" w:lineRule="auto" w:after="20"/>
            </w:pPr>
            <w:r/>
            <w:r>
              <w:rPr>
                <w:rFonts w:ascii="宋体" w:hAnsi="宋体" w:eastAsia="宋体"/>
                <w:b w:val="0"/>
                <w:sz w:val="18"/>
              </w:rPr>
              <w:t>起飞</w:t>
            </w:r>
          </w:p>
        </w:tc>
        <w:tc>
          <w:tcPr>
            <w:tcW w:type="dxa" w:w="2041"/>
          </w:tcPr>
          <w:p>
            <w:pPr>
              <w:spacing w:line="276" w:lineRule="auto" w:after="20"/>
            </w:pPr>
            <w:r/>
            <w:r>
              <w:rPr>
                <w:rFonts w:ascii="宋体" w:hAnsi="宋体" w:eastAsia="宋体"/>
                <w:b w:val="0"/>
                <w:sz w:val="18"/>
              </w:rPr>
              <w:t>1962—1972</w:t>
            </w:r>
          </w:p>
        </w:tc>
        <w:tc>
          <w:tcPr>
            <w:tcW w:type="dxa" w:w="2041"/>
          </w:tcPr>
          <w:p>
            <w:pPr>
              <w:spacing w:line="276" w:lineRule="auto" w:after="20"/>
            </w:pPr>
            <w:r/>
            <w:r>
              <w:rPr>
                <w:rFonts w:ascii="宋体" w:hAnsi="宋体" w:eastAsia="宋体"/>
                <w:b w:val="0"/>
                <w:sz w:val="18"/>
              </w:rPr>
              <w:t>第四次康波繁荣期（汽车、石化、电气化）</w:t>
            </w:r>
          </w:p>
        </w:tc>
        <w:tc>
          <w:tcPr>
            <w:tcW w:type="dxa" w:w="2041"/>
          </w:tcPr>
          <w:p>
            <w:pPr>
              <w:spacing w:line="276" w:lineRule="auto" w:after="20"/>
            </w:pPr>
            <w:r/>
            <w:r>
              <w:rPr>
                <w:rFonts w:ascii="宋体" w:hAnsi="宋体" w:eastAsia="宋体"/>
                <w:b w:val="0"/>
                <w:sz w:val="18"/>
              </w:rPr>
              <w:t>第一、二个五年计划，出口导向，轻工业（纺织、假发、胶合板）</w:t>
            </w:r>
          </w:p>
        </w:tc>
      </w:tr>
      <w:tr>
        <w:tc>
          <w:tcPr>
            <w:tcW w:type="dxa" w:w="2041"/>
            <w:shd w:val="clear" w:color="auto" w:fill="EEF3F8"/>
          </w:tcPr>
          <w:p>
            <w:pPr>
              <w:spacing w:line="276" w:lineRule="auto" w:after="20"/>
            </w:pPr>
            <w:r/>
            <w:r>
              <w:rPr>
                <w:rFonts w:ascii="宋体" w:hAnsi="宋体" w:eastAsia="宋体"/>
                <w:b w:val="0"/>
                <w:sz w:val="18"/>
              </w:rPr>
              <w:t>重化工业</w:t>
            </w:r>
          </w:p>
        </w:tc>
        <w:tc>
          <w:tcPr>
            <w:tcW w:type="dxa" w:w="2041"/>
            <w:shd w:val="clear" w:color="auto" w:fill="EEF3F8"/>
          </w:tcPr>
          <w:p>
            <w:pPr>
              <w:spacing w:line="276" w:lineRule="auto" w:after="20"/>
            </w:pPr>
            <w:r/>
            <w:r>
              <w:rPr>
                <w:rFonts w:ascii="宋体" w:hAnsi="宋体" w:eastAsia="宋体"/>
                <w:b w:val="0"/>
                <w:sz w:val="18"/>
              </w:rPr>
              <w:t>1973—1979</w:t>
            </w:r>
          </w:p>
        </w:tc>
        <w:tc>
          <w:tcPr>
            <w:tcW w:type="dxa" w:w="2041"/>
            <w:shd w:val="clear" w:color="auto" w:fill="EEF3F8"/>
          </w:tcPr>
          <w:p>
            <w:pPr>
              <w:spacing w:line="276" w:lineRule="auto" w:after="20"/>
            </w:pPr>
            <w:r/>
            <w:r>
              <w:rPr>
                <w:rFonts w:ascii="宋体" w:hAnsi="宋体" w:eastAsia="宋体"/>
                <w:b w:val="0"/>
                <w:sz w:val="18"/>
              </w:rPr>
              <w:t>第四次康波衰退期，石油危机</w:t>
            </w:r>
          </w:p>
        </w:tc>
        <w:tc>
          <w:tcPr>
            <w:tcW w:type="dxa" w:w="2041"/>
            <w:shd w:val="clear" w:color="auto" w:fill="EEF3F8"/>
          </w:tcPr>
          <w:p>
            <w:pPr>
              <w:spacing w:line="276" w:lineRule="auto" w:after="20"/>
            </w:pPr>
            <w:r/>
            <w:r>
              <w:rPr>
                <w:rFonts w:ascii="宋体" w:hAnsi="宋体" w:eastAsia="宋体"/>
                <w:b w:val="0"/>
                <w:sz w:val="18"/>
              </w:rPr>
              <w:t>朴正熙“重化工业宣言”，钢铁（浦项）、造船、汽车、石化，财阀体制成型</w:t>
            </w:r>
          </w:p>
        </w:tc>
      </w:tr>
      <w:tr>
        <w:tc>
          <w:tcPr>
            <w:tcW w:type="dxa" w:w="2041"/>
          </w:tcPr>
          <w:p>
            <w:pPr>
              <w:spacing w:line="276" w:lineRule="auto" w:after="20"/>
            </w:pPr>
            <w:r/>
            <w:r>
              <w:rPr>
                <w:rFonts w:ascii="宋体" w:hAnsi="宋体" w:eastAsia="宋体"/>
                <w:b w:val="0"/>
                <w:sz w:val="18"/>
              </w:rPr>
              <w:t>调整与民主化</w:t>
            </w:r>
          </w:p>
        </w:tc>
        <w:tc>
          <w:tcPr>
            <w:tcW w:type="dxa" w:w="2041"/>
          </w:tcPr>
          <w:p>
            <w:pPr>
              <w:spacing w:line="276" w:lineRule="auto" w:after="20"/>
            </w:pPr>
            <w:r/>
            <w:r>
              <w:rPr>
                <w:rFonts w:ascii="宋体" w:hAnsi="宋体" w:eastAsia="宋体"/>
                <w:b w:val="0"/>
                <w:sz w:val="18"/>
              </w:rPr>
              <w:t>1980—1991</w:t>
            </w:r>
          </w:p>
        </w:tc>
        <w:tc>
          <w:tcPr>
            <w:tcW w:type="dxa" w:w="2041"/>
          </w:tcPr>
          <w:p>
            <w:pPr>
              <w:spacing w:line="276" w:lineRule="auto" w:after="20"/>
            </w:pPr>
            <w:r/>
            <w:r>
              <w:rPr>
                <w:rFonts w:ascii="宋体" w:hAnsi="宋体" w:eastAsia="宋体"/>
                <w:b w:val="0"/>
                <w:sz w:val="18"/>
              </w:rPr>
              <w:t>第四次康波萧条、第五次康波回升</w:t>
            </w:r>
          </w:p>
        </w:tc>
        <w:tc>
          <w:tcPr>
            <w:tcW w:type="dxa" w:w="2041"/>
          </w:tcPr>
          <w:p>
            <w:pPr>
              <w:spacing w:line="276" w:lineRule="auto" w:after="20"/>
            </w:pPr>
            <w:r/>
            <w:r>
              <w:rPr>
                <w:rFonts w:ascii="宋体" w:hAnsi="宋体" w:eastAsia="宋体"/>
                <w:b w:val="0"/>
                <w:sz w:val="18"/>
              </w:rPr>
              <w:t>1980 年负增长后稳定化改革；1986—1988“三低”（低油价、低利率、低美元）景气；1988 年汉城奥运；三星 1983 年进入存储芯片</w:t>
            </w:r>
          </w:p>
        </w:tc>
      </w:tr>
      <w:tr>
        <w:tc>
          <w:tcPr>
            <w:tcW w:type="dxa" w:w="2041"/>
            <w:shd w:val="clear" w:color="auto" w:fill="EEF3F8"/>
          </w:tcPr>
          <w:p>
            <w:pPr>
              <w:spacing w:line="276" w:lineRule="auto" w:after="20"/>
            </w:pPr>
            <w:r/>
            <w:r>
              <w:rPr>
                <w:rFonts w:ascii="宋体" w:hAnsi="宋体" w:eastAsia="宋体"/>
                <w:b w:val="0"/>
                <w:sz w:val="18"/>
              </w:rPr>
              <w:t>信息技术追赶</w:t>
            </w:r>
          </w:p>
        </w:tc>
        <w:tc>
          <w:tcPr>
            <w:tcW w:type="dxa" w:w="2041"/>
            <w:shd w:val="clear" w:color="auto" w:fill="EEF3F8"/>
          </w:tcPr>
          <w:p>
            <w:pPr>
              <w:spacing w:line="276" w:lineRule="auto" w:after="20"/>
            </w:pPr>
            <w:r/>
            <w:r>
              <w:rPr>
                <w:rFonts w:ascii="宋体" w:hAnsi="宋体" w:eastAsia="宋体"/>
                <w:b w:val="0"/>
                <w:sz w:val="18"/>
              </w:rPr>
              <w:t>1991—2007</w:t>
            </w:r>
          </w:p>
        </w:tc>
        <w:tc>
          <w:tcPr>
            <w:tcW w:type="dxa" w:w="2041"/>
            <w:shd w:val="clear" w:color="auto" w:fill="EEF3F8"/>
          </w:tcPr>
          <w:p>
            <w:pPr>
              <w:spacing w:line="276" w:lineRule="auto" w:after="20"/>
            </w:pPr>
            <w:r/>
            <w:r>
              <w:rPr>
                <w:rFonts w:ascii="宋体" w:hAnsi="宋体" w:eastAsia="宋体"/>
                <w:b w:val="0"/>
                <w:sz w:val="18"/>
              </w:rPr>
              <w:t>第五次康波繁荣期（互联网、个人电脑、手机）</w:t>
            </w:r>
          </w:p>
        </w:tc>
        <w:tc>
          <w:tcPr>
            <w:tcW w:type="dxa" w:w="2041"/>
            <w:shd w:val="clear" w:color="auto" w:fill="EEF3F8"/>
          </w:tcPr>
          <w:p>
            <w:pPr>
              <w:spacing w:line="276" w:lineRule="auto" w:after="20"/>
            </w:pPr>
            <w:r/>
            <w:r>
              <w:rPr>
                <w:rFonts w:ascii="宋体" w:hAnsi="宋体" w:eastAsia="宋体"/>
                <w:b w:val="0"/>
                <w:sz w:val="18"/>
              </w:rPr>
              <w:t>1996 年加入 OECD；1997 年 IMF 危机；危机后宽带、手机、液晶、存储芯片全面崛起</w:t>
            </w:r>
          </w:p>
        </w:tc>
      </w:tr>
      <w:tr>
        <w:tc>
          <w:tcPr>
            <w:tcW w:type="dxa" w:w="2041"/>
          </w:tcPr>
          <w:p>
            <w:pPr>
              <w:spacing w:line="276" w:lineRule="auto" w:after="20"/>
            </w:pPr>
            <w:r/>
            <w:r>
              <w:rPr>
                <w:rFonts w:ascii="宋体" w:hAnsi="宋体" w:eastAsia="宋体"/>
                <w:b w:val="0"/>
                <w:sz w:val="18"/>
              </w:rPr>
              <w:t>衰退期</w:t>
            </w:r>
          </w:p>
        </w:tc>
        <w:tc>
          <w:tcPr>
            <w:tcW w:type="dxa" w:w="2041"/>
          </w:tcPr>
          <w:p>
            <w:pPr>
              <w:spacing w:line="276" w:lineRule="auto" w:after="20"/>
            </w:pPr>
            <w:r/>
            <w:r>
              <w:rPr>
                <w:rFonts w:ascii="宋体" w:hAnsi="宋体" w:eastAsia="宋体"/>
                <w:b w:val="0"/>
                <w:sz w:val="18"/>
              </w:rPr>
              <w:t>2008—2015</w:t>
            </w:r>
          </w:p>
        </w:tc>
        <w:tc>
          <w:tcPr>
            <w:tcW w:type="dxa" w:w="2041"/>
          </w:tcPr>
          <w:p>
            <w:pPr>
              <w:spacing w:line="276" w:lineRule="auto" w:after="20"/>
            </w:pPr>
            <w:r/>
            <w:r>
              <w:rPr>
                <w:rFonts w:ascii="宋体" w:hAnsi="宋体" w:eastAsia="宋体"/>
                <w:b w:val="0"/>
                <w:sz w:val="18"/>
              </w:rPr>
              <w:t>第五次康波衰退期</w:t>
            </w:r>
          </w:p>
        </w:tc>
        <w:tc>
          <w:tcPr>
            <w:tcW w:type="dxa" w:w="2041"/>
          </w:tcPr>
          <w:p>
            <w:pPr>
              <w:spacing w:line="276" w:lineRule="auto" w:after="20"/>
            </w:pPr>
            <w:r/>
            <w:r>
              <w:rPr>
                <w:rFonts w:ascii="宋体" w:hAnsi="宋体" w:eastAsia="宋体"/>
                <w:b w:val="0"/>
                <w:sz w:val="18"/>
              </w:rPr>
              <w:t>全球金融危机后靠出口快速复苏，但潜在增速从 4% 降到 3% 以下</w:t>
            </w:r>
          </w:p>
        </w:tc>
      </w:tr>
      <w:tr>
        <w:tc>
          <w:tcPr>
            <w:tcW w:type="dxa" w:w="2041"/>
            <w:shd w:val="clear" w:color="auto" w:fill="EEF3F8"/>
          </w:tcPr>
          <w:p>
            <w:pPr>
              <w:spacing w:line="276" w:lineRule="auto" w:after="20"/>
            </w:pPr>
            <w:r/>
            <w:r>
              <w:rPr>
                <w:rFonts w:ascii="宋体" w:hAnsi="宋体" w:eastAsia="宋体"/>
                <w:b w:val="0"/>
                <w:sz w:val="18"/>
              </w:rPr>
              <w:t>萧条期</w:t>
            </w:r>
          </w:p>
        </w:tc>
        <w:tc>
          <w:tcPr>
            <w:tcW w:type="dxa" w:w="2041"/>
            <w:shd w:val="clear" w:color="auto" w:fill="EEF3F8"/>
          </w:tcPr>
          <w:p>
            <w:pPr>
              <w:spacing w:line="276" w:lineRule="auto" w:after="20"/>
            </w:pPr>
            <w:r/>
            <w:r>
              <w:rPr>
                <w:rFonts w:ascii="宋体" w:hAnsi="宋体" w:eastAsia="宋体"/>
                <w:b w:val="0"/>
                <w:sz w:val="18"/>
              </w:rPr>
              <w:t>2015—2025</w:t>
            </w:r>
          </w:p>
        </w:tc>
        <w:tc>
          <w:tcPr>
            <w:tcW w:type="dxa" w:w="2041"/>
            <w:shd w:val="clear" w:color="auto" w:fill="EEF3F8"/>
          </w:tcPr>
          <w:p>
            <w:pPr>
              <w:spacing w:line="276" w:lineRule="auto" w:after="20"/>
            </w:pPr>
            <w:r/>
            <w:r>
              <w:rPr>
                <w:rFonts w:ascii="宋体" w:hAnsi="宋体" w:eastAsia="宋体"/>
                <w:b w:val="0"/>
                <w:sz w:val="18"/>
              </w:rPr>
              <w:t>第五次康波萧条期</w:t>
            </w:r>
          </w:p>
        </w:tc>
        <w:tc>
          <w:tcPr>
            <w:tcW w:type="dxa" w:w="2041"/>
            <w:shd w:val="clear" w:color="auto" w:fill="EEF3F8"/>
          </w:tcPr>
          <w:p>
            <w:pPr>
              <w:spacing w:line="276" w:lineRule="auto" w:after="20"/>
            </w:pPr>
            <w:r/>
            <w:r>
              <w:rPr>
                <w:rFonts w:ascii="宋体" w:hAnsi="宋体" w:eastAsia="宋体"/>
                <w:b w:val="0"/>
                <w:sz w:val="18"/>
              </w:rPr>
              <w:t>增速降到 2% 左右；生育率跌破 1；房价 2021 年见顶后暴跌；2025 年增长仅 1.0%</w:t>
            </w:r>
          </w:p>
        </w:tc>
      </w:tr>
      <w:tr>
        <w:tc>
          <w:tcPr>
            <w:tcW w:type="dxa" w:w="2041"/>
          </w:tcPr>
          <w:p>
            <w:pPr>
              <w:spacing w:line="276" w:lineRule="auto" w:after="20"/>
            </w:pPr>
            <w:r/>
            <w:r>
              <w:rPr>
                <w:rFonts w:ascii="宋体" w:hAnsi="宋体" w:eastAsia="宋体"/>
                <w:b w:val="0"/>
                <w:sz w:val="18"/>
              </w:rPr>
              <w:t>新回升窗口</w:t>
            </w:r>
          </w:p>
        </w:tc>
        <w:tc>
          <w:tcPr>
            <w:tcW w:type="dxa" w:w="2041"/>
          </w:tcPr>
          <w:p>
            <w:pPr>
              <w:spacing w:line="276" w:lineRule="auto" w:after="20"/>
            </w:pPr>
            <w:r/>
            <w:r>
              <w:rPr>
                <w:rFonts w:ascii="宋体" w:hAnsi="宋体" w:eastAsia="宋体"/>
                <w:b w:val="0"/>
                <w:sz w:val="18"/>
              </w:rPr>
              <w:t>2025—</w:t>
            </w:r>
          </w:p>
        </w:tc>
        <w:tc>
          <w:tcPr>
            <w:tcW w:type="dxa" w:w="2041"/>
          </w:tcPr>
          <w:p>
            <w:pPr>
              <w:spacing w:line="276" w:lineRule="auto" w:after="20"/>
            </w:pPr>
            <w:r/>
            <w:r>
              <w:rPr>
                <w:rFonts w:ascii="宋体" w:hAnsi="宋体" w:eastAsia="宋体"/>
                <w:b w:val="0"/>
                <w:sz w:val="18"/>
              </w:rPr>
              <w:t>第六次康波回升（人工智能、能源转型）</w:t>
            </w:r>
          </w:p>
        </w:tc>
        <w:tc>
          <w:tcPr>
            <w:tcW w:type="dxa" w:w="2041"/>
          </w:tcPr>
          <w:p>
            <w:pPr>
              <w:spacing w:line="276" w:lineRule="auto" w:after="20"/>
            </w:pPr>
            <w:r/>
            <w:r>
              <w:rPr>
                <w:rFonts w:ascii="宋体" w:hAnsi="宋体" w:eastAsia="宋体"/>
                <w:b w:val="0"/>
                <w:sz w:val="18"/>
              </w:rPr>
              <w:t>AI 带动存储芯片超级周期，2025 年半导体出口 1734 亿美元，2026 年 KOSPI 首破 9000 点</w:t>
            </w:r>
          </w:p>
        </w:tc>
      </w:tr>
    </w:tbl>
    <w:p/>
    <w:p>
      <w:pPr>
        <w:pStyle w:val="Heading3"/>
      </w:pPr>
      <w:r>
        <w:t>数据说话</w:t>
      </w:r>
    </w:p>
    <w:p>
      <w:pPr>
        <w:jc w:val="center"/>
      </w:pPr>
      <w:r>
        <w:drawing>
          <wp:inline xmlns:a="http://schemas.openxmlformats.org/drawingml/2006/main" xmlns:pic="http://schemas.openxmlformats.org/drawingml/2006/picture">
            <wp:extent cx="5580000" cy="2707721"/>
            <wp:docPr id="2" name="Picture 2"/>
            <wp:cNvGraphicFramePr>
              <a:graphicFrameLocks noChangeAspect="1"/>
            </wp:cNvGraphicFramePr>
            <a:graphic>
              <a:graphicData uri="http://schemas.openxmlformats.org/drawingml/2006/picture">
                <pic:pic>
                  <pic:nvPicPr>
                    <pic:cNvPr id="0" name="fig02_korea_gdp_kondratieff.png"/>
                    <pic:cNvPicPr/>
                  </pic:nvPicPr>
                  <pic:blipFill>
                    <a:blip r:embed="rId11"/>
                    <a:stretch>
                      <a:fillRect/>
                    </a:stretch>
                  </pic:blipFill>
                  <pic:spPr>
                    <a:xfrm>
                      <a:off x="0" y="0"/>
                      <a:ext cx="5580000" cy="2707721"/>
                    </a:xfrm>
                    <a:prstGeom prst="rect"/>
                  </pic:spPr>
                </pic:pic>
              </a:graphicData>
            </a:graphic>
          </wp:inline>
        </w:drawing>
      </w:r>
    </w:p>
    <w:p>
      <w:pPr>
        <w:jc w:val="center"/>
      </w:pPr>
      <w:r>
        <w:rPr>
          <w:rFonts w:ascii="宋体" w:hAnsi="宋体" w:eastAsia="宋体"/>
          <w:color w:val="7F8C8D"/>
          <w:sz w:val="18"/>
        </w:rPr>
        <w:t>图2  韩国实际 GDP 增长率与康波阶段</w:t>
      </w:r>
    </w:p>
    <w:tbl>
      <w:tblPr>
        <w:tblStyle w:val="TableGrid"/>
        <w:tblW w:type="auto" w:w="0"/>
        <w:jc w:val="center"/>
        <w:tblLook w:firstColumn="1" w:firstRow="1" w:lastColumn="0" w:lastRow="0" w:noHBand="0" w:noVBand="1" w:val="04A0"/>
      </w:tblPr>
      <w:tblGrid>
        <w:gridCol w:w="1633"/>
        <w:gridCol w:w="1633"/>
        <w:gridCol w:w="1633"/>
        <w:gridCol w:w="1633"/>
        <w:gridCol w:w="1633"/>
      </w:tblGrid>
      <w:tr>
        <w:tc>
          <w:tcPr>
            <w:tcW w:type="dxa" w:w="1633"/>
            <w:shd w:val="clear" w:color="auto" w:fill="1F3A5F"/>
          </w:tcPr>
          <w:p>
            <w:pPr>
              <w:spacing w:line="276" w:lineRule="auto" w:after="20"/>
            </w:pPr>
            <w:r>
              <w:rPr>
                <w:b/>
              </w:rPr>
            </w:r>
            <w:r>
              <w:rPr>
                <w:rFonts w:ascii="宋体" w:hAnsi="宋体" w:eastAsia="宋体"/>
                <w:b/>
                <w:color w:val="FFFFFF"/>
                <w:sz w:val="18"/>
              </w:rPr>
              <w:t>指标</w:t>
            </w:r>
          </w:p>
        </w:tc>
        <w:tc>
          <w:tcPr>
            <w:tcW w:type="dxa" w:w="1633"/>
            <w:shd w:val="clear" w:color="auto" w:fill="1F3A5F"/>
          </w:tcPr>
          <w:p>
            <w:pPr>
              <w:spacing w:line="276" w:lineRule="auto" w:after="20"/>
            </w:pPr>
            <w:r>
              <w:rPr>
                <w:b/>
              </w:rPr>
            </w:r>
            <w:r>
              <w:rPr>
                <w:rFonts w:ascii="宋体" w:hAnsi="宋体" w:eastAsia="宋体"/>
                <w:b/>
                <w:color w:val="FFFFFF"/>
                <w:sz w:val="18"/>
              </w:rPr>
              <w:t>1990 年代平均</w:t>
            </w:r>
          </w:p>
        </w:tc>
        <w:tc>
          <w:tcPr>
            <w:tcW w:type="dxa" w:w="1633"/>
            <w:shd w:val="clear" w:color="auto" w:fill="1F3A5F"/>
          </w:tcPr>
          <w:p>
            <w:pPr>
              <w:spacing w:line="276" w:lineRule="auto" w:after="20"/>
            </w:pPr>
            <w:r>
              <w:rPr>
                <w:b/>
              </w:rPr>
            </w:r>
            <w:r>
              <w:rPr>
                <w:rFonts w:ascii="宋体" w:hAnsi="宋体" w:eastAsia="宋体"/>
                <w:b/>
                <w:color w:val="FFFFFF"/>
                <w:sz w:val="18"/>
              </w:rPr>
              <w:t>2000 年代平均</w:t>
            </w:r>
          </w:p>
        </w:tc>
        <w:tc>
          <w:tcPr>
            <w:tcW w:type="dxa" w:w="1633"/>
            <w:shd w:val="clear" w:color="auto" w:fill="1F3A5F"/>
          </w:tcPr>
          <w:p>
            <w:pPr>
              <w:spacing w:line="276" w:lineRule="auto" w:after="20"/>
            </w:pPr>
            <w:r>
              <w:rPr>
                <w:b/>
              </w:rPr>
            </w:r>
            <w:r>
              <w:rPr>
                <w:rFonts w:ascii="宋体" w:hAnsi="宋体" w:eastAsia="宋体"/>
                <w:b/>
                <w:color w:val="FFFFFF"/>
                <w:sz w:val="18"/>
              </w:rPr>
              <w:t>2010 年代平均</w:t>
            </w:r>
          </w:p>
        </w:tc>
        <w:tc>
          <w:tcPr>
            <w:tcW w:type="dxa" w:w="1633"/>
            <w:shd w:val="clear" w:color="auto" w:fill="1F3A5F"/>
          </w:tcPr>
          <w:p>
            <w:pPr>
              <w:spacing w:line="276" w:lineRule="auto" w:after="20"/>
            </w:pPr>
            <w:r>
              <w:rPr>
                <w:b/>
              </w:rPr>
            </w:r>
            <w:r>
              <w:rPr>
                <w:rFonts w:ascii="宋体" w:hAnsi="宋体" w:eastAsia="宋体"/>
                <w:b/>
                <w:color w:val="FFFFFF"/>
                <w:sz w:val="18"/>
              </w:rPr>
              <w:t>2020—2025 年</w:t>
            </w:r>
          </w:p>
        </w:tc>
      </w:tr>
      <w:tr>
        <w:tc>
          <w:tcPr>
            <w:tcW w:type="dxa" w:w="1633"/>
          </w:tcPr>
          <w:p>
            <w:pPr>
              <w:spacing w:line="276" w:lineRule="auto" w:after="20"/>
            </w:pPr>
            <w:r/>
            <w:r>
              <w:rPr>
                <w:rFonts w:ascii="宋体" w:hAnsi="宋体" w:eastAsia="宋体"/>
                <w:b w:val="0"/>
                <w:sz w:val="18"/>
              </w:rPr>
              <w:t>实际 GDP 增速</w:t>
            </w:r>
          </w:p>
        </w:tc>
        <w:tc>
          <w:tcPr>
            <w:tcW w:type="dxa" w:w="1633"/>
          </w:tcPr>
          <w:p>
            <w:pPr>
              <w:spacing w:line="276" w:lineRule="auto" w:after="20"/>
            </w:pPr>
            <w:r/>
            <w:r>
              <w:rPr>
                <w:rFonts w:ascii="宋体" w:hAnsi="宋体" w:eastAsia="宋体"/>
                <w:b w:val="0"/>
                <w:sz w:val="18"/>
              </w:rPr>
              <w:t>约 7%</w:t>
            </w:r>
          </w:p>
        </w:tc>
        <w:tc>
          <w:tcPr>
            <w:tcW w:type="dxa" w:w="1633"/>
          </w:tcPr>
          <w:p>
            <w:pPr>
              <w:spacing w:line="276" w:lineRule="auto" w:after="20"/>
            </w:pPr>
            <w:r/>
            <w:r>
              <w:rPr>
                <w:rFonts w:ascii="宋体" w:hAnsi="宋体" w:eastAsia="宋体"/>
                <w:b w:val="0"/>
                <w:sz w:val="18"/>
              </w:rPr>
              <w:t>约 5%</w:t>
            </w:r>
          </w:p>
        </w:tc>
        <w:tc>
          <w:tcPr>
            <w:tcW w:type="dxa" w:w="1633"/>
          </w:tcPr>
          <w:p>
            <w:pPr>
              <w:spacing w:line="276" w:lineRule="auto" w:after="20"/>
            </w:pPr>
            <w:r/>
            <w:r>
              <w:rPr>
                <w:rFonts w:ascii="宋体" w:hAnsi="宋体" w:eastAsia="宋体"/>
                <w:b w:val="0"/>
                <w:sz w:val="18"/>
              </w:rPr>
              <w:t>约 3%</w:t>
            </w:r>
          </w:p>
        </w:tc>
        <w:tc>
          <w:tcPr>
            <w:tcW w:type="dxa" w:w="1633"/>
          </w:tcPr>
          <w:p>
            <w:pPr>
              <w:spacing w:line="276" w:lineRule="auto" w:after="20"/>
            </w:pPr>
            <w:r/>
            <w:r>
              <w:rPr>
                <w:rFonts w:ascii="宋体" w:hAnsi="宋体" w:eastAsia="宋体"/>
                <w:b w:val="0"/>
                <w:sz w:val="18"/>
              </w:rPr>
              <w:t>约 1.6%（2025 年仅 1.0%）</w:t>
            </w:r>
          </w:p>
        </w:tc>
      </w:tr>
      <w:tr>
        <w:tc>
          <w:tcPr>
            <w:tcW w:type="dxa" w:w="1633"/>
            <w:shd w:val="clear" w:color="auto" w:fill="EEF3F8"/>
          </w:tcPr>
          <w:p>
            <w:pPr>
              <w:spacing w:line="276" w:lineRule="auto" w:after="20"/>
            </w:pPr>
            <w:r/>
            <w:r>
              <w:rPr>
                <w:rFonts w:ascii="宋体" w:hAnsi="宋体" w:eastAsia="宋体"/>
                <w:b w:val="0"/>
                <w:sz w:val="18"/>
              </w:rPr>
              <w:t>总和生育率</w:t>
            </w:r>
          </w:p>
        </w:tc>
        <w:tc>
          <w:tcPr>
            <w:tcW w:type="dxa" w:w="1633"/>
            <w:shd w:val="clear" w:color="auto" w:fill="EEF3F8"/>
          </w:tcPr>
          <w:p>
            <w:pPr>
              <w:spacing w:line="276" w:lineRule="auto" w:after="20"/>
            </w:pPr>
            <w:r/>
            <w:r>
              <w:rPr>
                <w:rFonts w:ascii="宋体" w:hAnsi="宋体" w:eastAsia="宋体"/>
                <w:b w:val="0"/>
                <w:sz w:val="18"/>
              </w:rPr>
              <w:t>1.5 左右</w:t>
            </w:r>
          </w:p>
        </w:tc>
        <w:tc>
          <w:tcPr>
            <w:tcW w:type="dxa" w:w="1633"/>
            <w:shd w:val="clear" w:color="auto" w:fill="EEF3F8"/>
          </w:tcPr>
          <w:p>
            <w:pPr>
              <w:spacing w:line="276" w:lineRule="auto" w:after="20"/>
            </w:pPr>
            <w:r/>
            <w:r>
              <w:rPr>
                <w:rFonts w:ascii="宋体" w:hAnsi="宋体" w:eastAsia="宋体"/>
                <w:b w:val="0"/>
                <w:sz w:val="18"/>
              </w:rPr>
              <w:t>1.1—1.3</w:t>
            </w:r>
          </w:p>
        </w:tc>
        <w:tc>
          <w:tcPr>
            <w:tcW w:type="dxa" w:w="1633"/>
            <w:shd w:val="clear" w:color="auto" w:fill="EEF3F8"/>
          </w:tcPr>
          <w:p>
            <w:pPr>
              <w:spacing w:line="276" w:lineRule="auto" w:after="20"/>
            </w:pPr>
            <w:r/>
            <w:r>
              <w:rPr>
                <w:rFonts w:ascii="宋体" w:hAnsi="宋体" w:eastAsia="宋体"/>
                <w:b w:val="0"/>
                <w:sz w:val="18"/>
              </w:rPr>
              <w:t>0.9—1.2</w:t>
            </w:r>
          </w:p>
        </w:tc>
        <w:tc>
          <w:tcPr>
            <w:tcW w:type="dxa" w:w="1633"/>
            <w:shd w:val="clear" w:color="auto" w:fill="EEF3F8"/>
          </w:tcPr>
          <w:p>
            <w:pPr>
              <w:spacing w:line="276" w:lineRule="auto" w:after="20"/>
            </w:pPr>
            <w:r/>
            <w:r>
              <w:rPr>
                <w:rFonts w:ascii="宋体" w:hAnsi="宋体" w:eastAsia="宋体"/>
                <w:b w:val="0"/>
                <w:sz w:val="18"/>
              </w:rPr>
              <w:t>0.72—0.84</w:t>
            </w:r>
          </w:p>
        </w:tc>
      </w:tr>
      <w:tr>
        <w:tc>
          <w:tcPr>
            <w:tcW w:type="dxa" w:w="1633"/>
          </w:tcPr>
          <w:p>
            <w:pPr>
              <w:spacing w:line="276" w:lineRule="auto" w:after="20"/>
            </w:pPr>
            <w:r/>
            <w:r>
              <w:rPr>
                <w:rFonts w:ascii="宋体" w:hAnsi="宋体" w:eastAsia="宋体"/>
                <w:b w:val="0"/>
                <w:sz w:val="18"/>
              </w:rPr>
              <w:t>65 岁以上人口占比</w:t>
            </w:r>
          </w:p>
        </w:tc>
        <w:tc>
          <w:tcPr>
            <w:tcW w:type="dxa" w:w="1633"/>
          </w:tcPr>
          <w:p>
            <w:pPr>
              <w:spacing w:line="276" w:lineRule="auto" w:after="20"/>
            </w:pPr>
            <w:r/>
            <w:r>
              <w:rPr>
                <w:rFonts w:ascii="宋体" w:hAnsi="宋体" w:eastAsia="宋体"/>
                <w:b w:val="0"/>
                <w:sz w:val="18"/>
              </w:rPr>
              <w:t>5%—7%</w:t>
            </w:r>
          </w:p>
        </w:tc>
        <w:tc>
          <w:tcPr>
            <w:tcW w:type="dxa" w:w="1633"/>
          </w:tcPr>
          <w:p>
            <w:pPr>
              <w:spacing w:line="276" w:lineRule="auto" w:after="20"/>
            </w:pPr>
            <w:r/>
            <w:r>
              <w:rPr>
                <w:rFonts w:ascii="宋体" w:hAnsi="宋体" w:eastAsia="宋体"/>
                <w:b w:val="0"/>
                <w:sz w:val="18"/>
              </w:rPr>
              <w:t>7%—11%</w:t>
            </w:r>
          </w:p>
        </w:tc>
        <w:tc>
          <w:tcPr>
            <w:tcW w:type="dxa" w:w="1633"/>
          </w:tcPr>
          <w:p>
            <w:pPr>
              <w:spacing w:line="276" w:lineRule="auto" w:after="20"/>
            </w:pPr>
            <w:r/>
            <w:r>
              <w:rPr>
                <w:rFonts w:ascii="宋体" w:hAnsi="宋体" w:eastAsia="宋体"/>
                <w:b w:val="0"/>
                <w:sz w:val="18"/>
              </w:rPr>
              <w:t>11%—16%</w:t>
            </w:r>
          </w:p>
        </w:tc>
        <w:tc>
          <w:tcPr>
            <w:tcW w:type="dxa" w:w="1633"/>
          </w:tcPr>
          <w:p>
            <w:pPr>
              <w:spacing w:line="276" w:lineRule="auto" w:after="20"/>
            </w:pPr>
            <w:r/>
            <w:r>
              <w:rPr>
                <w:rFonts w:ascii="宋体" w:hAnsi="宋体" w:eastAsia="宋体"/>
                <w:b w:val="0"/>
                <w:sz w:val="18"/>
              </w:rPr>
              <w:t>16%—20%+</w:t>
            </w:r>
          </w:p>
        </w:tc>
      </w:tr>
    </w:tbl>
    <w:p/>
    <w:p>
      <w:pPr>
        <w:ind w:firstLine="420"/>
      </w:pPr>
      <w:r>
        <w:rPr>
          <w:rFonts w:ascii="宋体" w:hAnsi="宋体" w:eastAsia="宋体"/>
          <w:b w:val="0"/>
          <w:sz w:val="21"/>
        </w:rPr>
        <w:t>数据来源：韩国银行国民账户；韩国国家数据处人口统计。</w:t>
      </w:r>
    </w:p>
    <w:p>
      <w:pPr>
        <w:pStyle w:val="Heading3"/>
      </w:pPr>
      <w:r>
        <w:t>周期定位</w:t>
      </w:r>
    </w:p>
    <w:p>
      <w:pPr>
        <w:ind w:firstLine="420"/>
      </w:pPr>
      <w:r>
        <w:rPr>
          <w:rFonts w:ascii="宋体" w:hAnsi="宋体" w:eastAsia="宋体"/>
          <w:b w:val="0"/>
          <w:sz w:val="21"/>
        </w:rPr>
        <w:t>韩国在康波中的身份是</w:t>
      </w:r>
      <w:r>
        <w:rPr>
          <w:rFonts w:ascii="宋体" w:hAnsi="宋体" w:eastAsia="宋体"/>
          <w:b/>
          <w:sz w:val="21"/>
        </w:rPr>
        <w:t>追赶国</w:t>
      </w:r>
      <w:r>
        <w:rPr>
          <w:rFonts w:ascii="宋体" w:hAnsi="宋体" w:eastAsia="宋体"/>
          <w:b w:val="0"/>
          <w:sz w:val="21"/>
        </w:rPr>
        <w:t>。周金涛把每一次康波中的国家分为主导国、追赶国和资源国：第四次康波的追赶国是日本，第五次康波的主要追赶国是中国，而韩国处在两者之间——它在第四次康波后半段起飞，在第五次康波的繁荣期完成了最关键的产业升级。</w:t>
      </w:r>
    </w:p>
    <w:p>
      <w:pPr>
        <w:ind w:firstLine="420"/>
      </w:pPr>
      <w:r>
        <w:rPr>
          <w:rFonts w:ascii="宋体" w:hAnsi="宋体" w:eastAsia="宋体"/>
          <w:b w:val="0"/>
          <w:sz w:val="21"/>
        </w:rPr>
        <w:t>追赶国有三个规律：</w:t>
      </w:r>
    </w:p>
    <w:p>
      <w:pPr>
        <w:ind w:left="340"/>
      </w:pPr>
      <w:r>
        <w:rPr>
          <w:rFonts w:ascii="宋体" w:hAnsi="宋体" w:eastAsia="宋体"/>
          <w:b w:val="0"/>
          <w:sz w:val="21"/>
        </w:rPr>
        <w:t xml:space="preserve">1. </w:t>
      </w:r>
      <w:r>
        <w:rPr>
          <w:rFonts w:ascii="宋体" w:hAnsi="宋体" w:eastAsia="宋体"/>
          <w:b/>
          <w:sz w:val="21"/>
        </w:rPr>
        <w:t>繁荣期最容易出金融危机</w:t>
      </w:r>
      <w:r>
        <w:rPr>
          <w:rFonts w:ascii="宋体" w:hAnsi="宋体" w:eastAsia="宋体"/>
          <w:b w:val="0"/>
          <w:sz w:val="21"/>
        </w:rPr>
        <w:t>。追赶国在繁荣期借外债、扩产能，一旦主导国收紧流动性，就会出现货币危机。1997 年韩国危机发生在第五次康波繁荣期的中段，而不是萧条期。</w:t>
      </w:r>
    </w:p>
    <w:p>
      <w:pPr>
        <w:ind w:left="340"/>
      </w:pPr>
      <w:r>
        <w:rPr>
          <w:rFonts w:ascii="宋体" w:hAnsi="宋体" w:eastAsia="宋体"/>
          <w:b w:val="0"/>
          <w:sz w:val="21"/>
        </w:rPr>
        <w:t xml:space="preserve">2. </w:t>
      </w:r>
      <w:r>
        <w:rPr>
          <w:rFonts w:ascii="宋体" w:hAnsi="宋体" w:eastAsia="宋体"/>
          <w:b/>
          <w:sz w:val="21"/>
        </w:rPr>
        <w:t>追赶红利的末期，增长会突然失速</w:t>
      </w:r>
      <w:r>
        <w:rPr>
          <w:rFonts w:ascii="宋体" w:hAnsi="宋体" w:eastAsia="宋体"/>
          <w:b w:val="0"/>
          <w:sz w:val="21"/>
        </w:rPr>
        <w:t>。当技术在追赶国渗透到“无孔不入”，就意味着该技术进入生命周期末段。韩国 2010 年代的增长失速，正是信息技术红利边际递减的表现。</w:t>
      </w:r>
    </w:p>
    <w:p>
      <w:pPr>
        <w:ind w:left="340"/>
      </w:pPr>
      <w:r>
        <w:rPr>
          <w:rFonts w:ascii="宋体" w:hAnsi="宋体" w:eastAsia="宋体"/>
          <w:b w:val="0"/>
          <w:sz w:val="21"/>
        </w:rPr>
        <w:t xml:space="preserve">3. </w:t>
      </w:r>
      <w:r>
        <w:rPr>
          <w:rFonts w:ascii="宋体" w:hAnsi="宋体" w:eastAsia="宋体"/>
          <w:b/>
          <w:sz w:val="21"/>
        </w:rPr>
        <w:t>新康波的回升期，追赶国能否换道，决定下一个三十年</w:t>
      </w:r>
      <w:r>
        <w:rPr>
          <w:rFonts w:ascii="宋体" w:hAnsi="宋体" w:eastAsia="宋体"/>
          <w:b w:val="0"/>
          <w:sz w:val="21"/>
        </w:rPr>
        <w:t>。韩国在存储芯片上抓住了人工智能浪潮，但在人工智能模型、云计算、平台上并不领先，“出口一枝独秀”的结构风险很大。</w:t>
      </w:r>
    </w:p>
    <w:p>
      <w:pPr>
        <w:pStyle w:val="Heading3"/>
      </w:pPr>
      <w:r>
        <w:t>代价与反馈</w:t>
      </w:r>
    </w:p>
    <w:p>
      <w:pPr>
        <w:ind w:firstLine="420"/>
      </w:pPr>
      <w:r>
        <w:rPr>
          <w:rFonts w:ascii="宋体" w:hAnsi="宋体" w:eastAsia="宋体"/>
          <w:b w:val="0"/>
          <w:sz w:val="21"/>
        </w:rPr>
        <w:t>追赶成功的代价是“压缩式现代化”：英国用两百年、日本用一百年走完的工业化、城市化、民主化和老龄化，韩国用了六十年。所有社会制度——养老金、医保、住房、教育、劳动法——都是在“边跑边补”的状态下建立起来的。</w:t>
      </w:r>
    </w:p>
    <w:p>
      <w:pPr>
        <w:pStyle w:val="ListBullet"/>
      </w:pPr>
      <w:r>
        <w:rPr>
          <w:rFonts w:ascii="宋体" w:hAnsi="宋体" w:eastAsia="宋体"/>
          <w:b w:val="0"/>
          <w:sz w:val="21"/>
        </w:rPr>
        <w:t>国民年金 1988 年才建立，1999 年才覆盖全民，导致今天的高龄老人几乎没有积累。</w:t>
      </w:r>
    </w:p>
    <w:p>
      <w:pPr>
        <w:pStyle w:val="ListBullet"/>
      </w:pPr>
      <w:r>
        <w:rPr>
          <w:rFonts w:ascii="宋体" w:hAnsi="宋体" w:eastAsia="宋体"/>
          <w:b w:val="0"/>
          <w:sz w:val="21"/>
        </w:rPr>
        <w:t>城市化率从 1960 年的约 28% 升到 1990 年代的 80% 左右，首尔都市圈吸纳了一半人口，住房长期短缺。</w:t>
      </w:r>
    </w:p>
    <w:p>
      <w:pPr>
        <w:pStyle w:val="ListBullet"/>
      </w:pPr>
      <w:r>
        <w:rPr>
          <w:rFonts w:ascii="宋体" w:hAnsi="宋体" w:eastAsia="宋体"/>
          <w:b w:val="0"/>
          <w:sz w:val="21"/>
        </w:rPr>
        <w:t>教育成为阶层上升的唯一通道，最终演化为全民补习的军备竞赛。</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起飞时点</w:t>
            </w:r>
          </w:p>
        </w:tc>
        <w:tc>
          <w:tcPr>
            <w:tcW w:type="dxa" w:w="2721"/>
          </w:tcPr>
          <w:p>
            <w:pPr>
              <w:spacing w:line="276" w:lineRule="auto" w:after="20"/>
            </w:pPr>
            <w:r/>
            <w:r>
              <w:rPr>
                <w:rFonts w:ascii="宋体" w:hAnsi="宋体" w:eastAsia="宋体"/>
                <w:b w:val="0"/>
                <w:sz w:val="18"/>
              </w:rPr>
              <w:t>1962 年</w:t>
            </w:r>
          </w:p>
        </w:tc>
        <w:tc>
          <w:tcPr>
            <w:tcW w:type="dxa" w:w="2721"/>
          </w:tcPr>
          <w:p>
            <w:pPr>
              <w:spacing w:line="276" w:lineRule="auto" w:after="20"/>
            </w:pPr>
            <w:r/>
            <w:r>
              <w:rPr>
                <w:rFonts w:ascii="宋体" w:hAnsi="宋体" w:eastAsia="宋体"/>
                <w:b w:val="0"/>
                <w:sz w:val="18"/>
              </w:rPr>
              <w:t>1978 年</w:t>
            </w:r>
          </w:p>
        </w:tc>
      </w:tr>
      <w:tr>
        <w:tc>
          <w:tcPr>
            <w:tcW w:type="dxa" w:w="2721"/>
            <w:shd w:val="clear" w:color="auto" w:fill="EEF3F8"/>
          </w:tcPr>
          <w:p>
            <w:pPr>
              <w:spacing w:line="276" w:lineRule="auto" w:after="20"/>
            </w:pPr>
            <w:r/>
            <w:r>
              <w:rPr>
                <w:rFonts w:ascii="宋体" w:hAnsi="宋体" w:eastAsia="宋体"/>
                <w:b w:val="0"/>
                <w:sz w:val="18"/>
              </w:rPr>
              <w:t>康波中的身份</w:t>
            </w:r>
          </w:p>
        </w:tc>
        <w:tc>
          <w:tcPr>
            <w:tcW w:type="dxa" w:w="2721"/>
            <w:shd w:val="clear" w:color="auto" w:fill="EEF3F8"/>
          </w:tcPr>
          <w:p>
            <w:pPr>
              <w:spacing w:line="276" w:lineRule="auto" w:after="20"/>
            </w:pPr>
            <w:r/>
            <w:r>
              <w:rPr>
                <w:rFonts w:ascii="宋体" w:hAnsi="宋体" w:eastAsia="宋体"/>
                <w:b w:val="0"/>
                <w:sz w:val="18"/>
              </w:rPr>
              <w:t>第四次康波后半段起飞、第五次康波完成追赶</w:t>
            </w:r>
          </w:p>
        </w:tc>
        <w:tc>
          <w:tcPr>
            <w:tcW w:type="dxa" w:w="2721"/>
            <w:shd w:val="clear" w:color="auto" w:fill="EEF3F8"/>
          </w:tcPr>
          <w:p>
            <w:pPr>
              <w:spacing w:line="276" w:lineRule="auto" w:after="20"/>
            </w:pPr>
            <w:r/>
            <w:r>
              <w:rPr>
                <w:rFonts w:ascii="宋体" w:hAnsi="宋体" w:eastAsia="宋体"/>
                <w:b w:val="0"/>
                <w:sz w:val="18"/>
              </w:rPr>
              <w:t>第五次康波的主要追赶国</w:t>
            </w:r>
          </w:p>
        </w:tc>
      </w:tr>
      <w:tr>
        <w:tc>
          <w:tcPr>
            <w:tcW w:type="dxa" w:w="2721"/>
          </w:tcPr>
          <w:p>
            <w:pPr>
              <w:spacing w:line="276" w:lineRule="auto" w:after="20"/>
            </w:pPr>
            <w:r/>
            <w:r>
              <w:rPr>
                <w:rFonts w:ascii="宋体" w:hAnsi="宋体" w:eastAsia="宋体"/>
                <w:b w:val="0"/>
                <w:sz w:val="18"/>
              </w:rPr>
              <w:t>人均 GDP</w:t>
            </w:r>
          </w:p>
        </w:tc>
        <w:tc>
          <w:tcPr>
            <w:tcW w:type="dxa" w:w="2721"/>
          </w:tcPr>
          <w:p>
            <w:pPr>
              <w:spacing w:line="276" w:lineRule="auto" w:after="20"/>
            </w:pPr>
            <w:r/>
            <w:r>
              <w:rPr>
                <w:rFonts w:ascii="宋体" w:hAnsi="宋体" w:eastAsia="宋体"/>
                <w:b w:val="0"/>
                <w:sz w:val="18"/>
              </w:rPr>
              <w:t>约 3.6 万美元（2024 年）</w:t>
            </w:r>
          </w:p>
        </w:tc>
        <w:tc>
          <w:tcPr>
            <w:tcW w:type="dxa" w:w="2721"/>
          </w:tcPr>
          <w:p>
            <w:pPr>
              <w:spacing w:line="276" w:lineRule="auto" w:after="20"/>
            </w:pPr>
            <w:r/>
            <w:r>
              <w:rPr>
                <w:rFonts w:ascii="宋体" w:hAnsi="宋体" w:eastAsia="宋体"/>
                <w:b w:val="0"/>
                <w:sz w:val="18"/>
              </w:rPr>
              <w:t>99665 元，约 1.4 万美元（2025 年）</w:t>
            </w:r>
          </w:p>
        </w:tc>
      </w:tr>
      <w:tr>
        <w:tc>
          <w:tcPr>
            <w:tcW w:type="dxa" w:w="2721"/>
            <w:shd w:val="clear" w:color="auto" w:fill="EEF3F8"/>
          </w:tcPr>
          <w:p>
            <w:pPr>
              <w:spacing w:line="276" w:lineRule="auto" w:after="20"/>
            </w:pPr>
            <w:r/>
            <w:r>
              <w:rPr>
                <w:rFonts w:ascii="宋体" w:hAnsi="宋体" w:eastAsia="宋体"/>
                <w:b w:val="0"/>
                <w:sz w:val="18"/>
              </w:rPr>
              <w:t>2025 年实际增速</w:t>
            </w:r>
          </w:p>
        </w:tc>
        <w:tc>
          <w:tcPr>
            <w:tcW w:type="dxa" w:w="2721"/>
            <w:shd w:val="clear" w:color="auto" w:fill="EEF3F8"/>
          </w:tcPr>
          <w:p>
            <w:pPr>
              <w:spacing w:line="276" w:lineRule="auto" w:after="20"/>
            </w:pPr>
            <w:r/>
            <w:r>
              <w:rPr>
                <w:rFonts w:ascii="宋体" w:hAnsi="宋体" w:eastAsia="宋体"/>
                <w:b w:val="0"/>
                <w:sz w:val="18"/>
              </w:rPr>
              <w:t>1.0%</w:t>
            </w:r>
          </w:p>
        </w:tc>
        <w:tc>
          <w:tcPr>
            <w:tcW w:type="dxa" w:w="2721"/>
            <w:shd w:val="clear" w:color="auto" w:fill="EEF3F8"/>
          </w:tcPr>
          <w:p>
            <w:pPr>
              <w:spacing w:line="276" w:lineRule="auto" w:after="20"/>
            </w:pPr>
            <w:r/>
            <w:r>
              <w:rPr>
                <w:rFonts w:ascii="宋体" w:hAnsi="宋体" w:eastAsia="宋体"/>
                <w:b w:val="0"/>
                <w:sz w:val="18"/>
              </w:rPr>
              <w:t>5.0%</w:t>
            </w:r>
          </w:p>
        </w:tc>
      </w:tr>
      <w:tr>
        <w:tc>
          <w:tcPr>
            <w:tcW w:type="dxa" w:w="2721"/>
          </w:tcPr>
          <w:p>
            <w:pPr>
              <w:spacing w:line="276" w:lineRule="auto" w:after="20"/>
            </w:pPr>
            <w:r/>
            <w:r>
              <w:rPr>
                <w:rFonts w:ascii="宋体" w:hAnsi="宋体" w:eastAsia="宋体"/>
                <w:b w:val="0"/>
                <w:sz w:val="18"/>
              </w:rPr>
              <w:t>城镇化率</w:t>
            </w:r>
          </w:p>
        </w:tc>
        <w:tc>
          <w:tcPr>
            <w:tcW w:type="dxa" w:w="2721"/>
          </w:tcPr>
          <w:p>
            <w:pPr>
              <w:spacing w:line="276" w:lineRule="auto" w:after="20"/>
            </w:pPr>
            <w:r/>
            <w:r>
              <w:rPr>
                <w:rFonts w:ascii="宋体" w:hAnsi="宋体" w:eastAsia="宋体"/>
                <w:b w:val="0"/>
                <w:sz w:val="18"/>
              </w:rPr>
              <w:t>约 81%</w:t>
            </w:r>
          </w:p>
        </w:tc>
        <w:tc>
          <w:tcPr>
            <w:tcW w:type="dxa" w:w="2721"/>
          </w:tcPr>
          <w:p>
            <w:pPr>
              <w:spacing w:line="276" w:lineRule="auto" w:after="20"/>
            </w:pPr>
            <w:r/>
            <w:r>
              <w:rPr>
                <w:rFonts w:ascii="宋体" w:hAnsi="宋体" w:eastAsia="宋体"/>
                <w:b w:val="0"/>
                <w:sz w:val="18"/>
              </w:rPr>
              <w:t>67.89%（2025 年末）</w:t>
            </w:r>
          </w:p>
        </w:tc>
      </w:tr>
      <w:tr>
        <w:tc>
          <w:tcPr>
            <w:tcW w:type="dxa" w:w="2721"/>
            <w:shd w:val="clear" w:color="auto" w:fill="EEF3F8"/>
          </w:tcPr>
          <w:p>
            <w:pPr>
              <w:spacing w:line="276" w:lineRule="auto" w:after="20"/>
            </w:pPr>
            <w:r/>
            <w:r>
              <w:rPr>
                <w:rFonts w:ascii="宋体" w:hAnsi="宋体" w:eastAsia="宋体"/>
                <w:b w:val="0"/>
                <w:sz w:val="18"/>
              </w:rPr>
              <w:t>65 岁以上占比</w:t>
            </w:r>
          </w:p>
        </w:tc>
        <w:tc>
          <w:tcPr>
            <w:tcW w:type="dxa" w:w="2721"/>
            <w:shd w:val="clear" w:color="auto" w:fill="EEF3F8"/>
          </w:tcPr>
          <w:p>
            <w:pPr>
              <w:spacing w:line="276" w:lineRule="auto" w:after="20"/>
            </w:pPr>
            <w:r/>
            <w:r>
              <w:rPr>
                <w:rFonts w:ascii="宋体" w:hAnsi="宋体" w:eastAsia="宋体"/>
                <w:b w:val="0"/>
                <w:sz w:val="18"/>
              </w:rPr>
              <w:t>20.3%（2025 年）</w:t>
            </w:r>
          </w:p>
        </w:tc>
        <w:tc>
          <w:tcPr>
            <w:tcW w:type="dxa" w:w="2721"/>
            <w:shd w:val="clear" w:color="auto" w:fill="EEF3F8"/>
          </w:tcPr>
          <w:p>
            <w:pPr>
              <w:spacing w:line="276" w:lineRule="auto" w:after="20"/>
            </w:pPr>
            <w:r/>
            <w:r>
              <w:rPr>
                <w:rFonts w:ascii="宋体" w:hAnsi="宋体" w:eastAsia="宋体"/>
                <w:b w:val="0"/>
                <w:sz w:val="18"/>
              </w:rPr>
              <w:t>15.9%（2025 年末）</w:t>
            </w:r>
          </w:p>
        </w:tc>
      </w:tr>
    </w:tbl>
    <w:p/>
    <w:p>
      <w:pPr>
        <w:ind w:firstLine="420"/>
      </w:pPr>
      <w:r>
        <w:rPr>
          <w:rFonts w:ascii="宋体" w:hAnsi="宋体" w:eastAsia="宋体"/>
          <w:b w:val="0"/>
          <w:sz w:val="21"/>
        </w:rPr>
        <w:t>中国与韩国的根本差异在于</w:t>
      </w:r>
      <w:r>
        <w:rPr>
          <w:rFonts w:ascii="宋体" w:hAnsi="宋体" w:eastAsia="宋体"/>
          <w:b/>
          <w:sz w:val="21"/>
        </w:rPr>
        <w:t>规模</w:t>
      </w:r>
      <w:r>
        <w:rPr>
          <w:rFonts w:ascii="宋体" w:hAnsi="宋体" w:eastAsia="宋体"/>
          <w:b w:val="0"/>
          <w:sz w:val="21"/>
        </w:rPr>
        <w:t>：中国拥有完整工业体系和超大规模国内市场，不必像韩国那样把增长押在少数出口品上。但中国与韩国在“压缩式现代化”上高度相似——制度建设的速度跟不上人口结构变化的速度。</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在追赶红利末期，要把增长目标从“速度”转向“分配与可持续”，避免把社会制度的欠账留给下一代。</w:t>
      </w:r>
    </w:p>
    <w:p>
      <w:pPr>
        <w:pStyle w:val="ListBullet"/>
      </w:pPr>
      <w:r>
        <w:rPr>
          <w:rFonts w:ascii="宋体" w:hAnsi="宋体" w:eastAsia="宋体"/>
          <w:b w:val="0"/>
          <w:sz w:val="21"/>
        </w:rPr>
        <w:t>新康波回升期的产业政策，要“既押硬件，也押软件和平台”，避免像韩国那样只在制造环节获益。</w:t>
      </w:r>
    </w:p>
    <w:p>
      <w:pPr>
        <w:ind w:firstLine="420"/>
      </w:pPr>
      <w:r>
        <w:rPr>
          <w:rFonts w:ascii="宋体" w:hAnsi="宋体" w:eastAsia="宋体"/>
          <w:b/>
          <w:sz w:val="21"/>
        </w:rPr>
        <w:t>家庭与个人层</w:t>
      </w:r>
    </w:p>
    <w:p>
      <w:pPr>
        <w:pStyle w:val="ListBullet"/>
      </w:pPr>
      <w:r>
        <w:rPr>
          <w:rFonts w:ascii="宋体" w:hAnsi="宋体" w:eastAsia="宋体"/>
          <w:b w:val="0"/>
          <w:sz w:val="21"/>
        </w:rPr>
        <w:t>职业生涯平均约 40 年，几乎必然跨越一次康波的两个以上阶段。职业规划要按“阶段”而非“行业”来做：繁荣期积累技能和现金流，衰退期降低负债，萧条期保住岗位与健康，回升期主动换道。</w:t>
      </w:r>
    </w:p>
    <w:p>
      <w:pPr>
        <w:pStyle w:val="Heading3"/>
      </w:pPr>
      <w:r>
        <w:t>本章要点</w:t>
      </w:r>
    </w:p>
    <w:p>
      <w:pPr>
        <w:pStyle w:val="ListBullet"/>
      </w:pPr>
      <w:r>
        <w:rPr>
          <w:rFonts w:ascii="宋体" w:hAnsi="宋体" w:eastAsia="宋体"/>
          <w:b w:val="0"/>
          <w:sz w:val="21"/>
        </w:rPr>
        <w:t>韩国是第五次康波中最成功的追赶国之一，但追赶成功并不自动带来民生改善。</w:t>
      </w:r>
    </w:p>
    <w:p>
      <w:pPr>
        <w:pStyle w:val="ListBullet"/>
      </w:pPr>
      <w:r>
        <w:rPr>
          <w:rFonts w:ascii="宋体" w:hAnsi="宋体" w:eastAsia="宋体"/>
          <w:b w:val="0"/>
          <w:sz w:val="21"/>
        </w:rPr>
        <w:t>1997 年危机发生在康波繁荣期，说明追赶国最大的风险来自“扩张期的过度负债”。</w:t>
      </w:r>
    </w:p>
    <w:p>
      <w:pPr>
        <w:pStyle w:val="ListBullet"/>
      </w:pPr>
      <w:r>
        <w:rPr>
          <w:rFonts w:ascii="宋体" w:hAnsi="宋体" w:eastAsia="宋体"/>
          <w:b w:val="0"/>
          <w:sz w:val="21"/>
        </w:rPr>
        <w:t>第六次康波回升已经开始，韩国靠存储芯片受益，但受益面很窄。</w:t>
      </w:r>
    </w:p>
    <w:p>
      <w:pPr>
        <w:jc w:val="center"/>
      </w:pPr>
      <w:r>
        <w:rPr>
          <w:rFonts w:ascii="宋体" w:hAnsi="宋体" w:eastAsia="宋体"/>
          <w:color w:val="7F8C8D"/>
          <w:sz w:val="20"/>
        </w:rPr>
        <w:t>◆ ◆ ◆</w:t>
      </w:r>
    </w:p>
    <w:p>
      <w:pPr>
        <w:pStyle w:val="Heading2"/>
      </w:pPr>
      <w:r>
        <w:t>第二章  房子的二十年轮回——韩国房地产库兹涅茨周期与“传贳”</w:t>
      </w:r>
    </w:p>
    <w:p>
      <w:pPr>
        <w:pStyle w:val="Heading3"/>
      </w:pPr>
      <w:r>
        <w:t>民生画像</w:t>
      </w:r>
    </w:p>
    <w:p>
      <w:pPr>
        <w:ind w:firstLine="420"/>
      </w:pPr>
      <w:r>
        <w:rPr>
          <w:rFonts w:ascii="宋体" w:hAnsi="宋体" w:eastAsia="宋体"/>
          <w:b w:val="0"/>
          <w:sz w:val="21"/>
        </w:rPr>
        <w:t>2021 年，31 岁的首尔上班族朴小姐“灵魂贷款”（韩语“영끌”，意为把灵魂都押上去贷款）买下了首尔卢原区一套 59 平方米的旧公寓，总价 9 亿韩元，其中 5 亿是银行贷款和信用贷款，2 亿是父母的支援。2022 年韩国银行连续加息，她的月供从 180 万韩元涨到 260 万韩元，房价一度下跌超过两成。2026 年，首尔房价重新创下新高，她终于“解套”了，但这五年里她推迟了结婚，也放弃了生孩子的计划。</w:t>
      </w:r>
    </w:p>
    <w:p>
      <w:pPr>
        <w:pStyle w:val="Heading3"/>
      </w:pPr>
      <w:r>
        <w:t>发生了什么</w:t>
      </w:r>
    </w:p>
    <w:p>
      <w:pPr>
        <w:ind w:firstLine="420"/>
      </w:pPr>
      <w:r>
        <w:rPr>
          <w:rFonts w:ascii="宋体" w:hAnsi="宋体" w:eastAsia="宋体"/>
          <w:b w:val="0"/>
          <w:sz w:val="21"/>
        </w:rPr>
        <w:t>韩国房地产大致经历了三轮库兹涅茨级别的周期：</w:t>
      </w:r>
    </w:p>
    <w:tbl>
      <w:tblPr>
        <w:tblStyle w:val="TableGrid"/>
        <w:tblW w:type="auto" w:w="0"/>
        <w:jc w:val="center"/>
        <w:tblLook w:firstColumn="1" w:firstRow="1" w:lastColumn="0" w:lastRow="0" w:noHBand="0" w:noVBand="1" w:val="04A0"/>
      </w:tblPr>
      <w:tblGrid>
        <w:gridCol w:w="1633"/>
        <w:gridCol w:w="1633"/>
        <w:gridCol w:w="1633"/>
        <w:gridCol w:w="1633"/>
        <w:gridCol w:w="1633"/>
      </w:tblGrid>
      <w:tr>
        <w:tc>
          <w:tcPr>
            <w:tcW w:type="dxa" w:w="1633"/>
            <w:shd w:val="clear" w:color="auto" w:fill="1F3A5F"/>
          </w:tcPr>
          <w:p>
            <w:pPr>
              <w:spacing w:line="276" w:lineRule="auto" w:after="20"/>
            </w:pPr>
            <w:r>
              <w:rPr>
                <w:b/>
              </w:rPr>
            </w:r>
            <w:r>
              <w:rPr>
                <w:rFonts w:ascii="宋体" w:hAnsi="宋体" w:eastAsia="宋体"/>
                <w:b/>
                <w:color w:val="FFFFFF"/>
                <w:sz w:val="18"/>
              </w:rPr>
              <w:t>周期</w:t>
            </w:r>
          </w:p>
        </w:tc>
        <w:tc>
          <w:tcPr>
            <w:tcW w:type="dxa" w:w="1633"/>
            <w:shd w:val="clear" w:color="auto" w:fill="1F3A5F"/>
          </w:tcPr>
          <w:p>
            <w:pPr>
              <w:spacing w:line="276" w:lineRule="auto" w:after="20"/>
            </w:pPr>
            <w:r>
              <w:rPr>
                <w:b/>
              </w:rPr>
            </w:r>
            <w:r>
              <w:rPr>
                <w:rFonts w:ascii="宋体" w:hAnsi="宋体" w:eastAsia="宋体"/>
                <w:b/>
                <w:color w:val="FFFFFF"/>
                <w:sz w:val="18"/>
              </w:rPr>
              <w:t>上行期</w:t>
            </w:r>
          </w:p>
        </w:tc>
        <w:tc>
          <w:tcPr>
            <w:tcW w:type="dxa" w:w="1633"/>
            <w:shd w:val="clear" w:color="auto" w:fill="1F3A5F"/>
          </w:tcPr>
          <w:p>
            <w:pPr>
              <w:spacing w:line="276" w:lineRule="auto" w:after="20"/>
            </w:pPr>
            <w:r>
              <w:rPr>
                <w:b/>
              </w:rPr>
            </w:r>
            <w:r>
              <w:rPr>
                <w:rFonts w:ascii="宋体" w:hAnsi="宋体" w:eastAsia="宋体"/>
                <w:b/>
                <w:color w:val="FFFFFF"/>
                <w:sz w:val="18"/>
              </w:rPr>
              <w:t>顶部</w:t>
            </w:r>
          </w:p>
        </w:tc>
        <w:tc>
          <w:tcPr>
            <w:tcW w:type="dxa" w:w="1633"/>
            <w:shd w:val="clear" w:color="auto" w:fill="1F3A5F"/>
          </w:tcPr>
          <w:p>
            <w:pPr>
              <w:spacing w:line="276" w:lineRule="auto" w:after="20"/>
            </w:pPr>
            <w:r>
              <w:rPr>
                <w:b/>
              </w:rPr>
            </w:r>
            <w:r>
              <w:rPr>
                <w:rFonts w:ascii="宋体" w:hAnsi="宋体" w:eastAsia="宋体"/>
                <w:b/>
                <w:color w:val="FFFFFF"/>
                <w:sz w:val="18"/>
              </w:rPr>
              <w:t>下行与底部</w:t>
            </w:r>
          </w:p>
        </w:tc>
        <w:tc>
          <w:tcPr>
            <w:tcW w:type="dxa" w:w="1633"/>
            <w:shd w:val="clear" w:color="auto" w:fill="1F3A5F"/>
          </w:tcPr>
          <w:p>
            <w:pPr>
              <w:spacing w:line="276" w:lineRule="auto" w:after="20"/>
            </w:pPr>
            <w:r>
              <w:rPr>
                <w:b/>
              </w:rPr>
            </w:r>
            <w:r>
              <w:rPr>
                <w:rFonts w:ascii="宋体" w:hAnsi="宋体" w:eastAsia="宋体"/>
                <w:b/>
                <w:color w:val="FFFFFF"/>
                <w:sz w:val="18"/>
              </w:rPr>
              <w:t>主要特征</w:t>
            </w:r>
          </w:p>
        </w:tc>
      </w:tr>
      <w:tr>
        <w:tc>
          <w:tcPr>
            <w:tcW w:type="dxa" w:w="1633"/>
          </w:tcPr>
          <w:p>
            <w:pPr>
              <w:spacing w:line="276" w:lineRule="auto" w:after="20"/>
            </w:pPr>
            <w:r/>
            <w:r>
              <w:rPr>
                <w:rFonts w:ascii="宋体" w:hAnsi="宋体" w:eastAsia="宋体"/>
                <w:b w:val="0"/>
                <w:sz w:val="18"/>
              </w:rPr>
              <w:t>第一轮</w:t>
            </w:r>
          </w:p>
        </w:tc>
        <w:tc>
          <w:tcPr>
            <w:tcW w:type="dxa" w:w="1633"/>
          </w:tcPr>
          <w:p>
            <w:pPr>
              <w:spacing w:line="276" w:lineRule="auto" w:after="20"/>
            </w:pPr>
            <w:r/>
            <w:r>
              <w:rPr>
                <w:rFonts w:ascii="宋体" w:hAnsi="宋体" w:eastAsia="宋体"/>
                <w:b w:val="0"/>
                <w:sz w:val="18"/>
              </w:rPr>
              <w:t>1986—1991</w:t>
            </w:r>
          </w:p>
        </w:tc>
        <w:tc>
          <w:tcPr>
            <w:tcW w:type="dxa" w:w="1633"/>
          </w:tcPr>
          <w:p>
            <w:pPr>
              <w:spacing w:line="276" w:lineRule="auto" w:after="20"/>
            </w:pPr>
            <w:r/>
            <w:r>
              <w:rPr>
                <w:rFonts w:ascii="宋体" w:hAnsi="宋体" w:eastAsia="宋体"/>
                <w:b w:val="0"/>
                <w:sz w:val="18"/>
              </w:rPr>
              <w:t>1991 年</w:t>
            </w:r>
          </w:p>
        </w:tc>
        <w:tc>
          <w:tcPr>
            <w:tcW w:type="dxa" w:w="1633"/>
          </w:tcPr>
          <w:p>
            <w:pPr>
              <w:spacing w:line="276" w:lineRule="auto" w:after="20"/>
            </w:pPr>
            <w:r/>
            <w:r>
              <w:rPr>
                <w:rFonts w:ascii="宋体" w:hAnsi="宋体" w:eastAsia="宋体"/>
                <w:b w:val="0"/>
                <w:sz w:val="18"/>
              </w:rPr>
              <w:t>1991—1998，1998 年危机中暴跌</w:t>
            </w:r>
          </w:p>
        </w:tc>
        <w:tc>
          <w:tcPr>
            <w:tcW w:type="dxa" w:w="1633"/>
          </w:tcPr>
          <w:p>
            <w:pPr>
              <w:spacing w:line="276" w:lineRule="auto" w:after="20"/>
            </w:pPr>
            <w:r/>
            <w:r>
              <w:rPr>
                <w:rFonts w:ascii="宋体" w:hAnsi="宋体" w:eastAsia="宋体"/>
                <w:b w:val="0"/>
                <w:sz w:val="18"/>
              </w:rPr>
              <w:t>奥运景气与地价暴涨；政府推出“200 万户住宅建设”，供给放量后房价长期横盘</w:t>
            </w:r>
          </w:p>
        </w:tc>
      </w:tr>
      <w:tr>
        <w:tc>
          <w:tcPr>
            <w:tcW w:type="dxa" w:w="1633"/>
            <w:shd w:val="clear" w:color="auto" w:fill="EEF3F8"/>
          </w:tcPr>
          <w:p>
            <w:pPr>
              <w:spacing w:line="276" w:lineRule="auto" w:after="20"/>
            </w:pPr>
            <w:r/>
            <w:r>
              <w:rPr>
                <w:rFonts w:ascii="宋体" w:hAnsi="宋体" w:eastAsia="宋体"/>
                <w:b w:val="0"/>
                <w:sz w:val="18"/>
              </w:rPr>
              <w:t>第二轮</w:t>
            </w:r>
          </w:p>
        </w:tc>
        <w:tc>
          <w:tcPr>
            <w:tcW w:type="dxa" w:w="1633"/>
            <w:shd w:val="clear" w:color="auto" w:fill="EEF3F8"/>
          </w:tcPr>
          <w:p>
            <w:pPr>
              <w:spacing w:line="276" w:lineRule="auto" w:after="20"/>
            </w:pPr>
            <w:r/>
            <w:r>
              <w:rPr>
                <w:rFonts w:ascii="宋体" w:hAnsi="宋体" w:eastAsia="宋体"/>
                <w:b w:val="0"/>
                <w:sz w:val="18"/>
              </w:rPr>
              <w:t>2001—2008</w:t>
            </w:r>
          </w:p>
        </w:tc>
        <w:tc>
          <w:tcPr>
            <w:tcW w:type="dxa" w:w="1633"/>
            <w:shd w:val="clear" w:color="auto" w:fill="EEF3F8"/>
          </w:tcPr>
          <w:p>
            <w:pPr>
              <w:spacing w:line="276" w:lineRule="auto" w:after="20"/>
            </w:pPr>
            <w:r/>
            <w:r>
              <w:rPr>
                <w:rFonts w:ascii="宋体" w:hAnsi="宋体" w:eastAsia="宋体"/>
                <w:b w:val="0"/>
                <w:sz w:val="18"/>
              </w:rPr>
              <w:t>2006—2008 年</w:t>
            </w:r>
          </w:p>
        </w:tc>
        <w:tc>
          <w:tcPr>
            <w:tcW w:type="dxa" w:w="1633"/>
            <w:shd w:val="clear" w:color="auto" w:fill="EEF3F8"/>
          </w:tcPr>
          <w:p>
            <w:pPr>
              <w:spacing w:line="276" w:lineRule="auto" w:after="20"/>
            </w:pPr>
            <w:r/>
            <w:r>
              <w:rPr>
                <w:rFonts w:ascii="宋体" w:hAnsi="宋体" w:eastAsia="宋体"/>
                <w:b w:val="0"/>
                <w:sz w:val="18"/>
              </w:rPr>
              <w:t>2009—2013 年首尔下跌，出现“房奴贫困族（하우스푸어）”</w:t>
            </w:r>
          </w:p>
        </w:tc>
        <w:tc>
          <w:tcPr>
            <w:tcW w:type="dxa" w:w="1633"/>
            <w:shd w:val="clear" w:color="auto" w:fill="EEF3F8"/>
          </w:tcPr>
          <w:p>
            <w:pPr>
              <w:spacing w:line="276" w:lineRule="auto" w:after="20"/>
            </w:pPr>
            <w:r/>
            <w:r>
              <w:rPr>
                <w:rFonts w:ascii="宋体" w:hAnsi="宋体" w:eastAsia="宋体"/>
                <w:b w:val="0"/>
                <w:sz w:val="18"/>
              </w:rPr>
              <w:t>危机后低利率、信用扩张；卢武铉政府推出综合不动产税仍压不住涨势</w:t>
            </w:r>
          </w:p>
        </w:tc>
      </w:tr>
      <w:tr>
        <w:tc>
          <w:tcPr>
            <w:tcW w:type="dxa" w:w="1633"/>
          </w:tcPr>
          <w:p>
            <w:pPr>
              <w:spacing w:line="276" w:lineRule="auto" w:after="20"/>
            </w:pPr>
            <w:r/>
            <w:r>
              <w:rPr>
                <w:rFonts w:ascii="宋体" w:hAnsi="宋体" w:eastAsia="宋体"/>
                <w:b w:val="0"/>
                <w:sz w:val="18"/>
              </w:rPr>
              <w:t>第三轮</w:t>
            </w:r>
          </w:p>
        </w:tc>
        <w:tc>
          <w:tcPr>
            <w:tcW w:type="dxa" w:w="1633"/>
          </w:tcPr>
          <w:p>
            <w:pPr>
              <w:spacing w:line="276" w:lineRule="auto" w:after="20"/>
            </w:pPr>
            <w:r/>
            <w:r>
              <w:rPr>
                <w:rFonts w:ascii="宋体" w:hAnsi="宋体" w:eastAsia="宋体"/>
                <w:b w:val="0"/>
                <w:sz w:val="18"/>
              </w:rPr>
              <w:t>2014—2021</w:t>
            </w:r>
          </w:p>
        </w:tc>
        <w:tc>
          <w:tcPr>
            <w:tcW w:type="dxa" w:w="1633"/>
          </w:tcPr>
          <w:p>
            <w:pPr>
              <w:spacing w:line="276" w:lineRule="auto" w:after="20"/>
            </w:pPr>
            <w:r/>
            <w:r>
              <w:rPr>
                <w:rFonts w:ascii="宋体" w:hAnsi="宋体" w:eastAsia="宋体"/>
                <w:b w:val="0"/>
                <w:sz w:val="18"/>
              </w:rPr>
              <w:t>2021 年</w:t>
            </w:r>
          </w:p>
        </w:tc>
        <w:tc>
          <w:tcPr>
            <w:tcW w:type="dxa" w:w="1633"/>
          </w:tcPr>
          <w:p>
            <w:pPr>
              <w:spacing w:line="276" w:lineRule="auto" w:after="20"/>
            </w:pPr>
            <w:r/>
            <w:r>
              <w:rPr>
                <w:rFonts w:ascii="宋体" w:hAnsi="宋体" w:eastAsia="宋体"/>
                <w:b w:val="0"/>
                <w:sz w:val="18"/>
              </w:rPr>
              <w:t>2022—2023 年快速下跌，地方持续低迷</w:t>
            </w:r>
          </w:p>
        </w:tc>
        <w:tc>
          <w:tcPr>
            <w:tcW w:type="dxa" w:w="1633"/>
          </w:tcPr>
          <w:p>
            <w:pPr>
              <w:spacing w:line="276" w:lineRule="auto" w:after="20"/>
            </w:pPr>
            <w:r/>
            <w:r>
              <w:rPr>
                <w:rFonts w:ascii="宋体" w:hAnsi="宋体" w:eastAsia="宋体"/>
                <w:b w:val="0"/>
                <w:sz w:val="18"/>
              </w:rPr>
              <w:t>超低利率、疫情宽松；文在寅政府 20 多次调控未能抑制首尔房价</w:t>
            </w:r>
          </w:p>
        </w:tc>
      </w:tr>
      <w:tr>
        <w:tc>
          <w:tcPr>
            <w:tcW w:type="dxa" w:w="1633"/>
            <w:shd w:val="clear" w:color="auto" w:fill="EEF3F8"/>
          </w:tcPr>
          <w:p>
            <w:pPr>
              <w:spacing w:line="276" w:lineRule="auto" w:after="20"/>
            </w:pPr>
            <w:r/>
            <w:r>
              <w:rPr>
                <w:rFonts w:ascii="宋体" w:hAnsi="宋体" w:eastAsia="宋体"/>
                <w:b w:val="0"/>
                <w:sz w:val="18"/>
              </w:rPr>
              <w:t>新一轮（进行中）</w:t>
            </w:r>
          </w:p>
        </w:tc>
        <w:tc>
          <w:tcPr>
            <w:tcW w:type="dxa" w:w="1633"/>
            <w:shd w:val="clear" w:color="auto" w:fill="EEF3F8"/>
          </w:tcPr>
          <w:p>
            <w:pPr>
              <w:spacing w:line="276" w:lineRule="auto" w:after="20"/>
            </w:pPr>
            <w:r/>
            <w:r>
              <w:rPr>
                <w:rFonts w:ascii="宋体" w:hAnsi="宋体" w:eastAsia="宋体"/>
                <w:b w:val="0"/>
                <w:sz w:val="18"/>
              </w:rPr>
              <w:t>2024—</w:t>
            </w:r>
          </w:p>
        </w:tc>
        <w:tc>
          <w:tcPr>
            <w:tcW w:type="dxa" w:w="1633"/>
            <w:shd w:val="clear" w:color="auto" w:fill="EEF3F8"/>
          </w:tcPr>
          <w:p>
            <w:pPr>
              <w:spacing w:line="276" w:lineRule="auto" w:after="20"/>
            </w:pPr>
            <w:r/>
            <w:r>
              <w:rPr>
                <w:rFonts w:ascii="宋体" w:hAnsi="宋体" w:eastAsia="宋体"/>
                <w:b w:val="0"/>
                <w:sz w:val="18"/>
              </w:rPr>
              <w:t>待观察</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首尔与地方严重分化；2026 年首尔公寓均价 13.62 亿韩元，传贳与月租同时创新高</w:t>
            </w:r>
          </w:p>
        </w:tc>
      </w:tr>
    </w:tbl>
    <w:p/>
    <w:p>
      <w:pPr>
        <w:ind w:firstLine="420"/>
      </w:pPr>
      <w:r>
        <w:rPr>
          <w:rFonts w:ascii="宋体" w:hAnsi="宋体" w:eastAsia="宋体"/>
          <w:b/>
          <w:sz w:val="21"/>
        </w:rPr>
        <w:t>传贳（전세）制度</w:t>
      </w:r>
      <w:r>
        <w:rPr>
          <w:rFonts w:ascii="宋体" w:hAnsi="宋体" w:eastAsia="宋体"/>
          <w:b w:val="0"/>
          <w:sz w:val="21"/>
        </w:rPr>
        <w:t>是理解韩国住房的关键：租客一次性向房东交纳房价 50%—80% 的押金，租期内不再付租金，到期全额退还。房东用押金去买第二套、第三套房。它本质上是一种</w:t>
      </w:r>
      <w:r>
        <w:rPr>
          <w:rFonts w:ascii="宋体" w:hAnsi="宋体" w:eastAsia="宋体"/>
          <w:b/>
          <w:sz w:val="21"/>
        </w:rPr>
        <w:t>居民之间的无息借贷</w:t>
      </w:r>
      <w:r>
        <w:rPr>
          <w:rFonts w:ascii="宋体" w:hAnsi="宋体" w:eastAsia="宋体"/>
          <w:b w:val="0"/>
          <w:sz w:val="21"/>
        </w:rPr>
        <w:t>，在房价上涨时运转良好，在房价下跌时会变成“空心房”和“传贳诈骗”。</w:t>
      </w:r>
    </w:p>
    <w:p>
      <w:pPr>
        <w:pStyle w:val="ListBullet"/>
      </w:pPr>
      <w:r>
        <w:rPr>
          <w:rFonts w:ascii="宋体" w:hAnsi="宋体" w:eastAsia="宋体"/>
          <w:b w:val="0"/>
          <w:sz w:val="21"/>
        </w:rPr>
        <w:t xml:space="preserve">截至 2026 年 8 月，韩国累计认定的传贳诈骗受害者 </w:t>
      </w:r>
      <w:r>
        <w:rPr>
          <w:rFonts w:ascii="宋体" w:hAnsi="宋体" w:eastAsia="宋体"/>
          <w:b/>
          <w:sz w:val="21"/>
        </w:rPr>
        <w:t>40278 人</w:t>
      </w:r>
      <w:r>
        <w:rPr>
          <w:rFonts w:ascii="宋体" w:hAnsi="宋体" w:eastAsia="宋体"/>
          <w:b w:val="0"/>
          <w:sz w:val="21"/>
        </w:rPr>
        <w:t xml:space="preserve">，其中 40 岁以下青年占 </w:t>
      </w:r>
      <w:r>
        <w:rPr>
          <w:rFonts w:ascii="宋体" w:hAnsi="宋体" w:eastAsia="宋体"/>
          <w:b/>
          <w:sz w:val="21"/>
        </w:rPr>
        <w:t>75.9%</w:t>
      </w:r>
      <w:r>
        <w:rPr>
          <w:rFonts w:ascii="宋体" w:hAnsi="宋体" w:eastAsia="宋体"/>
          <w:b w:val="0"/>
          <w:sz w:val="21"/>
        </w:rPr>
        <w:t>，97.6% 的受害押金在 3 亿韩元以下，多集中在多户住宅（빌라）和写字楼式公寓（오피스텔）。</w:t>
      </w:r>
    </w:p>
    <w:p>
      <w:pPr>
        <w:pStyle w:val="ListBullet"/>
      </w:pPr>
      <w:r>
        <w:rPr>
          <w:rFonts w:ascii="宋体" w:hAnsi="宋体" w:eastAsia="宋体"/>
          <w:b w:val="0"/>
          <w:sz w:val="21"/>
        </w:rPr>
        <w:t>2026 年 1—8 月，首尔住宅传贳价格累计上涨 5.91%，为 15 年来最快；首尔月租价格连续创下有统计以来的新高。</w:t>
      </w:r>
    </w:p>
    <w:p>
      <w:pPr>
        <w:pStyle w:val="Heading3"/>
      </w:pPr>
      <w:r>
        <w:t>数据说话</w:t>
      </w:r>
    </w:p>
    <w:p>
      <w:pPr>
        <w:jc w:val="center"/>
      </w:pPr>
      <w:r>
        <w:drawing>
          <wp:inline xmlns:a="http://schemas.openxmlformats.org/drawingml/2006/main" xmlns:pic="http://schemas.openxmlformats.org/drawingml/2006/picture">
            <wp:extent cx="5580000" cy="2919716"/>
            <wp:docPr id="3" name="Picture 3"/>
            <wp:cNvGraphicFramePr>
              <a:graphicFrameLocks noChangeAspect="1"/>
            </wp:cNvGraphicFramePr>
            <a:graphic>
              <a:graphicData uri="http://schemas.openxmlformats.org/drawingml/2006/picture">
                <pic:pic>
                  <pic:nvPicPr>
                    <pic:cNvPr id="0" name="fig09_seoul_pir.png"/>
                    <pic:cNvPicPr/>
                  </pic:nvPicPr>
                  <pic:blipFill>
                    <a:blip r:embed="rId12"/>
                    <a:stretch>
                      <a:fillRect/>
                    </a:stretch>
                  </pic:blipFill>
                  <pic:spPr>
                    <a:xfrm>
                      <a:off x="0" y="0"/>
                      <a:ext cx="5580000" cy="2919716"/>
                    </a:xfrm>
                    <a:prstGeom prst="rect"/>
                  </pic:spPr>
                </pic:pic>
              </a:graphicData>
            </a:graphic>
          </wp:inline>
        </w:drawing>
      </w:r>
    </w:p>
    <w:p>
      <w:pPr>
        <w:jc w:val="center"/>
      </w:pPr>
      <w:r>
        <w:rPr>
          <w:rFonts w:ascii="宋体" w:hAnsi="宋体" w:eastAsia="宋体"/>
          <w:color w:val="7F8C8D"/>
          <w:sz w:val="18"/>
        </w:rPr>
        <w:t>图9  首尔“不吃不喝”买房年限</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首尔公寓平均成交价</w:t>
            </w:r>
          </w:p>
        </w:tc>
        <w:tc>
          <w:tcPr>
            <w:tcW w:type="dxa" w:w="2041"/>
          </w:tcPr>
          <w:p>
            <w:pPr>
              <w:spacing w:line="276" w:lineRule="auto" w:after="20"/>
            </w:pPr>
            <w:r/>
            <w:r>
              <w:rPr>
                <w:rFonts w:ascii="宋体" w:hAnsi="宋体" w:eastAsia="宋体"/>
                <w:b w:val="0"/>
                <w:sz w:val="18"/>
              </w:rPr>
              <w:t>13.62 亿韩元</w:t>
            </w:r>
          </w:p>
        </w:tc>
        <w:tc>
          <w:tcPr>
            <w:tcW w:type="dxa" w:w="2041"/>
          </w:tcPr>
          <w:p>
            <w:pPr>
              <w:spacing w:line="276" w:lineRule="auto" w:after="20"/>
            </w:pPr>
            <w:r/>
            <w:r>
              <w:rPr>
                <w:rFonts w:ascii="宋体" w:hAnsi="宋体" w:eastAsia="宋体"/>
                <w:b w:val="0"/>
                <w:sz w:val="18"/>
              </w:rPr>
              <w:t>2026 年 7 月</w:t>
            </w:r>
          </w:p>
        </w:tc>
        <w:tc>
          <w:tcPr>
            <w:tcW w:type="dxa" w:w="2041"/>
          </w:tcPr>
          <w:p>
            <w:pPr>
              <w:spacing w:line="276" w:lineRule="auto" w:after="20"/>
            </w:pPr>
            <w:r/>
            <w:r>
              <w:rPr>
                <w:rFonts w:ascii="宋体" w:hAnsi="宋体" w:eastAsia="宋体"/>
                <w:b w:val="0"/>
                <w:sz w:val="18"/>
              </w:rPr>
              <w:t>韩国不动产院</w:t>
            </w:r>
          </w:p>
        </w:tc>
      </w:tr>
      <w:tr>
        <w:tc>
          <w:tcPr>
            <w:tcW w:type="dxa" w:w="2041"/>
            <w:shd w:val="clear" w:color="auto" w:fill="EEF3F8"/>
          </w:tcPr>
          <w:p>
            <w:pPr>
              <w:spacing w:line="276" w:lineRule="auto" w:after="20"/>
            </w:pPr>
            <w:r/>
            <w:r>
              <w:rPr>
                <w:rFonts w:ascii="宋体" w:hAnsi="宋体" w:eastAsia="宋体"/>
                <w:b w:val="0"/>
                <w:sz w:val="18"/>
              </w:rPr>
              <w:t>首尔中等收入家庭购买中等价位住房的 PIR</w:t>
            </w:r>
          </w:p>
        </w:tc>
        <w:tc>
          <w:tcPr>
            <w:tcW w:type="dxa" w:w="2041"/>
            <w:shd w:val="clear" w:color="auto" w:fill="EEF3F8"/>
          </w:tcPr>
          <w:p>
            <w:pPr>
              <w:spacing w:line="276" w:lineRule="auto" w:after="20"/>
            </w:pPr>
            <w:r/>
            <w:r>
              <w:rPr>
                <w:rFonts w:ascii="宋体" w:hAnsi="宋体" w:eastAsia="宋体"/>
                <w:b w:val="0"/>
                <w:sz w:val="18"/>
              </w:rPr>
              <w:t>10.43—10.49 倍</w:t>
            </w:r>
          </w:p>
        </w:tc>
        <w:tc>
          <w:tcPr>
            <w:tcW w:type="dxa" w:w="2041"/>
            <w:shd w:val="clear" w:color="auto" w:fill="EEF3F8"/>
          </w:tcPr>
          <w:p>
            <w:pPr>
              <w:spacing w:line="276" w:lineRule="auto" w:after="20"/>
            </w:pPr>
            <w:r/>
            <w:r>
              <w:rPr>
                <w:rFonts w:ascii="宋体" w:hAnsi="宋体" w:eastAsia="宋体"/>
                <w:b w:val="0"/>
                <w:sz w:val="18"/>
              </w:rPr>
              <w:t>2026 年 3—6 月</w:t>
            </w:r>
          </w:p>
        </w:tc>
        <w:tc>
          <w:tcPr>
            <w:tcW w:type="dxa" w:w="2041"/>
            <w:shd w:val="clear" w:color="auto" w:fill="EEF3F8"/>
          </w:tcPr>
          <w:p>
            <w:pPr>
              <w:spacing w:line="276" w:lineRule="auto" w:after="20"/>
            </w:pPr>
            <w:r/>
            <w:r>
              <w:rPr>
                <w:rFonts w:ascii="宋体" w:hAnsi="宋体" w:eastAsia="宋体"/>
                <w:b w:val="0"/>
                <w:sz w:val="18"/>
              </w:rPr>
              <w:t>KB 不动产</w:t>
            </w:r>
          </w:p>
        </w:tc>
      </w:tr>
      <w:tr>
        <w:tc>
          <w:tcPr>
            <w:tcW w:type="dxa" w:w="2041"/>
          </w:tcPr>
          <w:p>
            <w:pPr>
              <w:spacing w:line="276" w:lineRule="auto" w:after="20"/>
            </w:pPr>
            <w:r/>
            <w:r>
              <w:rPr>
                <w:rFonts w:ascii="宋体" w:hAnsi="宋体" w:eastAsia="宋体"/>
                <w:b w:val="0"/>
                <w:sz w:val="18"/>
              </w:rPr>
              <w:t>首尔最低 20% 收入家庭的 PIR</w:t>
            </w:r>
          </w:p>
        </w:tc>
        <w:tc>
          <w:tcPr>
            <w:tcW w:type="dxa" w:w="2041"/>
          </w:tcPr>
          <w:p>
            <w:pPr>
              <w:spacing w:line="276" w:lineRule="auto" w:after="20"/>
            </w:pPr>
            <w:r/>
            <w:r>
              <w:rPr>
                <w:rFonts w:ascii="宋体" w:hAnsi="宋体" w:eastAsia="宋体"/>
                <w:b w:val="0"/>
                <w:sz w:val="18"/>
              </w:rPr>
              <w:t>29.36 倍</w:t>
            </w:r>
          </w:p>
        </w:tc>
        <w:tc>
          <w:tcPr>
            <w:tcW w:type="dxa" w:w="2041"/>
          </w:tcPr>
          <w:p>
            <w:pPr>
              <w:spacing w:line="276" w:lineRule="auto" w:after="20"/>
            </w:pPr>
            <w:r/>
            <w:r>
              <w:rPr>
                <w:rFonts w:ascii="宋体" w:hAnsi="宋体" w:eastAsia="宋体"/>
                <w:b w:val="0"/>
                <w:sz w:val="18"/>
              </w:rPr>
              <w:t>2026 年 3 月</w:t>
            </w:r>
          </w:p>
        </w:tc>
        <w:tc>
          <w:tcPr>
            <w:tcW w:type="dxa" w:w="2041"/>
          </w:tcPr>
          <w:p>
            <w:pPr>
              <w:spacing w:line="276" w:lineRule="auto" w:after="20"/>
            </w:pPr>
            <w:r/>
            <w:r>
              <w:rPr>
                <w:rFonts w:ascii="宋体" w:hAnsi="宋体" w:eastAsia="宋体"/>
                <w:b w:val="0"/>
                <w:sz w:val="18"/>
              </w:rPr>
              <w:t>KB 不动产</w:t>
            </w:r>
          </w:p>
        </w:tc>
      </w:tr>
      <w:tr>
        <w:tc>
          <w:tcPr>
            <w:tcW w:type="dxa" w:w="2041"/>
            <w:shd w:val="clear" w:color="auto" w:fill="EEF3F8"/>
          </w:tcPr>
          <w:p>
            <w:pPr>
              <w:spacing w:line="276" w:lineRule="auto" w:after="20"/>
            </w:pPr>
            <w:r/>
            <w:r>
              <w:rPr>
                <w:rFonts w:ascii="宋体" w:hAnsi="宋体" w:eastAsia="宋体"/>
                <w:b w:val="0"/>
                <w:sz w:val="18"/>
              </w:rPr>
              <w:t>全国中等收入家庭 PIR</w:t>
            </w:r>
          </w:p>
        </w:tc>
        <w:tc>
          <w:tcPr>
            <w:tcW w:type="dxa" w:w="2041"/>
            <w:shd w:val="clear" w:color="auto" w:fill="EEF3F8"/>
          </w:tcPr>
          <w:p>
            <w:pPr>
              <w:spacing w:line="276" w:lineRule="auto" w:after="20"/>
            </w:pPr>
            <w:r/>
            <w:r>
              <w:rPr>
                <w:rFonts w:ascii="宋体" w:hAnsi="宋体" w:eastAsia="宋体"/>
                <w:b w:val="0"/>
                <w:sz w:val="18"/>
              </w:rPr>
              <w:t>4.36 倍</w:t>
            </w:r>
          </w:p>
        </w:tc>
        <w:tc>
          <w:tcPr>
            <w:tcW w:type="dxa" w:w="2041"/>
            <w:shd w:val="clear" w:color="auto" w:fill="EEF3F8"/>
          </w:tcPr>
          <w:p>
            <w:pPr>
              <w:spacing w:line="276" w:lineRule="auto" w:after="20"/>
            </w:pPr>
            <w:r/>
            <w:r>
              <w:rPr>
                <w:rFonts w:ascii="宋体" w:hAnsi="宋体" w:eastAsia="宋体"/>
                <w:b w:val="0"/>
                <w:sz w:val="18"/>
              </w:rPr>
              <w:t>2026 年 6 月</w:t>
            </w:r>
          </w:p>
        </w:tc>
        <w:tc>
          <w:tcPr>
            <w:tcW w:type="dxa" w:w="2041"/>
            <w:shd w:val="clear" w:color="auto" w:fill="EEF3F8"/>
          </w:tcPr>
          <w:p>
            <w:pPr>
              <w:spacing w:line="276" w:lineRule="auto" w:after="20"/>
            </w:pPr>
            <w:r/>
            <w:r>
              <w:rPr>
                <w:rFonts w:ascii="宋体" w:hAnsi="宋体" w:eastAsia="宋体"/>
                <w:b w:val="0"/>
                <w:sz w:val="18"/>
              </w:rPr>
              <w:t>KB 不动产</w:t>
            </w:r>
          </w:p>
        </w:tc>
      </w:tr>
      <w:tr>
        <w:tc>
          <w:tcPr>
            <w:tcW w:type="dxa" w:w="2041"/>
          </w:tcPr>
          <w:p>
            <w:pPr>
              <w:spacing w:line="276" w:lineRule="auto" w:after="20"/>
            </w:pPr>
            <w:r/>
            <w:r>
              <w:rPr>
                <w:rFonts w:ascii="宋体" w:hAnsi="宋体" w:eastAsia="宋体"/>
                <w:b w:val="0"/>
                <w:sz w:val="18"/>
              </w:rPr>
              <w:t>居民债务/GDP</w:t>
            </w:r>
          </w:p>
        </w:tc>
        <w:tc>
          <w:tcPr>
            <w:tcW w:type="dxa" w:w="2041"/>
          </w:tcPr>
          <w:p>
            <w:pPr>
              <w:spacing w:line="276" w:lineRule="auto" w:after="20"/>
            </w:pPr>
            <w:r/>
            <w:r>
              <w:rPr>
                <w:rFonts w:ascii="宋体" w:hAnsi="宋体" w:eastAsia="宋体"/>
                <w:b w:val="0"/>
                <w:sz w:val="18"/>
              </w:rPr>
              <w:t>88.6%（峰值 99.1%）</w:t>
            </w:r>
          </w:p>
        </w:tc>
        <w:tc>
          <w:tcPr>
            <w:tcW w:type="dxa" w:w="2041"/>
          </w:tcPr>
          <w:p>
            <w:pPr>
              <w:spacing w:line="276" w:lineRule="auto" w:after="20"/>
            </w:pPr>
            <w:r/>
            <w:r>
              <w:rPr>
                <w:rFonts w:ascii="宋体" w:hAnsi="宋体" w:eastAsia="宋体"/>
                <w:b w:val="0"/>
                <w:sz w:val="18"/>
              </w:rPr>
              <w:t>2025 年末</w:t>
            </w:r>
          </w:p>
        </w:tc>
        <w:tc>
          <w:tcPr>
            <w:tcW w:type="dxa" w:w="2041"/>
          </w:tcPr>
          <w:p>
            <w:pPr>
              <w:spacing w:line="276" w:lineRule="auto" w:after="20"/>
            </w:pPr>
            <w:r/>
            <w:r>
              <w:rPr>
                <w:rFonts w:ascii="宋体" w:hAnsi="宋体" w:eastAsia="宋体"/>
                <w:b w:val="0"/>
                <w:sz w:val="18"/>
              </w:rPr>
              <w:t>BIS</w:t>
            </w:r>
          </w:p>
        </w:tc>
      </w:tr>
      <w:tr>
        <w:tc>
          <w:tcPr>
            <w:tcW w:type="dxa" w:w="2041"/>
            <w:shd w:val="clear" w:color="auto" w:fill="EEF3F8"/>
          </w:tcPr>
          <w:p>
            <w:pPr>
              <w:spacing w:line="276" w:lineRule="auto" w:after="20"/>
            </w:pPr>
            <w:r/>
            <w:r>
              <w:rPr>
                <w:rFonts w:ascii="宋体" w:hAnsi="宋体" w:eastAsia="宋体"/>
                <w:b w:val="0"/>
                <w:sz w:val="18"/>
              </w:rPr>
              <w:t>银行传贳贷款余额（不计入国际口径）</w:t>
            </w:r>
          </w:p>
        </w:tc>
        <w:tc>
          <w:tcPr>
            <w:tcW w:type="dxa" w:w="2041"/>
            <w:shd w:val="clear" w:color="auto" w:fill="EEF3F8"/>
          </w:tcPr>
          <w:p>
            <w:pPr>
              <w:spacing w:line="276" w:lineRule="auto" w:after="20"/>
            </w:pPr>
            <w:r/>
            <w:r>
              <w:rPr>
                <w:rFonts w:ascii="宋体" w:hAnsi="宋体" w:eastAsia="宋体"/>
                <w:b w:val="0"/>
                <w:sz w:val="18"/>
              </w:rPr>
              <w:t>约 165.7 万亿韩元</w:t>
            </w:r>
          </w:p>
        </w:tc>
        <w:tc>
          <w:tcPr>
            <w:tcW w:type="dxa" w:w="2041"/>
            <w:shd w:val="clear" w:color="auto" w:fill="EEF3F8"/>
          </w:tcPr>
          <w:p>
            <w:pPr>
              <w:spacing w:line="276" w:lineRule="auto" w:after="20"/>
            </w:pPr>
            <w:r/>
            <w:r>
              <w:rPr>
                <w:rFonts w:ascii="宋体" w:hAnsi="宋体" w:eastAsia="宋体"/>
                <w:b w:val="0"/>
                <w:sz w:val="18"/>
              </w:rPr>
              <w:t>2026 年一季度末</w:t>
            </w:r>
          </w:p>
        </w:tc>
        <w:tc>
          <w:tcPr>
            <w:tcW w:type="dxa" w:w="2041"/>
            <w:shd w:val="clear" w:color="auto" w:fill="EEF3F8"/>
          </w:tcPr>
          <w:p>
            <w:pPr>
              <w:spacing w:line="276" w:lineRule="auto" w:after="20"/>
            </w:pPr>
            <w:r/>
            <w:r>
              <w:rPr>
                <w:rFonts w:ascii="宋体" w:hAnsi="宋体" w:eastAsia="宋体"/>
                <w:b w:val="0"/>
                <w:sz w:val="18"/>
              </w:rPr>
              <w:t>朝鲜日报经济版</w:t>
            </w:r>
          </w:p>
        </w:tc>
      </w:tr>
    </w:tbl>
    <w:p/>
    <w:p>
      <w:pPr>
        <w:jc w:val="center"/>
      </w:pPr>
      <w:r>
        <w:drawing>
          <wp:inline xmlns:a="http://schemas.openxmlformats.org/drawingml/2006/main" xmlns:pic="http://schemas.openxmlformats.org/drawingml/2006/picture">
            <wp:extent cx="5580000" cy="2919716"/>
            <wp:docPr id="4" name="Picture 4"/>
            <wp:cNvGraphicFramePr>
              <a:graphicFrameLocks noChangeAspect="1"/>
            </wp:cNvGraphicFramePr>
            <a:graphic>
              <a:graphicData uri="http://schemas.openxmlformats.org/drawingml/2006/picture">
                <pic:pic>
                  <pic:nvPicPr>
                    <pic:cNvPr id="0" name="fig10_household_debt.png"/>
                    <pic:cNvPicPr/>
                  </pic:nvPicPr>
                  <pic:blipFill>
                    <a:blip r:embed="rId13"/>
                    <a:stretch>
                      <a:fillRect/>
                    </a:stretch>
                  </pic:blipFill>
                  <pic:spPr>
                    <a:xfrm>
                      <a:off x="0" y="0"/>
                      <a:ext cx="5580000" cy="2919716"/>
                    </a:xfrm>
                    <a:prstGeom prst="rect"/>
                  </pic:spPr>
                </pic:pic>
              </a:graphicData>
            </a:graphic>
          </wp:inline>
        </w:drawing>
      </w:r>
    </w:p>
    <w:p>
      <w:pPr>
        <w:jc w:val="center"/>
      </w:pPr>
      <w:r>
        <w:rPr>
          <w:rFonts w:ascii="宋体" w:hAnsi="宋体" w:eastAsia="宋体"/>
          <w:color w:val="7F8C8D"/>
          <w:sz w:val="18"/>
        </w:rPr>
        <w:t>图10  居民杠杆率：中韩对照</w:t>
      </w:r>
    </w:p>
    <w:p>
      <w:pPr>
        <w:ind w:firstLine="420"/>
      </w:pPr>
      <w:r>
        <w:rPr>
          <w:rFonts w:ascii="宋体" w:hAnsi="宋体" w:eastAsia="宋体"/>
          <w:b w:val="0"/>
          <w:sz w:val="21"/>
        </w:rPr>
        <w:t>需要注意的是，韩国家庭债务/GDP 从 99.1% 降到 88.6%，主要不是因为家庭还了钱——2026 年韩国家庭债务余额已突破 2000 万亿韩元——而是因为半导体出口和物价上涨推高了名义 GDP 这个“分母”。如果把传贳贷款计入，韩国的居民杠杆率可能超过瑞士，位居全球第一。</w:t>
      </w:r>
    </w:p>
    <w:p>
      <w:pPr>
        <w:pStyle w:val="Heading3"/>
      </w:pPr>
      <w:r>
        <w:t>周期定位</w:t>
      </w:r>
    </w:p>
    <w:p>
      <w:pPr>
        <w:ind w:firstLine="420"/>
      </w:pPr>
      <w:r>
        <w:rPr>
          <w:rFonts w:ascii="宋体" w:hAnsi="宋体" w:eastAsia="宋体"/>
          <w:b w:val="0"/>
          <w:sz w:val="21"/>
        </w:rPr>
        <w:t>房地产是</w:t>
      </w:r>
      <w:r>
        <w:rPr>
          <w:rFonts w:ascii="宋体" w:hAnsi="宋体" w:eastAsia="宋体"/>
          <w:b/>
          <w:sz w:val="21"/>
        </w:rPr>
        <w:t>库兹涅茨周期</w:t>
      </w:r>
      <w:r>
        <w:rPr>
          <w:rFonts w:ascii="宋体" w:hAnsi="宋体" w:eastAsia="宋体"/>
          <w:b w:val="0"/>
          <w:sz w:val="21"/>
        </w:rPr>
        <w:t>，周金涛认为一个人一生通常会遇到两次房地产大周期：第一次在结婚前后（约 27 岁）买房，第二次在 42 岁前后改善型置业。韩国的三轮周期验证了两个规律：</w:t>
      </w:r>
    </w:p>
    <w:p>
      <w:pPr>
        <w:ind w:left="340"/>
      </w:pPr>
      <w:r>
        <w:rPr>
          <w:rFonts w:ascii="宋体" w:hAnsi="宋体" w:eastAsia="宋体"/>
          <w:b w:val="0"/>
          <w:sz w:val="21"/>
        </w:rPr>
        <w:t xml:space="preserve">1. </w:t>
      </w:r>
      <w:r>
        <w:rPr>
          <w:rFonts w:ascii="宋体" w:hAnsi="宋体" w:eastAsia="宋体"/>
          <w:b/>
          <w:sz w:val="21"/>
        </w:rPr>
        <w:t>人口结构决定大趋势，信贷决定波动幅度</w:t>
      </w:r>
      <w:r>
        <w:rPr>
          <w:rFonts w:ascii="宋体" w:hAnsi="宋体" w:eastAsia="宋体"/>
          <w:b w:val="0"/>
          <w:sz w:val="21"/>
        </w:rPr>
        <w:t>。韩国第一轮周期由婴儿潮一代（1955—1963 年生）成家推动，第三轮周期由超低利率推动。</w:t>
      </w:r>
    </w:p>
    <w:p>
      <w:pPr>
        <w:ind w:left="340"/>
      </w:pPr>
      <w:r>
        <w:rPr>
          <w:rFonts w:ascii="宋体" w:hAnsi="宋体" w:eastAsia="宋体"/>
          <w:b w:val="0"/>
          <w:sz w:val="21"/>
        </w:rPr>
        <w:t xml:space="preserve">2. </w:t>
      </w:r>
      <w:r>
        <w:rPr>
          <w:rFonts w:ascii="宋体" w:hAnsi="宋体" w:eastAsia="宋体"/>
          <w:b/>
          <w:sz w:val="21"/>
        </w:rPr>
        <w:t>全国性周期会分化为“首都圈周期”和“地方周期”</w:t>
      </w:r>
      <w:r>
        <w:rPr>
          <w:rFonts w:ascii="宋体" w:hAnsi="宋体" w:eastAsia="宋体"/>
          <w:b w:val="0"/>
          <w:sz w:val="21"/>
        </w:rPr>
        <w:t>。2020 年代的韩国，首尔仍在上涨，部分地方城市已陷入长期下行，人口流出地的房价不再有“下一轮”。</w:t>
      </w:r>
    </w:p>
    <w:p>
      <w:pPr>
        <w:pStyle w:val="Heading3"/>
      </w:pPr>
      <w:r>
        <w:t>代价与反馈</w:t>
      </w:r>
    </w:p>
    <w:p>
      <w:pPr>
        <w:pStyle w:val="ListBullet"/>
      </w:pPr>
      <w:r>
        <w:rPr>
          <w:rFonts w:ascii="宋体" w:hAnsi="宋体" w:eastAsia="宋体"/>
          <w:b/>
          <w:sz w:val="21"/>
        </w:rPr>
        <w:t>房价—生育的负反馈</w:t>
      </w:r>
      <w:r>
        <w:rPr>
          <w:rFonts w:ascii="宋体" w:hAnsi="宋体" w:eastAsia="宋体"/>
          <w:b w:val="0"/>
          <w:sz w:val="21"/>
        </w:rPr>
        <w:t>：首尔生育率 0.63，全国最低；地方生育率最高的全罗南道为 1.09。房价越高的地方，年轻人推迟结婚生育越明显。</w:t>
      </w:r>
    </w:p>
    <w:p>
      <w:pPr>
        <w:pStyle w:val="ListBullet"/>
      </w:pPr>
      <w:r>
        <w:rPr>
          <w:rFonts w:ascii="宋体" w:hAnsi="宋体" w:eastAsia="宋体"/>
          <w:b/>
          <w:sz w:val="21"/>
        </w:rPr>
        <w:t>房价—消费的负反馈</w:t>
      </w:r>
      <w:r>
        <w:rPr>
          <w:rFonts w:ascii="宋体" w:hAnsi="宋体" w:eastAsia="宋体"/>
          <w:b w:val="0"/>
          <w:sz w:val="21"/>
        </w:rPr>
        <w:t>：韩国银行研究指出，居民债务/GDP 超过约 80%—85% 后，债务增加对消费和增长的负面作用会加剧，这正是韩国“出口强、内需弱”的原因之一。</w:t>
      </w:r>
    </w:p>
    <w:p>
      <w:pPr>
        <w:pStyle w:val="ListBullet"/>
      </w:pPr>
      <w:r>
        <w:rPr>
          <w:rFonts w:ascii="宋体" w:hAnsi="宋体" w:eastAsia="宋体"/>
          <w:b/>
          <w:sz w:val="21"/>
        </w:rPr>
        <w:t>房价—政治的反馈</w:t>
      </w:r>
      <w:r>
        <w:rPr>
          <w:rFonts w:ascii="宋体" w:hAnsi="宋体" w:eastAsia="宋体"/>
          <w:b w:val="0"/>
          <w:sz w:val="21"/>
        </w:rPr>
        <w:t>：房价成为每届政府的“政治晴雨表”，文在寅政府的 20 多次调控被普遍视为失败，2026 年政府仍在推出“8·13 房地产金融对策”，限制首都圈一套房持有者申请传贳贷款。</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本轮周期顶部</w:t>
            </w:r>
          </w:p>
        </w:tc>
        <w:tc>
          <w:tcPr>
            <w:tcW w:type="dxa" w:w="2721"/>
          </w:tcPr>
          <w:p>
            <w:pPr>
              <w:spacing w:line="276" w:lineRule="auto" w:after="20"/>
            </w:pPr>
            <w:r/>
            <w:r>
              <w:rPr>
                <w:rFonts w:ascii="宋体" w:hAnsi="宋体" w:eastAsia="宋体"/>
                <w:b w:val="0"/>
                <w:sz w:val="18"/>
              </w:rPr>
              <w:t>2021 年</w:t>
            </w:r>
          </w:p>
        </w:tc>
        <w:tc>
          <w:tcPr>
            <w:tcW w:type="dxa" w:w="2721"/>
          </w:tcPr>
          <w:p>
            <w:pPr>
              <w:spacing w:line="276" w:lineRule="auto" w:after="20"/>
            </w:pPr>
            <w:r/>
            <w:r>
              <w:rPr>
                <w:rFonts w:ascii="宋体" w:hAnsi="宋体" w:eastAsia="宋体"/>
                <w:b w:val="0"/>
                <w:sz w:val="18"/>
              </w:rPr>
              <w:t>2021 年前后（销售面积与新开工见顶）</w:t>
            </w:r>
          </w:p>
        </w:tc>
      </w:tr>
      <w:tr>
        <w:tc>
          <w:tcPr>
            <w:tcW w:type="dxa" w:w="2721"/>
            <w:shd w:val="clear" w:color="auto" w:fill="EEF3F8"/>
          </w:tcPr>
          <w:p>
            <w:pPr>
              <w:spacing w:line="276" w:lineRule="auto" w:after="20"/>
            </w:pPr>
            <w:r/>
            <w:r>
              <w:rPr>
                <w:rFonts w:ascii="宋体" w:hAnsi="宋体" w:eastAsia="宋体"/>
                <w:b w:val="0"/>
                <w:sz w:val="18"/>
              </w:rPr>
              <w:t>居民杠杆率</w:t>
            </w:r>
          </w:p>
        </w:tc>
        <w:tc>
          <w:tcPr>
            <w:tcW w:type="dxa" w:w="2721"/>
            <w:shd w:val="clear" w:color="auto" w:fill="EEF3F8"/>
          </w:tcPr>
          <w:p>
            <w:pPr>
              <w:spacing w:line="276" w:lineRule="auto" w:after="20"/>
            </w:pPr>
            <w:r/>
            <w:r>
              <w:rPr>
                <w:rFonts w:ascii="宋体" w:hAnsi="宋体" w:eastAsia="宋体"/>
                <w:b w:val="0"/>
                <w:sz w:val="18"/>
              </w:rPr>
              <w:t>88.6%（2025 年末，BIS）</w:t>
            </w:r>
          </w:p>
        </w:tc>
        <w:tc>
          <w:tcPr>
            <w:tcW w:type="dxa" w:w="2721"/>
            <w:shd w:val="clear" w:color="auto" w:fill="EEF3F8"/>
          </w:tcPr>
          <w:p>
            <w:pPr>
              <w:spacing w:line="276" w:lineRule="auto" w:after="20"/>
            </w:pPr>
            <w:r/>
            <w:r>
              <w:rPr>
                <w:rFonts w:ascii="宋体" w:hAnsi="宋体" w:eastAsia="宋体"/>
                <w:b w:val="0"/>
                <w:sz w:val="18"/>
              </w:rPr>
              <w:t>59.4%（2025 年末，国家金融与发展实验室）</w:t>
            </w:r>
          </w:p>
        </w:tc>
      </w:tr>
      <w:tr>
        <w:tc>
          <w:tcPr>
            <w:tcW w:type="dxa" w:w="2721"/>
          </w:tcPr>
          <w:p>
            <w:pPr>
              <w:spacing w:line="276" w:lineRule="auto" w:after="20"/>
            </w:pPr>
            <w:r/>
            <w:r>
              <w:rPr>
                <w:rFonts w:ascii="宋体" w:hAnsi="宋体" w:eastAsia="宋体"/>
                <w:b w:val="0"/>
                <w:sz w:val="18"/>
              </w:rPr>
              <w:t>居民去杠杆</w:t>
            </w:r>
          </w:p>
        </w:tc>
        <w:tc>
          <w:tcPr>
            <w:tcW w:type="dxa" w:w="2721"/>
          </w:tcPr>
          <w:p>
            <w:pPr>
              <w:spacing w:line="276" w:lineRule="auto" w:after="20"/>
            </w:pPr>
            <w:r/>
            <w:r>
              <w:rPr>
                <w:rFonts w:ascii="宋体" w:hAnsi="宋体" w:eastAsia="宋体"/>
                <w:b w:val="0"/>
                <w:sz w:val="18"/>
              </w:rPr>
              <w:t>名义 GDP 高增长被动降杠杆</w:t>
            </w:r>
          </w:p>
        </w:tc>
        <w:tc>
          <w:tcPr>
            <w:tcW w:type="dxa" w:w="2721"/>
          </w:tcPr>
          <w:p>
            <w:pPr>
              <w:spacing w:line="276" w:lineRule="auto" w:after="20"/>
            </w:pPr>
            <w:r/>
            <w:r>
              <w:rPr>
                <w:rFonts w:ascii="宋体" w:hAnsi="宋体" w:eastAsia="宋体"/>
                <w:b w:val="0"/>
                <w:sz w:val="18"/>
              </w:rPr>
              <w:t>房贷连续 11 个季度负增长，主动提前还贷</w:t>
            </w:r>
          </w:p>
        </w:tc>
      </w:tr>
      <w:tr>
        <w:tc>
          <w:tcPr>
            <w:tcW w:type="dxa" w:w="2721"/>
            <w:shd w:val="clear" w:color="auto" w:fill="EEF3F8"/>
          </w:tcPr>
          <w:p>
            <w:pPr>
              <w:spacing w:line="276" w:lineRule="auto" w:after="20"/>
            </w:pPr>
            <w:r/>
            <w:r>
              <w:rPr>
                <w:rFonts w:ascii="宋体" w:hAnsi="宋体" w:eastAsia="宋体"/>
                <w:b w:val="0"/>
                <w:sz w:val="18"/>
              </w:rPr>
              <w:t>特殊制度</w:t>
            </w:r>
          </w:p>
        </w:tc>
        <w:tc>
          <w:tcPr>
            <w:tcW w:type="dxa" w:w="2721"/>
            <w:shd w:val="clear" w:color="auto" w:fill="EEF3F8"/>
          </w:tcPr>
          <w:p>
            <w:pPr>
              <w:spacing w:line="276" w:lineRule="auto" w:after="20"/>
            </w:pPr>
            <w:r/>
            <w:r>
              <w:rPr>
                <w:rFonts w:ascii="宋体" w:hAnsi="宋体" w:eastAsia="宋体"/>
                <w:b w:val="0"/>
                <w:sz w:val="18"/>
              </w:rPr>
              <w:t>传贳</w:t>
            </w:r>
          </w:p>
        </w:tc>
        <w:tc>
          <w:tcPr>
            <w:tcW w:type="dxa" w:w="2721"/>
            <w:shd w:val="clear" w:color="auto" w:fill="EEF3F8"/>
          </w:tcPr>
          <w:p>
            <w:pPr>
              <w:spacing w:line="276" w:lineRule="auto" w:after="20"/>
            </w:pPr>
            <w:r/>
            <w:r>
              <w:rPr>
                <w:rFonts w:ascii="宋体" w:hAnsi="宋体" w:eastAsia="宋体"/>
                <w:b w:val="0"/>
                <w:sz w:val="18"/>
              </w:rPr>
              <w:t>预售制、期房</w:t>
            </w:r>
          </w:p>
        </w:tc>
      </w:tr>
      <w:tr>
        <w:tc>
          <w:tcPr>
            <w:tcW w:type="dxa" w:w="2721"/>
          </w:tcPr>
          <w:p>
            <w:pPr>
              <w:spacing w:line="276" w:lineRule="auto" w:after="20"/>
            </w:pPr>
            <w:r/>
            <w:r>
              <w:rPr>
                <w:rFonts w:ascii="宋体" w:hAnsi="宋体" w:eastAsia="宋体"/>
                <w:b w:val="0"/>
                <w:sz w:val="18"/>
              </w:rPr>
              <w:t>首都圈/核心城市</w:t>
            </w:r>
          </w:p>
        </w:tc>
        <w:tc>
          <w:tcPr>
            <w:tcW w:type="dxa" w:w="2721"/>
          </w:tcPr>
          <w:p>
            <w:pPr>
              <w:spacing w:line="276" w:lineRule="auto" w:after="20"/>
            </w:pPr>
            <w:r/>
            <w:r>
              <w:rPr>
                <w:rFonts w:ascii="宋体" w:hAnsi="宋体" w:eastAsia="宋体"/>
                <w:b w:val="0"/>
                <w:sz w:val="18"/>
              </w:rPr>
              <w:t>首尔与地方分化</w:t>
            </w:r>
          </w:p>
        </w:tc>
        <w:tc>
          <w:tcPr>
            <w:tcW w:type="dxa" w:w="2721"/>
          </w:tcPr>
          <w:p>
            <w:pPr>
              <w:spacing w:line="276" w:lineRule="auto" w:after="20"/>
            </w:pPr>
            <w:r/>
            <w:r>
              <w:rPr>
                <w:rFonts w:ascii="宋体" w:hAnsi="宋体" w:eastAsia="宋体"/>
                <w:b w:val="0"/>
                <w:sz w:val="18"/>
              </w:rPr>
              <w:t>一线与核心二线城市企稳快于三四线</w:t>
            </w:r>
          </w:p>
        </w:tc>
      </w:tr>
    </w:tbl>
    <w:p/>
    <w:p>
      <w:pPr>
        <w:ind w:firstLine="420"/>
      </w:pPr>
      <w:r>
        <w:rPr>
          <w:rFonts w:ascii="宋体" w:hAnsi="宋体" w:eastAsia="宋体"/>
          <w:b w:val="0"/>
          <w:sz w:val="21"/>
        </w:rPr>
        <w:t>中国与韩国最大的相似点是 2021 年同步见顶；最大的不同是中国的居民杠杆率更低，但</w:t>
      </w:r>
      <w:r>
        <w:rPr>
          <w:rFonts w:ascii="宋体" w:hAnsi="宋体" w:eastAsia="宋体"/>
          <w:b/>
          <w:sz w:val="21"/>
        </w:rPr>
        <w:t>预售制</w:t>
      </w:r>
      <w:r>
        <w:rPr>
          <w:rFonts w:ascii="宋体" w:hAnsi="宋体" w:eastAsia="宋体"/>
          <w:b w:val="0"/>
          <w:sz w:val="21"/>
        </w:rPr>
        <w:t>让购房者承担了开发商的部分风险，与韩国传贳让租客承担房东风险在机制上类似：都是“把风险转移给普通家庭”的制度设计。</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风险转移型制度（传贳、预售）在下行期必须有“兜底机制”，例如保证金保险、资金监管账户，否则受害者集中在青年群体。</w:t>
      </w:r>
    </w:p>
    <w:p>
      <w:pPr>
        <w:pStyle w:val="ListBullet"/>
      </w:pPr>
      <w:r>
        <w:rPr>
          <w:rFonts w:ascii="宋体" w:hAnsi="宋体" w:eastAsia="宋体"/>
          <w:b w:val="0"/>
          <w:sz w:val="21"/>
        </w:rPr>
        <w:t>房地产政策要“分城施策”，人口流入城市以保障性租赁住房为主，人口流出城市以存量收储、城市更新为主。</w:t>
      </w:r>
    </w:p>
    <w:p>
      <w:pPr>
        <w:pStyle w:val="ListBullet"/>
      </w:pPr>
      <w:r>
        <w:rPr>
          <w:rFonts w:ascii="宋体" w:hAnsi="宋体" w:eastAsia="宋体"/>
          <w:b w:val="0"/>
          <w:sz w:val="21"/>
        </w:rPr>
        <w:t>降杠杆不能只靠“名义 GDP 膨胀”，否则会以通胀和实际收入下降为代价。</w:t>
      </w:r>
    </w:p>
    <w:p>
      <w:pPr>
        <w:ind w:firstLine="420"/>
      </w:pPr>
      <w:r>
        <w:rPr>
          <w:rFonts w:ascii="宋体" w:hAnsi="宋体" w:eastAsia="宋体"/>
          <w:b/>
          <w:sz w:val="21"/>
        </w:rPr>
        <w:t>家庭与个人层</w:t>
      </w:r>
    </w:p>
    <w:p>
      <w:pPr>
        <w:pStyle w:val="ListBullet"/>
      </w:pPr>
      <w:r>
        <w:rPr>
          <w:rFonts w:ascii="宋体" w:hAnsi="宋体" w:eastAsia="宋体"/>
          <w:b w:val="0"/>
          <w:sz w:val="21"/>
        </w:rPr>
        <w:t>库兹涅茨底部区域不宜全仓抄底，也不宜过度恐慌，要用“居住需求 + 现金流可承受”来做决策：月供不超过家庭税后收入的 35%—40%。</w:t>
      </w:r>
    </w:p>
    <w:p>
      <w:pPr>
        <w:pStyle w:val="ListBullet"/>
      </w:pPr>
      <w:r>
        <w:rPr>
          <w:rFonts w:ascii="宋体" w:hAnsi="宋体" w:eastAsia="宋体"/>
          <w:b w:val="0"/>
          <w:sz w:val="21"/>
        </w:rPr>
        <w:t>人口持续流出、产业单一的城市，房产应视为消费品而非投资品。</w:t>
      </w:r>
    </w:p>
    <w:p>
      <w:pPr>
        <w:pStyle w:val="ListBullet"/>
      </w:pPr>
      <w:r>
        <w:rPr>
          <w:rFonts w:ascii="宋体" w:hAnsi="宋体" w:eastAsia="宋体"/>
          <w:b w:val="0"/>
          <w:sz w:val="21"/>
        </w:rPr>
        <w:t>押金类、预付类资金是普通家庭最大的“隐性风险敞口”，签约前务必核查产权和抵押状态。</w:t>
      </w:r>
    </w:p>
    <w:p>
      <w:pPr>
        <w:pStyle w:val="Heading3"/>
      </w:pPr>
      <w:r>
        <w:t>本章要点</w:t>
      </w:r>
    </w:p>
    <w:p>
      <w:pPr>
        <w:pStyle w:val="ListBullet"/>
      </w:pPr>
      <w:r>
        <w:rPr>
          <w:rFonts w:ascii="宋体" w:hAnsi="宋体" w:eastAsia="宋体"/>
          <w:b w:val="0"/>
          <w:sz w:val="21"/>
        </w:rPr>
        <w:t>韩国房地产已经走完三轮库兹涅茨周期，每一轮的“牺牲者”都是在顶部入场的年轻人。</w:t>
      </w:r>
    </w:p>
    <w:p>
      <w:pPr>
        <w:pStyle w:val="ListBullet"/>
      </w:pPr>
      <w:r>
        <w:rPr>
          <w:rFonts w:ascii="宋体" w:hAnsi="宋体" w:eastAsia="宋体"/>
          <w:b w:val="0"/>
          <w:sz w:val="21"/>
        </w:rPr>
        <w:t>传贳制度说明：任何以“房价永远上涨”为前提设计的制度，都会在下行期变成风险源。</w:t>
      </w:r>
    </w:p>
    <w:p>
      <w:pPr>
        <w:pStyle w:val="ListBullet"/>
      </w:pPr>
      <w:r>
        <w:rPr>
          <w:rFonts w:ascii="宋体" w:hAnsi="宋体" w:eastAsia="宋体"/>
          <w:b w:val="0"/>
          <w:sz w:val="21"/>
        </w:rPr>
        <w:t>中韩房地产同步在 2021 年前后见顶，韩国的分化路径值得中国提前研究。</w:t>
      </w:r>
    </w:p>
    <w:p>
      <w:pPr>
        <w:jc w:val="center"/>
      </w:pPr>
      <w:r>
        <w:rPr>
          <w:rFonts w:ascii="宋体" w:hAnsi="宋体" w:eastAsia="宋体"/>
          <w:color w:val="7F8C8D"/>
          <w:sz w:val="20"/>
        </w:rPr>
        <w:t>◆ ◆ ◆</w:t>
      </w:r>
    </w:p>
    <w:p>
      <w:pPr>
        <w:pStyle w:val="Heading2"/>
      </w:pPr>
      <w:r>
        <w:t>第三章  外热内冷——出口创纪录与民生体感的剪刀差</w:t>
      </w:r>
    </w:p>
    <w:p>
      <w:pPr>
        <w:pStyle w:val="Heading3"/>
      </w:pPr>
      <w:r>
        <w:t>民生画像</w:t>
      </w:r>
    </w:p>
    <w:p>
      <w:pPr>
        <w:ind w:firstLine="420"/>
      </w:pPr>
      <w:r>
        <w:rPr>
          <w:rFonts w:ascii="宋体" w:hAnsi="宋体" w:eastAsia="宋体"/>
          <w:b w:val="0"/>
          <w:sz w:val="21"/>
        </w:rPr>
        <w:t>2026 年夏天，京畿道华城市三星电子半导体工厂的一位工程师拿到了公司承诺的巨额绩效奖金；同一个城市的一家五金加工厂老板，因为订单减少、电费上涨，正在考虑是否关门。工程师所在的小区附近，新开的咖啡店和健身房生意兴隆；而老板所在的工业园区，路边的韩式餐馆有三成已经转让。两个人同一年出生，同一年大学毕业。</w:t>
      </w:r>
    </w:p>
    <w:p>
      <w:pPr>
        <w:pStyle w:val="Heading3"/>
      </w:pPr>
      <w:r>
        <w:t>发生了什么</w:t>
      </w:r>
    </w:p>
    <w:p>
      <w:pPr>
        <w:ind w:firstLine="420"/>
      </w:pPr>
      <w:r>
        <w:rPr>
          <w:rFonts w:ascii="宋体" w:hAnsi="宋体" w:eastAsia="宋体"/>
          <w:b w:val="0"/>
          <w:sz w:val="21"/>
        </w:rPr>
        <w:t>2025—2026 年的韩国经济呈现典型的“外热内冷”：</w:t>
      </w:r>
    </w:p>
    <w:p>
      <w:pPr>
        <w:pStyle w:val="ListBullet"/>
      </w:pPr>
      <w:r>
        <w:rPr>
          <w:rFonts w:ascii="宋体" w:hAnsi="宋体" w:eastAsia="宋体"/>
          <w:b/>
          <w:sz w:val="21"/>
        </w:rPr>
        <w:t>出口</w:t>
      </w:r>
      <w:r>
        <w:rPr>
          <w:rFonts w:ascii="宋体" w:hAnsi="宋体" w:eastAsia="宋体"/>
          <w:b w:val="0"/>
          <w:sz w:val="21"/>
        </w:rPr>
        <w:t>：2025 年出口 7097 亿美元，首次突破 7000 亿美元；半导体出口 1734 亿美元，同比增长 22.2%，均创历史纪录。2026 年 6 月单月出口 1022.5 亿美元，同比增长 70.9%。</w:t>
      </w:r>
    </w:p>
    <w:p>
      <w:pPr>
        <w:pStyle w:val="ListBullet"/>
      </w:pPr>
      <w:r>
        <w:rPr>
          <w:rFonts w:ascii="宋体" w:hAnsi="宋体" w:eastAsia="宋体"/>
          <w:b/>
          <w:sz w:val="21"/>
        </w:rPr>
        <w:t>增长</w:t>
      </w:r>
      <w:r>
        <w:rPr>
          <w:rFonts w:ascii="宋体" w:hAnsi="宋体" w:eastAsia="宋体"/>
          <w:b w:val="0"/>
          <w:sz w:val="21"/>
        </w:rPr>
        <w:t>：2025 年实际增长仅 1.0%，四季度环比 -0.3%，建设投资大幅萎缩；2026 年一季度环比增长 1.8%、二季度 0.6%，同比增速约 3.7%—3.8%。</w:t>
      </w:r>
    </w:p>
    <w:p>
      <w:pPr>
        <w:pStyle w:val="ListBullet"/>
      </w:pPr>
      <w:r>
        <w:rPr>
          <w:rFonts w:ascii="宋体" w:hAnsi="宋体" w:eastAsia="宋体"/>
          <w:b/>
          <w:sz w:val="21"/>
        </w:rPr>
        <w:t>资产</w:t>
      </w:r>
      <w:r>
        <w:rPr>
          <w:rFonts w:ascii="宋体" w:hAnsi="宋体" w:eastAsia="宋体"/>
          <w:b w:val="0"/>
          <w:sz w:val="21"/>
        </w:rPr>
        <w:t>：KOSPI 在 2026 年 6 月创下 9063.84 点的纪录，三星电子和 SK 海力士两家公司占总市值一半以上。</w:t>
      </w:r>
    </w:p>
    <w:p>
      <w:pPr>
        <w:pStyle w:val="ListBullet"/>
      </w:pPr>
      <w:r>
        <w:rPr>
          <w:rFonts w:ascii="宋体" w:hAnsi="宋体" w:eastAsia="宋体"/>
          <w:b/>
          <w:sz w:val="21"/>
        </w:rPr>
        <w:t>民生</w:t>
      </w:r>
      <w:r>
        <w:rPr>
          <w:rFonts w:ascii="宋体" w:hAnsi="宋体" w:eastAsia="宋体"/>
          <w:b w:val="0"/>
          <w:sz w:val="21"/>
        </w:rPr>
        <w:t>：2026 年 8 月，全体就业人数同比增加 18.4 万人，但青年就业人数减少 14.3 万人；制造业和建筑业就业持续疲弱；2026 年 2 月爆发的美伊冲突推高油价，韩国 6 月消费者物价同比上涨 3.2%，韩国银行 7 月加息至 2.75%。</w:t>
      </w:r>
    </w:p>
    <w:p>
      <w:pPr>
        <w:pStyle w:val="Heading3"/>
      </w:pPr>
      <w:r>
        <w:t>数据说话</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指标</w:t>
            </w:r>
          </w:p>
        </w:tc>
        <w:tc>
          <w:tcPr>
            <w:tcW w:type="dxa" w:w="2721"/>
            <w:shd w:val="clear" w:color="auto" w:fill="1F3A5F"/>
          </w:tcPr>
          <w:p>
            <w:pPr>
              <w:spacing w:line="276" w:lineRule="auto" w:after="20"/>
            </w:pPr>
            <w:r>
              <w:rPr>
                <w:b/>
              </w:rPr>
            </w:r>
            <w:r>
              <w:rPr>
                <w:rFonts w:ascii="宋体" w:hAnsi="宋体" w:eastAsia="宋体"/>
                <w:b/>
                <w:color w:val="FFFFFF"/>
                <w:sz w:val="18"/>
              </w:rPr>
              <w:t>数值</w:t>
            </w:r>
          </w:p>
        </w:tc>
        <w:tc>
          <w:tcPr>
            <w:tcW w:type="dxa" w:w="2721"/>
            <w:shd w:val="clear" w:color="auto" w:fill="1F3A5F"/>
          </w:tcPr>
          <w:p>
            <w:pPr>
              <w:spacing w:line="276" w:lineRule="auto" w:after="20"/>
            </w:pPr>
            <w:r>
              <w:rPr>
                <w:b/>
              </w:rPr>
            </w:r>
            <w:r>
              <w:rPr>
                <w:rFonts w:ascii="宋体" w:hAnsi="宋体" w:eastAsia="宋体"/>
                <w:b/>
                <w:color w:val="FFFFFF"/>
                <w:sz w:val="18"/>
              </w:rPr>
              <w:t>时间</w:t>
            </w:r>
          </w:p>
        </w:tc>
      </w:tr>
      <w:tr>
        <w:tc>
          <w:tcPr>
            <w:tcW w:type="dxa" w:w="2721"/>
          </w:tcPr>
          <w:p>
            <w:pPr>
              <w:spacing w:line="276" w:lineRule="auto" w:after="20"/>
            </w:pPr>
            <w:r/>
            <w:r>
              <w:rPr>
                <w:rFonts w:ascii="宋体" w:hAnsi="宋体" w:eastAsia="宋体"/>
                <w:b w:val="0"/>
                <w:sz w:val="18"/>
              </w:rPr>
              <w:t>2025 年实际 GDP 增速</w:t>
            </w:r>
          </w:p>
        </w:tc>
        <w:tc>
          <w:tcPr>
            <w:tcW w:type="dxa" w:w="2721"/>
          </w:tcPr>
          <w:p>
            <w:pPr>
              <w:spacing w:line="276" w:lineRule="auto" w:after="20"/>
            </w:pPr>
            <w:r/>
            <w:r>
              <w:rPr>
                <w:rFonts w:ascii="宋体" w:hAnsi="宋体" w:eastAsia="宋体"/>
                <w:b w:val="0"/>
                <w:sz w:val="18"/>
              </w:rPr>
              <w:t>1.0%</w:t>
            </w:r>
          </w:p>
        </w:tc>
        <w:tc>
          <w:tcPr>
            <w:tcW w:type="dxa" w:w="2721"/>
          </w:tcPr>
          <w:p>
            <w:pPr>
              <w:spacing w:line="276" w:lineRule="auto" w:after="20"/>
            </w:pPr>
            <w:r/>
            <w:r>
              <w:rPr>
                <w:rFonts w:ascii="宋体" w:hAnsi="宋体" w:eastAsia="宋体"/>
                <w:b w:val="0"/>
                <w:sz w:val="18"/>
              </w:rPr>
              <w:t>2025 年</w:t>
            </w:r>
          </w:p>
        </w:tc>
      </w:tr>
      <w:tr>
        <w:tc>
          <w:tcPr>
            <w:tcW w:type="dxa" w:w="2721"/>
            <w:shd w:val="clear" w:color="auto" w:fill="EEF3F8"/>
          </w:tcPr>
          <w:p>
            <w:pPr>
              <w:spacing w:line="276" w:lineRule="auto" w:after="20"/>
            </w:pPr>
            <w:r/>
            <w:r>
              <w:rPr>
                <w:rFonts w:ascii="宋体" w:hAnsi="宋体" w:eastAsia="宋体"/>
                <w:b w:val="0"/>
                <w:sz w:val="18"/>
              </w:rPr>
              <w:t>2026 年一季度名义 GDP 同比</w:t>
            </w:r>
          </w:p>
        </w:tc>
        <w:tc>
          <w:tcPr>
            <w:tcW w:type="dxa" w:w="2721"/>
            <w:shd w:val="clear" w:color="auto" w:fill="EEF3F8"/>
          </w:tcPr>
          <w:p>
            <w:pPr>
              <w:spacing w:line="276" w:lineRule="auto" w:after="20"/>
            </w:pPr>
            <w:r/>
            <w:r>
              <w:rPr>
                <w:rFonts w:ascii="宋体" w:hAnsi="宋体" w:eastAsia="宋体"/>
                <w:b w:val="0"/>
                <w:sz w:val="18"/>
              </w:rPr>
              <w:t>+17.1%</w:t>
            </w:r>
          </w:p>
        </w:tc>
        <w:tc>
          <w:tcPr>
            <w:tcW w:type="dxa" w:w="2721"/>
            <w:shd w:val="clear" w:color="auto" w:fill="EEF3F8"/>
          </w:tcPr>
          <w:p>
            <w:pPr>
              <w:spacing w:line="276" w:lineRule="auto" w:after="20"/>
            </w:pPr>
            <w:r/>
            <w:r>
              <w:rPr>
                <w:rFonts w:ascii="宋体" w:hAnsi="宋体" w:eastAsia="宋体"/>
                <w:b w:val="0"/>
                <w:sz w:val="18"/>
              </w:rPr>
              <w:t>2026 年一季度</w:t>
            </w:r>
          </w:p>
        </w:tc>
      </w:tr>
      <w:tr>
        <w:tc>
          <w:tcPr>
            <w:tcW w:type="dxa" w:w="2721"/>
          </w:tcPr>
          <w:p>
            <w:pPr>
              <w:spacing w:line="276" w:lineRule="auto" w:after="20"/>
            </w:pPr>
            <w:r/>
            <w:r>
              <w:rPr>
                <w:rFonts w:ascii="宋体" w:hAnsi="宋体" w:eastAsia="宋体"/>
                <w:b w:val="0"/>
                <w:sz w:val="18"/>
              </w:rPr>
              <w:t>2025 年半导体出口</w:t>
            </w:r>
          </w:p>
        </w:tc>
        <w:tc>
          <w:tcPr>
            <w:tcW w:type="dxa" w:w="2721"/>
          </w:tcPr>
          <w:p>
            <w:pPr>
              <w:spacing w:line="276" w:lineRule="auto" w:after="20"/>
            </w:pPr>
            <w:r/>
            <w:r>
              <w:rPr>
                <w:rFonts w:ascii="宋体" w:hAnsi="宋体" w:eastAsia="宋体"/>
                <w:b w:val="0"/>
                <w:sz w:val="18"/>
              </w:rPr>
              <w:t>1734 亿美元（+22.2%）</w:t>
            </w:r>
          </w:p>
        </w:tc>
        <w:tc>
          <w:tcPr>
            <w:tcW w:type="dxa" w:w="2721"/>
          </w:tcPr>
          <w:p>
            <w:pPr>
              <w:spacing w:line="276" w:lineRule="auto" w:after="20"/>
            </w:pPr>
            <w:r/>
            <w:r>
              <w:rPr>
                <w:rFonts w:ascii="宋体" w:hAnsi="宋体" w:eastAsia="宋体"/>
                <w:b w:val="0"/>
                <w:sz w:val="18"/>
              </w:rPr>
              <w:t>2025 年</w:t>
            </w:r>
          </w:p>
        </w:tc>
      </w:tr>
      <w:tr>
        <w:tc>
          <w:tcPr>
            <w:tcW w:type="dxa" w:w="2721"/>
            <w:shd w:val="clear" w:color="auto" w:fill="EEF3F8"/>
          </w:tcPr>
          <w:p>
            <w:pPr>
              <w:spacing w:line="276" w:lineRule="auto" w:after="20"/>
            </w:pPr>
            <w:r/>
            <w:r>
              <w:rPr>
                <w:rFonts w:ascii="宋体" w:hAnsi="宋体" w:eastAsia="宋体"/>
                <w:b w:val="0"/>
                <w:sz w:val="18"/>
              </w:rPr>
              <w:t>2026 年 6 月出口</w:t>
            </w:r>
          </w:p>
        </w:tc>
        <w:tc>
          <w:tcPr>
            <w:tcW w:type="dxa" w:w="2721"/>
            <w:shd w:val="clear" w:color="auto" w:fill="EEF3F8"/>
          </w:tcPr>
          <w:p>
            <w:pPr>
              <w:spacing w:line="276" w:lineRule="auto" w:after="20"/>
            </w:pPr>
            <w:r/>
            <w:r>
              <w:rPr>
                <w:rFonts w:ascii="宋体" w:hAnsi="宋体" w:eastAsia="宋体"/>
                <w:b w:val="0"/>
                <w:sz w:val="18"/>
              </w:rPr>
              <w:t>1022.5 亿美元（+70.9%）</w:t>
            </w:r>
          </w:p>
        </w:tc>
        <w:tc>
          <w:tcPr>
            <w:tcW w:type="dxa" w:w="2721"/>
            <w:shd w:val="clear" w:color="auto" w:fill="EEF3F8"/>
          </w:tcPr>
          <w:p>
            <w:pPr>
              <w:spacing w:line="276" w:lineRule="auto" w:after="20"/>
            </w:pPr>
            <w:r/>
            <w:r>
              <w:rPr>
                <w:rFonts w:ascii="宋体" w:hAnsi="宋体" w:eastAsia="宋体"/>
                <w:b w:val="0"/>
                <w:sz w:val="18"/>
              </w:rPr>
              <w:t>2026 年 6 月</w:t>
            </w:r>
          </w:p>
        </w:tc>
      </w:tr>
      <w:tr>
        <w:tc>
          <w:tcPr>
            <w:tcW w:type="dxa" w:w="2721"/>
          </w:tcPr>
          <w:p>
            <w:pPr>
              <w:spacing w:line="276" w:lineRule="auto" w:after="20"/>
            </w:pPr>
            <w:r/>
            <w:r>
              <w:rPr>
                <w:rFonts w:ascii="宋体" w:hAnsi="宋体" w:eastAsia="宋体"/>
                <w:b w:val="0"/>
                <w:sz w:val="18"/>
              </w:rPr>
              <w:t>15—29 岁就业人数</w:t>
            </w:r>
          </w:p>
        </w:tc>
        <w:tc>
          <w:tcPr>
            <w:tcW w:type="dxa" w:w="2721"/>
          </w:tcPr>
          <w:p>
            <w:pPr>
              <w:spacing w:line="276" w:lineRule="auto" w:after="20"/>
            </w:pPr>
            <w:r/>
            <w:r>
              <w:rPr>
                <w:rFonts w:ascii="宋体" w:hAnsi="宋体" w:eastAsia="宋体"/>
                <w:b w:val="0"/>
                <w:sz w:val="18"/>
              </w:rPr>
              <w:t>连续 46 个月同比下降</w:t>
            </w:r>
          </w:p>
        </w:tc>
        <w:tc>
          <w:tcPr>
            <w:tcW w:type="dxa" w:w="2721"/>
          </w:tcPr>
          <w:p>
            <w:pPr>
              <w:spacing w:line="276" w:lineRule="auto" w:after="20"/>
            </w:pPr>
            <w:r/>
            <w:r>
              <w:rPr>
                <w:rFonts w:ascii="宋体" w:hAnsi="宋体" w:eastAsia="宋体"/>
                <w:b w:val="0"/>
                <w:sz w:val="18"/>
              </w:rPr>
              <w:t>截至 2026 年 8 月</w:t>
            </w:r>
          </w:p>
        </w:tc>
      </w:tr>
      <w:tr>
        <w:tc>
          <w:tcPr>
            <w:tcW w:type="dxa" w:w="2721"/>
            <w:shd w:val="clear" w:color="auto" w:fill="EEF3F8"/>
          </w:tcPr>
          <w:p>
            <w:pPr>
              <w:spacing w:line="276" w:lineRule="auto" w:after="20"/>
            </w:pPr>
            <w:r/>
            <w:r>
              <w:rPr>
                <w:rFonts w:ascii="宋体" w:hAnsi="宋体" w:eastAsia="宋体"/>
                <w:b w:val="0"/>
                <w:sz w:val="18"/>
              </w:rPr>
              <w:t>15—64 岁就业率</w:t>
            </w:r>
          </w:p>
        </w:tc>
        <w:tc>
          <w:tcPr>
            <w:tcW w:type="dxa" w:w="2721"/>
            <w:shd w:val="clear" w:color="auto" w:fill="EEF3F8"/>
          </w:tcPr>
          <w:p>
            <w:pPr>
              <w:spacing w:line="276" w:lineRule="auto" w:after="20"/>
            </w:pPr>
            <w:r/>
            <w:r>
              <w:rPr>
                <w:rFonts w:ascii="宋体" w:hAnsi="宋体" w:eastAsia="宋体"/>
                <w:b w:val="0"/>
                <w:sz w:val="18"/>
              </w:rPr>
              <w:t>70.4%（同月历史最高）</w:t>
            </w:r>
          </w:p>
        </w:tc>
        <w:tc>
          <w:tcPr>
            <w:tcW w:type="dxa" w:w="2721"/>
            <w:shd w:val="clear" w:color="auto" w:fill="EEF3F8"/>
          </w:tcPr>
          <w:p>
            <w:pPr>
              <w:spacing w:line="276" w:lineRule="auto" w:after="20"/>
            </w:pPr>
            <w:r/>
            <w:r>
              <w:rPr>
                <w:rFonts w:ascii="宋体" w:hAnsi="宋体" w:eastAsia="宋体"/>
                <w:b w:val="0"/>
                <w:sz w:val="18"/>
              </w:rPr>
              <w:t>2026 年 8 月</w:t>
            </w:r>
          </w:p>
        </w:tc>
      </w:tr>
      <w:tr>
        <w:tc>
          <w:tcPr>
            <w:tcW w:type="dxa" w:w="2721"/>
          </w:tcPr>
          <w:p>
            <w:pPr>
              <w:spacing w:line="276" w:lineRule="auto" w:after="20"/>
            </w:pPr>
            <w:r/>
            <w:r>
              <w:rPr>
                <w:rFonts w:ascii="宋体" w:hAnsi="宋体" w:eastAsia="宋体"/>
                <w:b w:val="0"/>
                <w:sz w:val="18"/>
              </w:rPr>
              <w:t>韩国银行基准利率</w:t>
            </w:r>
          </w:p>
        </w:tc>
        <w:tc>
          <w:tcPr>
            <w:tcW w:type="dxa" w:w="2721"/>
          </w:tcPr>
          <w:p>
            <w:pPr>
              <w:spacing w:line="276" w:lineRule="auto" w:after="20"/>
            </w:pPr>
            <w:r/>
            <w:r>
              <w:rPr>
                <w:rFonts w:ascii="宋体" w:hAnsi="宋体" w:eastAsia="宋体"/>
                <w:b w:val="0"/>
                <w:sz w:val="18"/>
              </w:rPr>
              <w:t>2.75%（2023 年 1 月以来首次加息）</w:t>
            </w:r>
          </w:p>
        </w:tc>
        <w:tc>
          <w:tcPr>
            <w:tcW w:type="dxa" w:w="2721"/>
          </w:tcPr>
          <w:p>
            <w:pPr>
              <w:spacing w:line="276" w:lineRule="auto" w:after="20"/>
            </w:pPr>
            <w:r/>
            <w:r>
              <w:rPr>
                <w:rFonts w:ascii="宋体" w:hAnsi="宋体" w:eastAsia="宋体"/>
                <w:b w:val="0"/>
                <w:sz w:val="18"/>
              </w:rPr>
              <w:t>2026 年 7 月</w:t>
            </w:r>
          </w:p>
        </w:tc>
      </w:tr>
      <w:tr>
        <w:tc>
          <w:tcPr>
            <w:tcW w:type="dxa" w:w="2721"/>
            <w:shd w:val="clear" w:color="auto" w:fill="EEF3F8"/>
          </w:tcPr>
          <w:p>
            <w:pPr>
              <w:spacing w:line="276" w:lineRule="auto" w:after="20"/>
            </w:pPr>
            <w:r/>
            <w:r>
              <w:rPr>
                <w:rFonts w:ascii="宋体" w:hAnsi="宋体" w:eastAsia="宋体"/>
                <w:b w:val="0"/>
                <w:sz w:val="18"/>
              </w:rPr>
              <w:t>美元兑韩元</w:t>
            </w:r>
          </w:p>
        </w:tc>
        <w:tc>
          <w:tcPr>
            <w:tcW w:type="dxa" w:w="2721"/>
            <w:shd w:val="clear" w:color="auto" w:fill="EEF3F8"/>
          </w:tcPr>
          <w:p>
            <w:pPr>
              <w:spacing w:line="276" w:lineRule="auto" w:after="20"/>
            </w:pPr>
            <w:r/>
            <w:r>
              <w:rPr>
                <w:rFonts w:ascii="宋体" w:hAnsi="宋体" w:eastAsia="宋体"/>
                <w:b w:val="0"/>
                <w:sz w:val="18"/>
              </w:rPr>
              <w:t>6 月约 1520，10 月初约 1350</w:t>
            </w:r>
          </w:p>
        </w:tc>
        <w:tc>
          <w:tcPr>
            <w:tcW w:type="dxa" w:w="2721"/>
            <w:shd w:val="clear" w:color="auto" w:fill="EEF3F8"/>
          </w:tcPr>
          <w:p>
            <w:pPr>
              <w:spacing w:line="276" w:lineRule="auto" w:after="20"/>
            </w:pPr>
            <w:r/>
            <w:r>
              <w:rPr>
                <w:rFonts w:ascii="宋体" w:hAnsi="宋体" w:eastAsia="宋体"/>
                <w:b w:val="0"/>
                <w:sz w:val="18"/>
              </w:rPr>
              <w:t>2026 年</w:t>
            </w:r>
          </w:p>
        </w:tc>
      </w:tr>
    </w:tbl>
    <w:p/>
    <w:p>
      <w:pPr>
        <w:ind w:firstLine="420"/>
      </w:pPr>
      <w:r>
        <w:rPr>
          <w:rFonts w:ascii="宋体" w:hAnsi="宋体" w:eastAsia="宋体"/>
          <w:b w:val="0"/>
          <w:sz w:val="21"/>
        </w:rPr>
        <w:t>数据来源：韩国银行、韩国产业通商资源部、韩国国家数据处、Businesskorea。</w:t>
      </w:r>
    </w:p>
    <w:p>
      <w:pPr>
        <w:pStyle w:val="Heading3"/>
      </w:pPr>
      <w:r>
        <w:t>周期定位</w:t>
      </w:r>
    </w:p>
    <w:p>
      <w:pPr>
        <w:ind w:firstLine="420"/>
      </w:pPr>
      <w:r>
        <w:rPr>
          <w:rFonts w:ascii="宋体" w:hAnsi="宋体" w:eastAsia="宋体"/>
          <w:b w:val="0"/>
          <w:sz w:val="21"/>
        </w:rPr>
        <w:t>这是</w:t>
      </w:r>
      <w:r>
        <w:rPr>
          <w:rFonts w:ascii="宋体" w:hAnsi="宋体" w:eastAsia="宋体"/>
          <w:b/>
          <w:sz w:val="21"/>
        </w:rPr>
        <w:t>朱格拉级别的半导体超级周期叠加在康波回升起点上</w:t>
      </w:r>
      <w:r>
        <w:rPr>
          <w:rFonts w:ascii="宋体" w:hAnsi="宋体" w:eastAsia="宋体"/>
          <w:b w:val="0"/>
          <w:sz w:val="21"/>
        </w:rPr>
        <w:t>：</w:t>
      </w:r>
    </w:p>
    <w:p>
      <w:pPr>
        <w:pStyle w:val="ListBullet"/>
      </w:pPr>
      <w:r>
        <w:rPr>
          <w:rFonts w:ascii="宋体" w:hAnsi="宋体" w:eastAsia="宋体"/>
          <w:b w:val="0"/>
          <w:sz w:val="21"/>
        </w:rPr>
        <w:t>半导体周期本身约 4—5 年一个小循环、约 10 年一个大循环，2023 年存储价格触底，2024—2026 年在 AI 数据中心需求下进入超级上行。</w:t>
      </w:r>
    </w:p>
    <w:p>
      <w:pPr>
        <w:pStyle w:val="ListBullet"/>
      </w:pPr>
      <w:r>
        <w:rPr>
          <w:rFonts w:ascii="宋体" w:hAnsi="宋体" w:eastAsia="宋体"/>
          <w:b w:val="0"/>
          <w:sz w:val="21"/>
        </w:rPr>
        <w:t>但康波回升期的特点是：新技术先在少数部门产生利润，就业带动有限，传统部门（建筑、零售、餐饮、传统制造）仍在萧条期的“余波”中。</w:t>
      </w:r>
    </w:p>
    <w:p>
      <w:pPr>
        <w:pStyle w:val="ListBullet"/>
      </w:pPr>
      <w:r>
        <w:rPr>
          <w:rFonts w:ascii="宋体" w:hAnsi="宋体" w:eastAsia="宋体"/>
          <w:b w:val="0"/>
          <w:sz w:val="21"/>
        </w:rPr>
        <w:t>因此，“总量数据回升”与“多数人体感变差”可以同时成立。</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利润留在海外，内需得不到滋养</w:t>
      </w:r>
      <w:r>
        <w:rPr>
          <w:rFonts w:ascii="宋体" w:hAnsi="宋体" w:eastAsia="宋体"/>
          <w:b w:val="0"/>
          <w:sz w:val="21"/>
        </w:rPr>
        <w:t>：韩国 DB 证券等机构指出，韩元长期偏弱时，出口企业倾向把美元利润留存海外，削弱了家庭收入和本土投资。</w:t>
      </w:r>
    </w:p>
    <w:p>
      <w:pPr>
        <w:ind w:left="340"/>
      </w:pPr>
      <w:r>
        <w:rPr>
          <w:rFonts w:ascii="宋体" w:hAnsi="宋体" w:eastAsia="宋体"/>
          <w:b w:val="0"/>
          <w:sz w:val="21"/>
        </w:rPr>
        <w:t xml:space="preserve">2. </w:t>
      </w:r>
      <w:r>
        <w:rPr>
          <w:rFonts w:ascii="宋体" w:hAnsi="宋体" w:eastAsia="宋体"/>
          <w:b/>
          <w:sz w:val="21"/>
        </w:rPr>
        <w:t>单一产业依赖</w:t>
      </w:r>
      <w:r>
        <w:rPr>
          <w:rFonts w:ascii="宋体" w:hAnsi="宋体" w:eastAsia="宋体"/>
          <w:b w:val="0"/>
          <w:sz w:val="21"/>
        </w:rPr>
        <w:t>：两家公司占股市一半市值，意味着全国养老金、居民财富和财政收入都在押注同一个周期。</w:t>
      </w:r>
    </w:p>
    <w:p>
      <w:pPr>
        <w:ind w:left="340"/>
      </w:pPr>
      <w:r>
        <w:rPr>
          <w:rFonts w:ascii="宋体" w:hAnsi="宋体" w:eastAsia="宋体"/>
          <w:b w:val="0"/>
          <w:sz w:val="21"/>
        </w:rPr>
        <w:t xml:space="preserve">3. </w:t>
      </w:r>
      <w:r>
        <w:rPr>
          <w:rFonts w:ascii="宋体" w:hAnsi="宋体" w:eastAsia="宋体"/>
          <w:b/>
          <w:sz w:val="21"/>
        </w:rPr>
        <w:t>“就业率创新高”与“青年就业下降”并存</w:t>
      </w:r>
      <w:r>
        <w:rPr>
          <w:rFonts w:ascii="宋体" w:hAnsi="宋体" w:eastAsia="宋体"/>
          <w:b w:val="0"/>
          <w:sz w:val="21"/>
        </w:rPr>
        <w:t>：新增就业主要来自 60 岁以上老人和服务业，青年获得的“好工作”反而减少。</w:t>
      </w:r>
    </w:p>
    <w:p>
      <w:pPr>
        <w:ind w:left="340"/>
      </w:pPr>
      <w:r>
        <w:rPr>
          <w:rFonts w:ascii="宋体" w:hAnsi="宋体" w:eastAsia="宋体"/>
          <w:b w:val="0"/>
          <w:sz w:val="21"/>
        </w:rPr>
        <w:t xml:space="preserve">4. </w:t>
      </w:r>
      <w:r>
        <w:rPr>
          <w:rFonts w:ascii="宋体" w:hAnsi="宋体" w:eastAsia="宋体"/>
          <w:b/>
          <w:sz w:val="21"/>
        </w:rPr>
        <w:t>通胀与加息</w:t>
      </w:r>
      <w:r>
        <w:rPr>
          <w:rFonts w:ascii="宋体" w:hAnsi="宋体" w:eastAsia="宋体"/>
          <w:b w:val="0"/>
          <w:sz w:val="21"/>
        </w:rPr>
        <w:t>：油价冲击叠加资产上涨，央行被迫加息，背负房贷和个体户贷款的家庭承受压力。</w:t>
      </w:r>
    </w:p>
    <w:p>
      <w:pPr>
        <w:pStyle w:val="Heading3"/>
      </w:pPr>
      <w:r>
        <w:t>中国对照</w:t>
      </w:r>
    </w:p>
    <w:p>
      <w:pPr>
        <w:ind w:firstLine="420"/>
      </w:pPr>
      <w:r>
        <w:rPr>
          <w:rFonts w:ascii="宋体" w:hAnsi="宋体" w:eastAsia="宋体"/>
          <w:b w:val="0"/>
          <w:sz w:val="21"/>
        </w:rPr>
        <w:t>中国 2025 年 GDP 增长 5.0%，其中货物和服务净出口拉动 1.6 个百分点，最终消费拉动 2.6 个百分点；居民人均可支配收入中位数增长 4.5%，为历史低位（2020 年除外）。中国同样存在“出口与新兴产业强、内需与传统部门弱”的结构，但规模更大、产业更多元。</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新动能</w:t>
            </w:r>
          </w:p>
        </w:tc>
        <w:tc>
          <w:tcPr>
            <w:tcW w:type="dxa" w:w="2721"/>
          </w:tcPr>
          <w:p>
            <w:pPr>
              <w:spacing w:line="276" w:lineRule="auto" w:after="20"/>
            </w:pPr>
            <w:r/>
            <w:r>
              <w:rPr>
                <w:rFonts w:ascii="宋体" w:hAnsi="宋体" w:eastAsia="宋体"/>
                <w:b w:val="0"/>
                <w:sz w:val="18"/>
              </w:rPr>
              <w:t>存储芯片</w:t>
            </w:r>
          </w:p>
        </w:tc>
        <w:tc>
          <w:tcPr>
            <w:tcW w:type="dxa" w:w="2721"/>
          </w:tcPr>
          <w:p>
            <w:pPr>
              <w:spacing w:line="276" w:lineRule="auto" w:after="20"/>
            </w:pPr>
            <w:r/>
            <w:r>
              <w:rPr>
                <w:rFonts w:ascii="宋体" w:hAnsi="宋体" w:eastAsia="宋体"/>
                <w:b w:val="0"/>
                <w:sz w:val="18"/>
              </w:rPr>
              <w:t>新能源汽车、锂电、光伏、AI、工业机器人等多点</w:t>
            </w:r>
          </w:p>
        </w:tc>
      </w:tr>
      <w:tr>
        <w:tc>
          <w:tcPr>
            <w:tcW w:type="dxa" w:w="2721"/>
            <w:shd w:val="clear" w:color="auto" w:fill="EEF3F8"/>
          </w:tcPr>
          <w:p>
            <w:pPr>
              <w:spacing w:line="276" w:lineRule="auto" w:after="20"/>
            </w:pPr>
            <w:r/>
            <w:r>
              <w:rPr>
                <w:rFonts w:ascii="宋体" w:hAnsi="宋体" w:eastAsia="宋体"/>
                <w:b w:val="0"/>
                <w:sz w:val="18"/>
              </w:rPr>
              <w:t>弱项</w:t>
            </w:r>
          </w:p>
        </w:tc>
        <w:tc>
          <w:tcPr>
            <w:tcW w:type="dxa" w:w="2721"/>
            <w:shd w:val="clear" w:color="auto" w:fill="EEF3F8"/>
          </w:tcPr>
          <w:p>
            <w:pPr>
              <w:spacing w:line="276" w:lineRule="auto" w:after="20"/>
            </w:pPr>
            <w:r/>
            <w:r>
              <w:rPr>
                <w:rFonts w:ascii="宋体" w:hAnsi="宋体" w:eastAsia="宋体"/>
                <w:b w:val="0"/>
                <w:sz w:val="18"/>
              </w:rPr>
              <w:t>建设投资、自营业者、青年就业</w:t>
            </w:r>
          </w:p>
        </w:tc>
        <w:tc>
          <w:tcPr>
            <w:tcW w:type="dxa" w:w="2721"/>
            <w:shd w:val="clear" w:color="auto" w:fill="EEF3F8"/>
          </w:tcPr>
          <w:p>
            <w:pPr>
              <w:spacing w:line="276" w:lineRule="auto" w:after="20"/>
            </w:pPr>
            <w:r/>
            <w:r>
              <w:rPr>
                <w:rFonts w:ascii="宋体" w:hAnsi="宋体" w:eastAsia="宋体"/>
                <w:b w:val="0"/>
                <w:sz w:val="18"/>
              </w:rPr>
              <w:t>房地产、地方财政、青年就业、居民消费</w:t>
            </w:r>
          </w:p>
        </w:tc>
      </w:tr>
      <w:tr>
        <w:tc>
          <w:tcPr>
            <w:tcW w:type="dxa" w:w="2721"/>
          </w:tcPr>
          <w:p>
            <w:pPr>
              <w:spacing w:line="276" w:lineRule="auto" w:after="20"/>
            </w:pPr>
            <w:r/>
            <w:r>
              <w:rPr>
                <w:rFonts w:ascii="宋体" w:hAnsi="宋体" w:eastAsia="宋体"/>
                <w:b w:val="0"/>
                <w:sz w:val="18"/>
              </w:rPr>
              <w:t>政策难点</w:t>
            </w:r>
          </w:p>
        </w:tc>
        <w:tc>
          <w:tcPr>
            <w:tcW w:type="dxa" w:w="2721"/>
          </w:tcPr>
          <w:p>
            <w:pPr>
              <w:spacing w:line="276" w:lineRule="auto" w:after="20"/>
            </w:pPr>
            <w:r/>
            <w:r>
              <w:rPr>
                <w:rFonts w:ascii="宋体" w:hAnsi="宋体" w:eastAsia="宋体"/>
                <w:b w:val="0"/>
                <w:sz w:val="18"/>
              </w:rPr>
              <w:t>汇率与通胀约束下难以放松</w:t>
            </w:r>
          </w:p>
        </w:tc>
        <w:tc>
          <w:tcPr>
            <w:tcW w:type="dxa" w:w="2721"/>
          </w:tcPr>
          <w:p>
            <w:pPr>
              <w:spacing w:line="276" w:lineRule="auto" w:after="20"/>
            </w:pPr>
            <w:r/>
            <w:r>
              <w:rPr>
                <w:rFonts w:ascii="宋体" w:hAnsi="宋体" w:eastAsia="宋体"/>
                <w:b w:val="0"/>
                <w:sz w:val="18"/>
              </w:rPr>
              <w:t>价格水平偏低，需提振名义增长</w:t>
            </w:r>
          </w:p>
        </w:tc>
      </w:tr>
    </w:tbl>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统计口径上，要同时发布“总量增速”和“中位数指标”（中位数收入、中位数工资、青年就业），避免总量掩盖分布。</w:t>
      </w:r>
    </w:p>
    <w:p>
      <w:pPr>
        <w:pStyle w:val="ListBullet"/>
      </w:pPr>
      <w:r>
        <w:rPr>
          <w:rFonts w:ascii="宋体" w:hAnsi="宋体" w:eastAsia="宋体"/>
          <w:b w:val="0"/>
          <w:sz w:val="21"/>
        </w:rPr>
        <w:t>新兴产业的超额利润要通过税收、员工持股、产业链本地配套等方式回流国内，“企业赚钱”与“居民增收”之间要有传导机制。</w:t>
      </w:r>
    </w:p>
    <w:p>
      <w:pPr>
        <w:pStyle w:val="ListBullet"/>
      </w:pPr>
      <w:r>
        <w:rPr>
          <w:rFonts w:ascii="宋体" w:hAnsi="宋体" w:eastAsia="宋体"/>
          <w:b w:val="0"/>
          <w:sz w:val="21"/>
        </w:rPr>
        <w:t>防止单一产业依赖：鼓励多点突破，避免“一个行业周期决定一个国家的情绪”。</w:t>
      </w:r>
    </w:p>
    <w:p>
      <w:pPr>
        <w:ind w:firstLine="420"/>
      </w:pPr>
      <w:r>
        <w:rPr>
          <w:rFonts w:ascii="宋体" w:hAnsi="宋体" w:eastAsia="宋体"/>
          <w:b/>
          <w:sz w:val="21"/>
        </w:rPr>
        <w:t>家庭与个人层</w:t>
      </w:r>
    </w:p>
    <w:p>
      <w:pPr>
        <w:pStyle w:val="ListBullet"/>
      </w:pPr>
      <w:r>
        <w:rPr>
          <w:rFonts w:ascii="宋体" w:hAnsi="宋体" w:eastAsia="宋体"/>
          <w:b w:val="0"/>
          <w:sz w:val="21"/>
        </w:rPr>
        <w:t>回升期要分清“我所在的行业处在哪个周期”，而不是看总量新闻判断形势。</w:t>
      </w:r>
    </w:p>
    <w:p>
      <w:pPr>
        <w:pStyle w:val="ListBullet"/>
      </w:pPr>
      <w:r>
        <w:rPr>
          <w:rFonts w:ascii="宋体" w:hAnsi="宋体" w:eastAsia="宋体"/>
          <w:b w:val="0"/>
          <w:sz w:val="21"/>
        </w:rPr>
        <w:t>个人资产配置不宜与工作收入“同向押注”：在半导体公司工作的人，不宜再把全部资产押在半导体股票上。</w:t>
      </w:r>
    </w:p>
    <w:p>
      <w:pPr>
        <w:pStyle w:val="Heading3"/>
      </w:pPr>
      <w:r>
        <w:t>本章要点</w:t>
      </w:r>
    </w:p>
    <w:p>
      <w:pPr>
        <w:pStyle w:val="ListBullet"/>
      </w:pPr>
      <w:r>
        <w:rPr>
          <w:rFonts w:ascii="宋体" w:hAnsi="宋体" w:eastAsia="宋体"/>
          <w:b w:val="0"/>
          <w:sz w:val="21"/>
        </w:rPr>
        <w:t>韩国的“外热内冷”是康波回升初期的典型形态：新技术部门繁荣，旧部门仍在萧条。</w:t>
      </w:r>
    </w:p>
    <w:p>
      <w:pPr>
        <w:pStyle w:val="ListBullet"/>
      </w:pPr>
      <w:r>
        <w:rPr>
          <w:rFonts w:ascii="宋体" w:hAnsi="宋体" w:eastAsia="宋体"/>
          <w:b w:val="0"/>
          <w:sz w:val="21"/>
        </w:rPr>
        <w:t>总量数据改善，不等于多数人的处境改善；中位数指标比平均数更能反映民生。</w:t>
      </w:r>
    </w:p>
    <w:p>
      <w:pPr>
        <w:pStyle w:val="ListBullet"/>
      </w:pPr>
      <w:r>
        <w:rPr>
          <w:rFonts w:ascii="宋体" w:hAnsi="宋体" w:eastAsia="宋体"/>
          <w:b w:val="0"/>
          <w:sz w:val="21"/>
        </w:rPr>
        <w:t>中国要提前设计新兴产业收益向居民部门传导的机制。</w:t>
      </w:r>
    </w:p>
    <w:p>
      <w:r>
        <w:br w:type="page"/>
      </w:r>
    </w:p>
    <w:p>
      <w:pPr>
        <w:pStyle w:val="Heading1"/>
      </w:pPr>
      <w:r>
        <w:t>第一篇  失业潮下的决策</w:t>
      </w:r>
    </w:p>
    <w:p>
      <w:pPr>
        <w:ind w:left="454"/>
      </w:pPr>
      <w:r>
        <w:rPr>
          <w:rFonts w:ascii="宋体" w:hAnsi="宋体" w:eastAsia="宋体"/>
          <w:b w:val="0"/>
          <w:color w:val="1F3A5F"/>
          <w:sz w:val="20"/>
        </w:rPr>
        <w:t>《以日为鉴》第一篇讲的是日本在泡沫破裂后“保就业还是保发展、救老员工还是救大学生、留城市还是回乡”的三重抉择。韩国面对过同样的三道题，但给出了不同的答案。</w:t>
      </w:r>
    </w:p>
    <w:p>
      <w:pPr>
        <w:pStyle w:val="Heading2"/>
      </w:pPr>
      <w:r>
        <w:t>第四章  保就业，还是保发展？——1997 年 IMF 危机：韩国选择了“快速出清”</w:t>
      </w:r>
    </w:p>
    <w:p>
      <w:pPr>
        <w:pStyle w:val="Heading3"/>
      </w:pPr>
      <w:r>
        <w:t>民生画像</w:t>
      </w:r>
    </w:p>
    <w:p>
      <w:pPr>
        <w:ind w:firstLine="420"/>
      </w:pPr>
      <w:r>
        <w:rPr>
          <w:rFonts w:ascii="宋体" w:hAnsi="宋体" w:eastAsia="宋体"/>
          <w:b w:val="0"/>
          <w:sz w:val="21"/>
        </w:rPr>
        <w:t>1998 年春天，首尔站的地下通道里出现了一批穿着西装、提着公文包的“新流浪者”。他们大多四五十岁，原本是大企业或银行的职员，被裁员后不敢告诉家人，每天照常“出门上班”，在公园和地铁站坐到下班时间。当时的韩国社会流行两个新词：“사오정”（四五停，45 岁就停止工作）和“오륙도”（五六盗，56 岁还在公司就是“盗贼”）。</w:t>
      </w:r>
    </w:p>
    <w:p>
      <w:pPr>
        <w:pStyle w:val="Heading3"/>
      </w:pPr>
      <w:r>
        <w:t>发生了什么</w:t>
      </w:r>
    </w:p>
    <w:p>
      <w:pPr>
        <w:pStyle w:val="ListBullet"/>
      </w:pPr>
      <w:r>
        <w:rPr>
          <w:rFonts w:ascii="宋体" w:hAnsi="宋体" w:eastAsia="宋体"/>
          <w:b/>
          <w:sz w:val="21"/>
        </w:rPr>
        <w:t>1997 年 1 月</w:t>
      </w:r>
      <w:r>
        <w:rPr>
          <w:rFonts w:ascii="宋体" w:hAnsi="宋体" w:eastAsia="宋体"/>
          <w:b w:val="0"/>
          <w:sz w:val="21"/>
        </w:rPr>
        <w:t>：财阀排名第 14 的韩宝集团破产，揭开连锁破产序幕；7 月，排名第 4 的起亚汽车陷入破产。</w:t>
      </w:r>
    </w:p>
    <w:p>
      <w:pPr>
        <w:pStyle w:val="ListBullet"/>
      </w:pPr>
      <w:r>
        <w:rPr>
          <w:rFonts w:ascii="宋体" w:hAnsi="宋体" w:eastAsia="宋体"/>
          <w:b/>
          <w:sz w:val="21"/>
        </w:rPr>
        <w:t>1997 年 11 月</w:t>
      </w:r>
      <w:r>
        <w:rPr>
          <w:rFonts w:ascii="宋体" w:hAnsi="宋体" w:eastAsia="宋体"/>
          <w:b w:val="0"/>
          <w:sz w:val="21"/>
        </w:rPr>
        <w:t>：外汇储备枯竭，韩国向 IMF 申请救助，最终获得 IMF、世界银行、亚洲开发银行及主要国家合计约 550 亿—580 亿美元的一揽子援助，条件包括高利率、财政紧缩、金融与企业结构调整、劳动市场灵活化。</w:t>
      </w:r>
    </w:p>
    <w:p>
      <w:pPr>
        <w:pStyle w:val="ListBullet"/>
      </w:pPr>
      <w:r>
        <w:rPr>
          <w:rFonts w:ascii="宋体" w:hAnsi="宋体" w:eastAsia="宋体"/>
          <w:b/>
          <w:sz w:val="21"/>
        </w:rPr>
        <w:t>1998 年 1—4 月</w:t>
      </w:r>
      <w:r>
        <w:rPr>
          <w:rFonts w:ascii="宋体" w:hAnsi="宋体" w:eastAsia="宋体"/>
          <w:b w:val="0"/>
          <w:sz w:val="21"/>
        </w:rPr>
        <w:t>：全民“收集黄金运动”，约 351 万人参与，收集黄金约 227 吨，出口所得约 22 亿美元。</w:t>
      </w:r>
    </w:p>
    <w:p>
      <w:pPr>
        <w:pStyle w:val="ListBullet"/>
      </w:pPr>
      <w:r>
        <w:rPr>
          <w:rFonts w:ascii="宋体" w:hAnsi="宋体" w:eastAsia="宋体"/>
          <w:b/>
          <w:sz w:val="21"/>
        </w:rPr>
        <w:t>1998 年 2 月</w:t>
      </w:r>
      <w:r>
        <w:rPr>
          <w:rFonts w:ascii="宋体" w:hAnsi="宋体" w:eastAsia="宋体"/>
          <w:b w:val="0"/>
          <w:sz w:val="21"/>
        </w:rPr>
        <w:t>：劳资政委员会达成协议，《劳动标准法》修订，允许“经营上的紧急需要”时整理解雇，派遣劳动合法化。</w:t>
      </w:r>
    </w:p>
    <w:p>
      <w:pPr>
        <w:pStyle w:val="ListBullet"/>
      </w:pPr>
      <w:r>
        <w:rPr>
          <w:rFonts w:ascii="宋体" w:hAnsi="宋体" w:eastAsia="宋体"/>
          <w:b/>
          <w:sz w:val="21"/>
        </w:rPr>
        <w:t>1999 年 10 月</w:t>
      </w:r>
      <w:r>
        <w:rPr>
          <w:rFonts w:ascii="宋体" w:hAnsi="宋体" w:eastAsia="宋体"/>
          <w:b w:val="0"/>
          <w:sz w:val="21"/>
        </w:rPr>
        <w:t>：排名第 2 的大宇集团进入重组并最终解体，大宇汽车 2002 年被通用汽车收购；三星汽车 2000 年被雷诺收购。</w:t>
      </w:r>
    </w:p>
    <w:p>
      <w:pPr>
        <w:pStyle w:val="ListBullet"/>
      </w:pPr>
      <w:r>
        <w:rPr>
          <w:rFonts w:ascii="宋体" w:hAnsi="宋体" w:eastAsia="宋体"/>
          <w:b/>
          <w:sz w:val="21"/>
        </w:rPr>
        <w:t>1999 年</w:t>
      </w:r>
      <w:r>
        <w:rPr>
          <w:rFonts w:ascii="宋体" w:hAnsi="宋体" w:eastAsia="宋体"/>
          <w:b w:val="0"/>
          <w:sz w:val="21"/>
        </w:rPr>
        <w:t>：经济增长 11.6%，V 型反弹；2001 年 8 月提前偿还 IMF 贷款。</w:t>
      </w:r>
    </w:p>
    <w:p>
      <w:pPr>
        <w:pStyle w:val="Heading3"/>
      </w:pPr>
      <w:r>
        <w:t>数据说话</w:t>
      </w:r>
    </w:p>
    <w:p>
      <w:pPr>
        <w:jc w:val="center"/>
      </w:pPr>
      <w:r>
        <w:drawing>
          <wp:inline xmlns:a="http://schemas.openxmlformats.org/drawingml/2006/main" xmlns:pic="http://schemas.openxmlformats.org/drawingml/2006/picture">
            <wp:extent cx="5580000" cy="2756786"/>
            <wp:docPr id="5" name="Picture 5"/>
            <wp:cNvGraphicFramePr>
              <a:graphicFrameLocks noChangeAspect="1"/>
            </wp:cNvGraphicFramePr>
            <a:graphic>
              <a:graphicData uri="http://schemas.openxmlformats.org/drawingml/2006/picture">
                <pic:pic>
                  <pic:nvPicPr>
                    <pic:cNvPr id="0" name="fig03_imf_unemployment.png"/>
                    <pic:cNvPicPr/>
                  </pic:nvPicPr>
                  <pic:blipFill>
                    <a:blip r:embed="rId14"/>
                    <a:stretch>
                      <a:fillRect/>
                    </a:stretch>
                  </pic:blipFill>
                  <pic:spPr>
                    <a:xfrm>
                      <a:off x="0" y="0"/>
                      <a:ext cx="5580000" cy="2756786"/>
                    </a:xfrm>
                    <a:prstGeom prst="rect"/>
                  </pic:spPr>
                </pic:pic>
              </a:graphicData>
            </a:graphic>
          </wp:inline>
        </w:drawing>
      </w:r>
    </w:p>
    <w:p>
      <w:pPr>
        <w:jc w:val="center"/>
      </w:pPr>
      <w:r>
        <w:rPr>
          <w:rFonts w:ascii="宋体" w:hAnsi="宋体" w:eastAsia="宋体"/>
          <w:color w:val="7F8C8D"/>
          <w:sz w:val="18"/>
        </w:rPr>
        <w:t>图3  亚洲金融危机期间韩国失业率</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指标</w:t>
            </w:r>
          </w:p>
        </w:tc>
        <w:tc>
          <w:tcPr>
            <w:tcW w:type="dxa" w:w="2721"/>
            <w:shd w:val="clear" w:color="auto" w:fill="1F3A5F"/>
          </w:tcPr>
          <w:p>
            <w:pPr>
              <w:spacing w:line="276" w:lineRule="auto" w:after="20"/>
            </w:pPr>
            <w:r>
              <w:rPr>
                <w:b/>
              </w:rPr>
            </w:r>
            <w:r>
              <w:rPr>
                <w:rFonts w:ascii="宋体" w:hAnsi="宋体" w:eastAsia="宋体"/>
                <w:b/>
                <w:color w:val="FFFFFF"/>
                <w:sz w:val="18"/>
              </w:rPr>
              <w:t>数值</w:t>
            </w:r>
          </w:p>
        </w:tc>
        <w:tc>
          <w:tcPr>
            <w:tcW w:type="dxa" w:w="2721"/>
            <w:shd w:val="clear" w:color="auto" w:fill="1F3A5F"/>
          </w:tcPr>
          <w:p>
            <w:pPr>
              <w:spacing w:line="276" w:lineRule="auto" w:after="20"/>
            </w:pPr>
            <w:r>
              <w:rPr>
                <w:b/>
              </w:rPr>
            </w:r>
            <w:r>
              <w:rPr>
                <w:rFonts w:ascii="宋体" w:hAnsi="宋体" w:eastAsia="宋体"/>
                <w:b/>
                <w:color w:val="FFFFFF"/>
                <w:sz w:val="18"/>
              </w:rPr>
              <w:t>来源</w:t>
            </w:r>
          </w:p>
        </w:tc>
      </w:tr>
      <w:tr>
        <w:tc>
          <w:tcPr>
            <w:tcW w:type="dxa" w:w="2721"/>
          </w:tcPr>
          <w:p>
            <w:pPr>
              <w:spacing w:line="276" w:lineRule="auto" w:after="20"/>
            </w:pPr>
            <w:r/>
            <w:r>
              <w:rPr>
                <w:rFonts w:ascii="宋体" w:hAnsi="宋体" w:eastAsia="宋体"/>
                <w:b w:val="0"/>
                <w:sz w:val="18"/>
              </w:rPr>
              <w:t>失业率</w:t>
            </w:r>
          </w:p>
        </w:tc>
        <w:tc>
          <w:tcPr>
            <w:tcW w:type="dxa" w:w="2721"/>
          </w:tcPr>
          <w:p>
            <w:pPr>
              <w:spacing w:line="276" w:lineRule="auto" w:after="20"/>
            </w:pPr>
            <w:r/>
            <w:r>
              <w:rPr>
                <w:rFonts w:ascii="宋体" w:hAnsi="宋体" w:eastAsia="宋体"/>
                <w:b w:val="0"/>
                <w:sz w:val="18"/>
              </w:rPr>
              <w:t>1997 年 10 月 2.1% → 1998 年 7 月 7.6% → 1999 年 2 月 8.7%</w:t>
            </w:r>
          </w:p>
        </w:tc>
        <w:tc>
          <w:tcPr>
            <w:tcW w:type="dxa" w:w="2721"/>
          </w:tcPr>
          <w:p>
            <w:pPr>
              <w:spacing w:line="276" w:lineRule="auto" w:after="20"/>
            </w:pPr>
            <w:r/>
            <w:r>
              <w:rPr>
                <w:rFonts w:ascii="宋体" w:hAnsi="宋体" w:eastAsia="宋体"/>
                <w:b w:val="0"/>
                <w:sz w:val="18"/>
              </w:rPr>
              <w:t>韩国统计厅；KDI School</w:t>
            </w:r>
          </w:p>
        </w:tc>
      </w:tr>
      <w:tr>
        <w:tc>
          <w:tcPr>
            <w:tcW w:type="dxa" w:w="2721"/>
            <w:shd w:val="clear" w:color="auto" w:fill="EEF3F8"/>
          </w:tcPr>
          <w:p>
            <w:pPr>
              <w:spacing w:line="276" w:lineRule="auto" w:after="20"/>
            </w:pPr>
            <w:r/>
            <w:r>
              <w:rPr>
                <w:rFonts w:ascii="宋体" w:hAnsi="宋体" w:eastAsia="宋体"/>
                <w:b w:val="0"/>
                <w:sz w:val="18"/>
              </w:rPr>
              <w:t>失业人数</w:t>
            </w:r>
          </w:p>
        </w:tc>
        <w:tc>
          <w:tcPr>
            <w:tcW w:type="dxa" w:w="2721"/>
            <w:shd w:val="clear" w:color="auto" w:fill="EEF3F8"/>
          </w:tcPr>
          <w:p>
            <w:pPr>
              <w:spacing w:line="276" w:lineRule="auto" w:after="20"/>
            </w:pPr>
            <w:r/>
            <w:r>
              <w:rPr>
                <w:rFonts w:ascii="宋体" w:hAnsi="宋体" w:eastAsia="宋体"/>
                <w:b w:val="0"/>
                <w:sz w:val="18"/>
              </w:rPr>
              <w:t>1997 年 10 月 45.2 万 → 1998 年 3 月 137.8 万（5 个月增加 92.6 万）</w:t>
            </w:r>
          </w:p>
        </w:tc>
        <w:tc>
          <w:tcPr>
            <w:tcW w:type="dxa" w:w="2721"/>
            <w:shd w:val="clear" w:color="auto" w:fill="EEF3F8"/>
          </w:tcPr>
          <w:p>
            <w:pPr>
              <w:spacing w:line="276" w:lineRule="auto" w:after="20"/>
            </w:pPr>
            <w:r/>
            <w:r>
              <w:rPr>
                <w:rFonts w:ascii="宋体" w:hAnsi="宋体" w:eastAsia="宋体"/>
                <w:b w:val="0"/>
                <w:sz w:val="18"/>
              </w:rPr>
              <w:t>KDI</w:t>
            </w:r>
          </w:p>
        </w:tc>
      </w:tr>
      <w:tr>
        <w:tc>
          <w:tcPr>
            <w:tcW w:type="dxa" w:w="2721"/>
          </w:tcPr>
          <w:p>
            <w:pPr>
              <w:spacing w:line="276" w:lineRule="auto" w:after="20"/>
            </w:pPr>
            <w:r/>
            <w:r>
              <w:rPr>
                <w:rFonts w:ascii="宋体" w:hAnsi="宋体" w:eastAsia="宋体"/>
                <w:b w:val="0"/>
                <w:sz w:val="18"/>
              </w:rPr>
              <w:t>1998 年全年</w:t>
            </w:r>
          </w:p>
        </w:tc>
        <w:tc>
          <w:tcPr>
            <w:tcW w:type="dxa" w:w="2721"/>
          </w:tcPr>
          <w:p>
            <w:pPr>
              <w:spacing w:line="276" w:lineRule="auto" w:after="20"/>
            </w:pPr>
            <w:r/>
            <w:r>
              <w:rPr>
                <w:rFonts w:ascii="宋体" w:hAnsi="宋体" w:eastAsia="宋体"/>
                <w:b w:val="0"/>
                <w:sz w:val="18"/>
              </w:rPr>
              <w:t>失业 146.3 万人，失业率 6.8%，比 1997 年增加 90.7 万人</w:t>
            </w:r>
          </w:p>
        </w:tc>
        <w:tc>
          <w:tcPr>
            <w:tcW w:type="dxa" w:w="2721"/>
          </w:tcPr>
          <w:p>
            <w:pPr>
              <w:spacing w:line="276" w:lineRule="auto" w:after="20"/>
            </w:pPr>
            <w:r/>
            <w:r>
              <w:rPr>
                <w:rFonts w:ascii="宋体" w:hAnsi="宋体" w:eastAsia="宋体"/>
                <w:b w:val="0"/>
                <w:sz w:val="18"/>
              </w:rPr>
              <w:t>KDI</w:t>
            </w:r>
          </w:p>
        </w:tc>
      </w:tr>
      <w:tr>
        <w:tc>
          <w:tcPr>
            <w:tcW w:type="dxa" w:w="2721"/>
            <w:shd w:val="clear" w:color="auto" w:fill="EEF3F8"/>
          </w:tcPr>
          <w:p>
            <w:pPr>
              <w:spacing w:line="276" w:lineRule="auto" w:after="20"/>
            </w:pPr>
            <w:r/>
            <w:r>
              <w:rPr>
                <w:rFonts w:ascii="宋体" w:hAnsi="宋体" w:eastAsia="宋体"/>
                <w:b w:val="0"/>
                <w:sz w:val="18"/>
              </w:rPr>
              <w:t>就业人数降幅</w:t>
            </w:r>
          </w:p>
        </w:tc>
        <w:tc>
          <w:tcPr>
            <w:tcW w:type="dxa" w:w="2721"/>
            <w:shd w:val="clear" w:color="auto" w:fill="EEF3F8"/>
          </w:tcPr>
          <w:p>
            <w:pPr>
              <w:spacing w:line="276" w:lineRule="auto" w:after="20"/>
            </w:pPr>
            <w:r/>
            <w:r>
              <w:rPr>
                <w:rFonts w:ascii="宋体" w:hAnsi="宋体" w:eastAsia="宋体"/>
                <w:b w:val="0"/>
                <w:sz w:val="18"/>
              </w:rPr>
              <w:t>1998 年 8 月同比 -6.8%，1982 年有统计以来最大</w:t>
            </w:r>
          </w:p>
        </w:tc>
        <w:tc>
          <w:tcPr>
            <w:tcW w:type="dxa" w:w="2721"/>
            <w:shd w:val="clear" w:color="auto" w:fill="EEF3F8"/>
          </w:tcPr>
          <w:p>
            <w:pPr>
              <w:spacing w:line="276" w:lineRule="auto" w:after="20"/>
            </w:pPr>
            <w:r/>
            <w:r>
              <w:rPr>
                <w:rFonts w:ascii="宋体" w:hAnsi="宋体" w:eastAsia="宋体"/>
                <w:b w:val="0"/>
                <w:sz w:val="18"/>
              </w:rPr>
              <w:t>韩国统计厅（经文化日报）</w:t>
            </w:r>
          </w:p>
        </w:tc>
      </w:tr>
      <w:tr>
        <w:tc>
          <w:tcPr>
            <w:tcW w:type="dxa" w:w="2721"/>
          </w:tcPr>
          <w:p>
            <w:pPr>
              <w:spacing w:line="276" w:lineRule="auto" w:after="20"/>
            </w:pPr>
            <w:r/>
            <w:r>
              <w:rPr>
                <w:rFonts w:ascii="宋体" w:hAnsi="宋体" w:eastAsia="宋体"/>
                <w:b w:val="0"/>
                <w:sz w:val="18"/>
              </w:rPr>
              <w:t>失业保险覆盖</w:t>
            </w:r>
          </w:p>
        </w:tc>
        <w:tc>
          <w:tcPr>
            <w:tcW w:type="dxa" w:w="2721"/>
          </w:tcPr>
          <w:p>
            <w:pPr>
              <w:spacing w:line="276" w:lineRule="auto" w:after="20"/>
            </w:pPr>
            <w:r/>
            <w:r>
              <w:rPr>
                <w:rFonts w:ascii="宋体" w:hAnsi="宋体" w:eastAsia="宋体"/>
                <w:b w:val="0"/>
                <w:sz w:val="18"/>
              </w:rPr>
              <w:t>1998 年 6 月约 150 万失业者中，仅约 7%（约 10.5 万人）领到失业金</w:t>
            </w:r>
          </w:p>
        </w:tc>
        <w:tc>
          <w:tcPr>
            <w:tcW w:type="dxa" w:w="2721"/>
          </w:tcPr>
          <w:p>
            <w:pPr>
              <w:spacing w:line="276" w:lineRule="auto" w:after="20"/>
            </w:pPr>
            <w:r/>
            <w:r>
              <w:rPr>
                <w:rFonts w:ascii="宋体" w:hAnsi="宋体" w:eastAsia="宋体"/>
                <w:b w:val="0"/>
                <w:sz w:val="18"/>
              </w:rPr>
              <w:t>KDI School 工作论文</w:t>
            </w:r>
          </w:p>
        </w:tc>
      </w:tr>
      <w:tr>
        <w:tc>
          <w:tcPr>
            <w:tcW w:type="dxa" w:w="2721"/>
            <w:shd w:val="clear" w:color="auto" w:fill="EEF3F8"/>
          </w:tcPr>
          <w:p>
            <w:pPr>
              <w:spacing w:line="276" w:lineRule="auto" w:after="20"/>
            </w:pPr>
            <w:r/>
            <w:r>
              <w:rPr>
                <w:rFonts w:ascii="宋体" w:hAnsi="宋体" w:eastAsia="宋体"/>
                <w:b w:val="0"/>
                <w:sz w:val="18"/>
              </w:rPr>
              <w:t>1998 年 GDP</w:t>
            </w:r>
          </w:p>
        </w:tc>
        <w:tc>
          <w:tcPr>
            <w:tcW w:type="dxa" w:w="2721"/>
            <w:shd w:val="clear" w:color="auto" w:fill="EEF3F8"/>
          </w:tcPr>
          <w:p>
            <w:pPr>
              <w:spacing w:line="276" w:lineRule="auto" w:after="20"/>
            </w:pPr>
            <w:r/>
            <w:r>
              <w:rPr>
                <w:rFonts w:ascii="宋体" w:hAnsi="宋体" w:eastAsia="宋体"/>
                <w:b w:val="0"/>
                <w:sz w:val="18"/>
              </w:rPr>
              <w:t>-4.9%（不同修订版为 -5.1%～-4.9%）</w:t>
            </w:r>
          </w:p>
        </w:tc>
        <w:tc>
          <w:tcPr>
            <w:tcW w:type="dxa" w:w="2721"/>
            <w:shd w:val="clear" w:color="auto" w:fill="EEF3F8"/>
          </w:tcPr>
          <w:p>
            <w:pPr>
              <w:spacing w:line="276" w:lineRule="auto" w:after="20"/>
            </w:pPr>
            <w:r/>
            <w:r>
              <w:rPr>
                <w:rFonts w:ascii="宋体" w:hAnsi="宋体" w:eastAsia="宋体"/>
                <w:b w:val="0"/>
                <w:sz w:val="18"/>
              </w:rPr>
              <w:t>韩国银行</w:t>
            </w:r>
          </w:p>
        </w:tc>
      </w:tr>
    </w:tbl>
    <w:p/>
    <w:p>
      <w:pPr>
        <w:pStyle w:val="Heading3"/>
      </w:pPr>
      <w:r>
        <w:t>周期定位</w:t>
      </w:r>
    </w:p>
    <w:p>
      <w:pPr>
        <w:ind w:firstLine="420"/>
      </w:pPr>
      <w:r>
        <w:rPr>
          <w:rFonts w:ascii="宋体" w:hAnsi="宋体" w:eastAsia="宋体"/>
          <w:b w:val="0"/>
          <w:sz w:val="21"/>
        </w:rPr>
        <w:t>1997 年危机发生在</w:t>
      </w:r>
      <w:r>
        <w:rPr>
          <w:rFonts w:ascii="宋体" w:hAnsi="宋体" w:eastAsia="宋体"/>
          <w:b/>
          <w:sz w:val="21"/>
        </w:rPr>
        <w:t>第五次康波繁荣期</w:t>
      </w:r>
      <w:r>
        <w:rPr>
          <w:rFonts w:ascii="宋体" w:hAnsi="宋体" w:eastAsia="宋体"/>
          <w:b w:val="0"/>
          <w:sz w:val="21"/>
        </w:rPr>
        <w:t>，本质上是追赶国在扩张期“过度投资 + 短借长投 + 外债依赖”的结果：财阀靠高负债扩张产能，短期外债支撑长期投资，国际资本撤离时货币危机转化为企业连锁破产。</w:t>
      </w:r>
    </w:p>
    <w:p>
      <w:pPr>
        <w:ind w:firstLine="420"/>
      </w:pPr>
      <w:r>
        <w:rPr>
          <w:rFonts w:ascii="宋体" w:hAnsi="宋体" w:eastAsia="宋体"/>
          <w:b w:val="0"/>
          <w:sz w:val="21"/>
        </w:rPr>
        <w:t>与日本相比，韩国危机的触发点是</w:t>
      </w:r>
      <w:r>
        <w:rPr>
          <w:rFonts w:ascii="宋体" w:hAnsi="宋体" w:eastAsia="宋体"/>
          <w:b/>
          <w:sz w:val="21"/>
        </w:rPr>
        <w:t>外部流动性冲击</w:t>
      </w:r>
      <w:r>
        <w:rPr>
          <w:rFonts w:ascii="宋体" w:hAnsi="宋体" w:eastAsia="宋体"/>
          <w:b w:val="0"/>
          <w:sz w:val="21"/>
        </w:rPr>
        <w:t>，而日本是</w:t>
      </w:r>
      <w:r>
        <w:rPr>
          <w:rFonts w:ascii="宋体" w:hAnsi="宋体" w:eastAsia="宋体"/>
          <w:b/>
          <w:sz w:val="21"/>
        </w:rPr>
        <w:t>内部资产泡沫破裂</w:t>
      </w:r>
      <w:r>
        <w:rPr>
          <w:rFonts w:ascii="宋体" w:hAnsi="宋体" w:eastAsia="宋体"/>
          <w:b w:val="0"/>
          <w:sz w:val="21"/>
        </w:rPr>
        <w:t>；韩国处理的方式是</w:t>
      </w:r>
      <w:r>
        <w:rPr>
          <w:rFonts w:ascii="宋体" w:hAnsi="宋体" w:eastAsia="宋体"/>
          <w:b/>
          <w:sz w:val="21"/>
        </w:rPr>
        <w:t>快速出清</w:t>
      </w:r>
      <w:r>
        <w:rPr>
          <w:rFonts w:ascii="宋体" w:hAnsi="宋体" w:eastAsia="宋体"/>
          <w:b w:val="0"/>
          <w:sz w:val="21"/>
        </w:rPr>
        <w:t>，日本是</w:t>
      </w:r>
      <w:r>
        <w:rPr>
          <w:rFonts w:ascii="宋体" w:hAnsi="宋体" w:eastAsia="宋体"/>
          <w:b/>
          <w:sz w:val="21"/>
        </w:rPr>
        <w:t>缓慢消化</w:t>
      </w:r>
      <w:r>
        <w:rPr>
          <w:rFonts w:ascii="宋体" w:hAnsi="宋体" w:eastAsia="宋体"/>
          <w:b w:val="0"/>
          <w:sz w:val="21"/>
        </w:rPr>
        <w:t>。</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对比项</w:t>
            </w:r>
          </w:p>
        </w:tc>
        <w:tc>
          <w:tcPr>
            <w:tcW w:type="dxa" w:w="2721"/>
            <w:shd w:val="clear" w:color="auto" w:fill="1F3A5F"/>
          </w:tcPr>
          <w:p>
            <w:pPr>
              <w:spacing w:line="276" w:lineRule="auto" w:after="20"/>
            </w:pPr>
            <w:r>
              <w:rPr>
                <w:b/>
              </w:rPr>
            </w:r>
            <w:r>
              <w:rPr>
                <w:rFonts w:ascii="宋体" w:hAnsi="宋体" w:eastAsia="宋体"/>
                <w:b/>
                <w:color w:val="FFFFFF"/>
                <w:sz w:val="18"/>
              </w:rPr>
              <w:t>日本（1990 年代）</w:t>
            </w:r>
          </w:p>
        </w:tc>
        <w:tc>
          <w:tcPr>
            <w:tcW w:type="dxa" w:w="2721"/>
            <w:shd w:val="clear" w:color="auto" w:fill="1F3A5F"/>
          </w:tcPr>
          <w:p>
            <w:pPr>
              <w:spacing w:line="276" w:lineRule="auto" w:after="20"/>
            </w:pPr>
            <w:r>
              <w:rPr>
                <w:b/>
              </w:rPr>
            </w:r>
            <w:r>
              <w:rPr>
                <w:rFonts w:ascii="宋体" w:hAnsi="宋体" w:eastAsia="宋体"/>
                <w:b/>
                <w:color w:val="FFFFFF"/>
                <w:sz w:val="18"/>
              </w:rPr>
              <w:t>韩国（1997—1999）</w:t>
            </w:r>
          </w:p>
        </w:tc>
      </w:tr>
      <w:tr>
        <w:tc>
          <w:tcPr>
            <w:tcW w:type="dxa" w:w="2721"/>
          </w:tcPr>
          <w:p>
            <w:pPr>
              <w:spacing w:line="276" w:lineRule="auto" w:after="20"/>
            </w:pPr>
            <w:r/>
            <w:r>
              <w:rPr>
                <w:rFonts w:ascii="宋体" w:hAnsi="宋体" w:eastAsia="宋体"/>
                <w:b w:val="0"/>
                <w:sz w:val="18"/>
              </w:rPr>
              <w:t>政策取向</w:t>
            </w:r>
          </w:p>
        </w:tc>
        <w:tc>
          <w:tcPr>
            <w:tcW w:type="dxa" w:w="2721"/>
          </w:tcPr>
          <w:p>
            <w:pPr>
              <w:spacing w:line="276" w:lineRule="auto" w:after="20"/>
            </w:pPr>
            <w:r/>
            <w:r>
              <w:rPr>
                <w:rFonts w:ascii="宋体" w:hAnsi="宋体" w:eastAsia="宋体"/>
                <w:b w:val="0"/>
                <w:sz w:val="18"/>
              </w:rPr>
              <w:t>保就业、保企业，银行持续向僵尸企业放贷</w:t>
            </w:r>
          </w:p>
        </w:tc>
        <w:tc>
          <w:tcPr>
            <w:tcW w:type="dxa" w:w="2721"/>
          </w:tcPr>
          <w:p>
            <w:pPr>
              <w:spacing w:line="276" w:lineRule="auto" w:after="20"/>
            </w:pPr>
            <w:r/>
            <w:r>
              <w:rPr>
                <w:rFonts w:ascii="宋体" w:hAnsi="宋体" w:eastAsia="宋体"/>
                <w:b w:val="0"/>
                <w:sz w:val="18"/>
              </w:rPr>
              <w:t>IMF 条件下高利率、关停并转、引入外资</w:t>
            </w:r>
          </w:p>
        </w:tc>
      </w:tr>
      <w:tr>
        <w:tc>
          <w:tcPr>
            <w:tcW w:type="dxa" w:w="2721"/>
            <w:shd w:val="clear" w:color="auto" w:fill="EEF3F8"/>
          </w:tcPr>
          <w:p>
            <w:pPr>
              <w:spacing w:line="276" w:lineRule="auto" w:after="20"/>
            </w:pPr>
            <w:r/>
            <w:r>
              <w:rPr>
                <w:rFonts w:ascii="宋体" w:hAnsi="宋体" w:eastAsia="宋体"/>
                <w:b w:val="0"/>
                <w:sz w:val="18"/>
              </w:rPr>
              <w:t>出清速度</w:t>
            </w:r>
          </w:p>
        </w:tc>
        <w:tc>
          <w:tcPr>
            <w:tcW w:type="dxa" w:w="2721"/>
            <w:shd w:val="clear" w:color="auto" w:fill="EEF3F8"/>
          </w:tcPr>
          <w:p>
            <w:pPr>
              <w:spacing w:line="276" w:lineRule="auto" w:after="20"/>
            </w:pPr>
            <w:r/>
            <w:r>
              <w:rPr>
                <w:rFonts w:ascii="宋体" w:hAnsi="宋体" w:eastAsia="宋体"/>
                <w:b w:val="0"/>
                <w:sz w:val="18"/>
              </w:rPr>
              <w:t>十年以上</w:t>
            </w:r>
          </w:p>
        </w:tc>
        <w:tc>
          <w:tcPr>
            <w:tcW w:type="dxa" w:w="2721"/>
            <w:shd w:val="clear" w:color="auto" w:fill="EEF3F8"/>
          </w:tcPr>
          <w:p>
            <w:pPr>
              <w:spacing w:line="276" w:lineRule="auto" w:after="20"/>
            </w:pPr>
            <w:r/>
            <w:r>
              <w:rPr>
                <w:rFonts w:ascii="宋体" w:hAnsi="宋体" w:eastAsia="宋体"/>
                <w:b w:val="0"/>
                <w:sz w:val="18"/>
              </w:rPr>
              <w:t>约两年</w:t>
            </w:r>
          </w:p>
        </w:tc>
      </w:tr>
      <w:tr>
        <w:tc>
          <w:tcPr>
            <w:tcW w:type="dxa" w:w="2721"/>
          </w:tcPr>
          <w:p>
            <w:pPr>
              <w:spacing w:line="276" w:lineRule="auto" w:after="20"/>
            </w:pPr>
            <w:r/>
            <w:r>
              <w:rPr>
                <w:rFonts w:ascii="宋体" w:hAnsi="宋体" w:eastAsia="宋体"/>
                <w:b w:val="0"/>
                <w:sz w:val="18"/>
              </w:rPr>
              <w:t>短期失业率峰值</w:t>
            </w:r>
          </w:p>
        </w:tc>
        <w:tc>
          <w:tcPr>
            <w:tcW w:type="dxa" w:w="2721"/>
          </w:tcPr>
          <w:p>
            <w:pPr>
              <w:spacing w:line="276" w:lineRule="auto" w:after="20"/>
            </w:pPr>
            <w:r/>
            <w:r>
              <w:rPr>
                <w:rFonts w:ascii="宋体" w:hAnsi="宋体" w:eastAsia="宋体"/>
                <w:b w:val="0"/>
                <w:sz w:val="18"/>
              </w:rPr>
              <w:t>约 5.5%（2002 年）</w:t>
            </w:r>
          </w:p>
        </w:tc>
        <w:tc>
          <w:tcPr>
            <w:tcW w:type="dxa" w:w="2721"/>
          </w:tcPr>
          <w:p>
            <w:pPr>
              <w:spacing w:line="276" w:lineRule="auto" w:after="20"/>
            </w:pPr>
            <w:r/>
            <w:r>
              <w:rPr>
                <w:rFonts w:ascii="宋体" w:hAnsi="宋体" w:eastAsia="宋体"/>
                <w:b w:val="0"/>
                <w:sz w:val="18"/>
              </w:rPr>
              <w:t>8.7%（1999 年 2 月）</w:t>
            </w:r>
          </w:p>
        </w:tc>
      </w:tr>
      <w:tr>
        <w:tc>
          <w:tcPr>
            <w:tcW w:type="dxa" w:w="2721"/>
            <w:shd w:val="clear" w:color="auto" w:fill="EEF3F8"/>
          </w:tcPr>
          <w:p>
            <w:pPr>
              <w:spacing w:line="276" w:lineRule="auto" w:after="20"/>
            </w:pPr>
            <w:r/>
            <w:r>
              <w:rPr>
                <w:rFonts w:ascii="宋体" w:hAnsi="宋体" w:eastAsia="宋体"/>
                <w:b w:val="0"/>
                <w:sz w:val="18"/>
              </w:rPr>
              <w:t>经济恢复</w:t>
            </w:r>
          </w:p>
        </w:tc>
        <w:tc>
          <w:tcPr>
            <w:tcW w:type="dxa" w:w="2721"/>
            <w:shd w:val="clear" w:color="auto" w:fill="EEF3F8"/>
          </w:tcPr>
          <w:p>
            <w:pPr>
              <w:spacing w:line="276" w:lineRule="auto" w:after="20"/>
            </w:pPr>
            <w:r/>
            <w:r>
              <w:rPr>
                <w:rFonts w:ascii="宋体" w:hAnsi="宋体" w:eastAsia="宋体"/>
                <w:b w:val="0"/>
                <w:sz w:val="18"/>
              </w:rPr>
              <w:t>长期低增长</w:t>
            </w:r>
          </w:p>
        </w:tc>
        <w:tc>
          <w:tcPr>
            <w:tcW w:type="dxa" w:w="2721"/>
            <w:shd w:val="clear" w:color="auto" w:fill="EEF3F8"/>
          </w:tcPr>
          <w:p>
            <w:pPr>
              <w:spacing w:line="276" w:lineRule="auto" w:after="20"/>
            </w:pPr>
            <w:r/>
            <w:r>
              <w:rPr>
                <w:rFonts w:ascii="宋体" w:hAnsi="宋体" w:eastAsia="宋体"/>
                <w:b w:val="0"/>
                <w:sz w:val="18"/>
              </w:rPr>
              <w:t>1999 年增长 11.6%</w:t>
            </w:r>
          </w:p>
        </w:tc>
      </w:tr>
      <w:tr>
        <w:tc>
          <w:tcPr>
            <w:tcW w:type="dxa" w:w="2721"/>
          </w:tcPr>
          <w:p>
            <w:pPr>
              <w:spacing w:line="276" w:lineRule="auto" w:after="20"/>
            </w:pPr>
            <w:r/>
            <w:r>
              <w:rPr>
                <w:rFonts w:ascii="宋体" w:hAnsi="宋体" w:eastAsia="宋体"/>
                <w:b w:val="0"/>
                <w:sz w:val="18"/>
              </w:rPr>
              <w:t>长期代价</w:t>
            </w:r>
          </w:p>
        </w:tc>
        <w:tc>
          <w:tcPr>
            <w:tcW w:type="dxa" w:w="2721"/>
          </w:tcPr>
          <w:p>
            <w:pPr>
              <w:spacing w:line="276" w:lineRule="auto" w:after="20"/>
            </w:pPr>
            <w:r/>
            <w:r>
              <w:rPr>
                <w:rFonts w:ascii="宋体" w:hAnsi="宋体" w:eastAsia="宋体"/>
                <w:b w:val="0"/>
                <w:sz w:val="18"/>
              </w:rPr>
              <w:t>失去的三十年、就业冰河期</w:t>
            </w:r>
          </w:p>
        </w:tc>
        <w:tc>
          <w:tcPr>
            <w:tcW w:type="dxa" w:w="2721"/>
          </w:tcPr>
          <w:p>
            <w:pPr>
              <w:spacing w:line="276" w:lineRule="auto" w:after="20"/>
            </w:pPr>
            <w:r/>
            <w:r>
              <w:rPr>
                <w:rFonts w:ascii="宋体" w:hAnsi="宋体" w:eastAsia="宋体"/>
                <w:b w:val="0"/>
                <w:sz w:val="18"/>
              </w:rPr>
              <w:t>终身雇佣瓦解、非正规就业扩张、中年提前退出、两极化劳动市场</w:t>
            </w:r>
          </w:p>
        </w:tc>
      </w:tr>
    </w:tbl>
    <w:p/>
    <w:p>
      <w:pPr>
        <w:pStyle w:val="Heading3"/>
      </w:pPr>
      <w:r>
        <w:t>代价与反馈</w:t>
      </w:r>
    </w:p>
    <w:p>
      <w:pPr>
        <w:ind w:firstLine="420"/>
      </w:pPr>
      <w:r>
        <w:rPr>
          <w:rFonts w:ascii="宋体" w:hAnsi="宋体" w:eastAsia="宋体"/>
          <w:b w:val="0"/>
          <w:sz w:val="21"/>
        </w:rPr>
        <w:t>快速出清换来了 V 型反弹，但社会账单被转移给了劳动者和家庭：</w:t>
      </w:r>
    </w:p>
    <w:p>
      <w:pPr>
        <w:ind w:left="340"/>
      </w:pPr>
      <w:r>
        <w:rPr>
          <w:rFonts w:ascii="宋体" w:hAnsi="宋体" w:eastAsia="宋体"/>
          <w:b w:val="0"/>
          <w:sz w:val="21"/>
        </w:rPr>
        <w:t xml:space="preserve">1. </w:t>
      </w:r>
      <w:r>
        <w:rPr>
          <w:rFonts w:ascii="宋体" w:hAnsi="宋体" w:eastAsia="宋体"/>
          <w:b/>
          <w:sz w:val="21"/>
        </w:rPr>
        <w:t>非正规就业制度化</w:t>
      </w:r>
      <w:r>
        <w:rPr>
          <w:rFonts w:ascii="宋体" w:hAnsi="宋体" w:eastAsia="宋体"/>
          <w:b w:val="0"/>
          <w:sz w:val="21"/>
        </w:rPr>
        <w:t>：危机后韩国非正规就业比例迅速上升，“正规职—非正规职”的二元结构延续至今，成为青年“宁可等待也不进中小企业”的根源。</w:t>
      </w:r>
    </w:p>
    <w:p>
      <w:pPr>
        <w:ind w:left="340"/>
      </w:pPr>
      <w:r>
        <w:rPr>
          <w:rFonts w:ascii="宋体" w:hAnsi="宋体" w:eastAsia="宋体"/>
          <w:b w:val="0"/>
          <w:sz w:val="21"/>
        </w:rPr>
        <w:t xml:space="preserve">2. </w:t>
      </w:r>
      <w:r>
        <w:rPr>
          <w:rFonts w:ascii="宋体" w:hAnsi="宋体" w:eastAsia="宋体"/>
          <w:b/>
          <w:sz w:val="21"/>
        </w:rPr>
        <w:t>中年提前退出</w:t>
      </w:r>
      <w:r>
        <w:rPr>
          <w:rFonts w:ascii="宋体" w:hAnsi="宋体" w:eastAsia="宋体"/>
          <w:b w:val="0"/>
          <w:sz w:val="21"/>
        </w:rPr>
        <w:t>：企业大量采用“名誉退休”，主力岗位平均退休年龄提前，形成了今天“法定 60 岁、实际 52.9 岁退休”的格局。</w:t>
      </w:r>
    </w:p>
    <w:p>
      <w:pPr>
        <w:ind w:left="340"/>
      </w:pPr>
      <w:r>
        <w:rPr>
          <w:rFonts w:ascii="宋体" w:hAnsi="宋体" w:eastAsia="宋体"/>
          <w:b w:val="0"/>
          <w:sz w:val="21"/>
        </w:rPr>
        <w:t xml:space="preserve">3. </w:t>
      </w:r>
      <w:r>
        <w:rPr>
          <w:rFonts w:ascii="宋体" w:hAnsi="宋体" w:eastAsia="宋体"/>
          <w:b/>
          <w:sz w:val="21"/>
        </w:rPr>
        <w:t>退休者涌入自营业</w:t>
      </w:r>
      <w:r>
        <w:rPr>
          <w:rFonts w:ascii="宋体" w:hAnsi="宋体" w:eastAsia="宋体"/>
          <w:b w:val="0"/>
          <w:sz w:val="21"/>
        </w:rPr>
        <w:t>：被裁员的中年人用退休金开炸鸡店、便利店、网吧，埋下了“自营业者过多”的结构性问题（见第十四章）。</w:t>
      </w:r>
    </w:p>
    <w:p>
      <w:pPr>
        <w:ind w:left="340"/>
      </w:pPr>
      <w:r>
        <w:rPr>
          <w:rFonts w:ascii="宋体" w:hAnsi="宋体" w:eastAsia="宋体"/>
          <w:b w:val="0"/>
          <w:sz w:val="21"/>
        </w:rPr>
        <w:t xml:space="preserve">4. </w:t>
      </w:r>
      <w:r>
        <w:rPr>
          <w:rFonts w:ascii="宋体" w:hAnsi="宋体" w:eastAsia="宋体"/>
          <w:b/>
          <w:sz w:val="21"/>
        </w:rPr>
        <w:t>社会保障被迫扩张</w:t>
      </w:r>
      <w:r>
        <w:rPr>
          <w:rFonts w:ascii="宋体" w:hAnsi="宋体" w:eastAsia="宋体"/>
          <w:b w:val="0"/>
          <w:sz w:val="21"/>
        </w:rPr>
        <w:t>：危机后金大中政府扩大失业保险覆盖面至所有企业，1999 年建立“国民基础生活保障制度”，国民年金扩大至城市自营业者。危机倒逼了福利国家的雏形。</w:t>
      </w:r>
    </w:p>
    <w:p>
      <w:pPr>
        <w:pStyle w:val="Heading3"/>
      </w:pPr>
      <w:r>
        <w:t>中国对照</w:t>
      </w:r>
    </w:p>
    <w:p>
      <w:pPr>
        <w:ind w:firstLine="420"/>
      </w:pPr>
      <w:r>
        <w:rPr>
          <w:rFonts w:ascii="宋体" w:hAnsi="宋体" w:eastAsia="宋体"/>
          <w:b w:val="0"/>
          <w:sz w:val="21"/>
        </w:rPr>
        <w:t>中国在 1990 年代后期经历过国企改革与下岗潮，1998—2002 年国有企业职工大规模下岗分流，同样是一场“快速出清”，并配套建立了再就业服务中心、失业保险和城市低保。今天的中国面对的是不同的问题：不是企业负债危机，而是</w:t>
      </w:r>
      <w:r>
        <w:rPr>
          <w:rFonts w:ascii="宋体" w:hAnsi="宋体" w:eastAsia="宋体"/>
          <w:b/>
          <w:sz w:val="21"/>
        </w:rPr>
        <w:t>房地产链条收缩、地方债约束和传统行业产能过剩</w:t>
      </w:r>
      <w:r>
        <w:rPr>
          <w:rFonts w:ascii="宋体" w:hAnsi="宋体" w:eastAsia="宋体"/>
          <w:b w:val="0"/>
          <w:sz w:val="21"/>
        </w:rPr>
        <w:t>带来的就业压力。</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对比项</w:t>
            </w:r>
          </w:p>
        </w:tc>
        <w:tc>
          <w:tcPr>
            <w:tcW w:type="dxa" w:w="2041"/>
            <w:shd w:val="clear" w:color="auto" w:fill="1F3A5F"/>
          </w:tcPr>
          <w:p>
            <w:pPr>
              <w:spacing w:line="276" w:lineRule="auto" w:after="20"/>
            </w:pPr>
            <w:r>
              <w:rPr>
                <w:b/>
              </w:rPr>
            </w:r>
            <w:r>
              <w:rPr>
                <w:rFonts w:ascii="宋体" w:hAnsi="宋体" w:eastAsia="宋体"/>
                <w:b/>
                <w:color w:val="FFFFFF"/>
                <w:sz w:val="18"/>
              </w:rPr>
              <w:t>韩国 1997 年</w:t>
            </w:r>
          </w:p>
        </w:tc>
        <w:tc>
          <w:tcPr>
            <w:tcW w:type="dxa" w:w="2041"/>
            <w:shd w:val="clear" w:color="auto" w:fill="1F3A5F"/>
          </w:tcPr>
          <w:p>
            <w:pPr>
              <w:spacing w:line="276" w:lineRule="auto" w:after="20"/>
            </w:pPr>
            <w:r>
              <w:rPr>
                <w:b/>
              </w:rPr>
            </w:r>
            <w:r>
              <w:rPr>
                <w:rFonts w:ascii="宋体" w:hAnsi="宋体" w:eastAsia="宋体"/>
                <w:b/>
                <w:color w:val="FFFFFF"/>
                <w:sz w:val="18"/>
              </w:rPr>
              <w:t>中国 1990 年代末</w:t>
            </w:r>
          </w:p>
        </w:tc>
        <w:tc>
          <w:tcPr>
            <w:tcW w:type="dxa" w:w="2041"/>
            <w:shd w:val="clear" w:color="auto" w:fill="1F3A5F"/>
          </w:tcPr>
          <w:p>
            <w:pPr>
              <w:spacing w:line="276" w:lineRule="auto" w:after="20"/>
            </w:pPr>
            <w:r>
              <w:rPr>
                <w:b/>
              </w:rPr>
            </w:r>
            <w:r>
              <w:rPr>
                <w:rFonts w:ascii="宋体" w:hAnsi="宋体" w:eastAsia="宋体"/>
                <w:b/>
                <w:color w:val="FFFFFF"/>
                <w:sz w:val="18"/>
              </w:rPr>
              <w:t>中国 2020 年代</w:t>
            </w:r>
          </w:p>
        </w:tc>
      </w:tr>
      <w:tr>
        <w:tc>
          <w:tcPr>
            <w:tcW w:type="dxa" w:w="2041"/>
          </w:tcPr>
          <w:p>
            <w:pPr>
              <w:spacing w:line="276" w:lineRule="auto" w:after="20"/>
            </w:pPr>
            <w:r/>
            <w:r>
              <w:rPr>
                <w:rFonts w:ascii="宋体" w:hAnsi="宋体" w:eastAsia="宋体"/>
                <w:b w:val="0"/>
                <w:sz w:val="18"/>
              </w:rPr>
              <w:t>冲击来源</w:t>
            </w:r>
          </w:p>
        </w:tc>
        <w:tc>
          <w:tcPr>
            <w:tcW w:type="dxa" w:w="2041"/>
          </w:tcPr>
          <w:p>
            <w:pPr>
              <w:spacing w:line="276" w:lineRule="auto" w:after="20"/>
            </w:pPr>
            <w:r/>
            <w:r>
              <w:rPr>
                <w:rFonts w:ascii="宋体" w:hAnsi="宋体" w:eastAsia="宋体"/>
                <w:b w:val="0"/>
                <w:sz w:val="18"/>
              </w:rPr>
              <w:t>外债与财阀负债</w:t>
            </w:r>
          </w:p>
        </w:tc>
        <w:tc>
          <w:tcPr>
            <w:tcW w:type="dxa" w:w="2041"/>
          </w:tcPr>
          <w:p>
            <w:pPr>
              <w:spacing w:line="276" w:lineRule="auto" w:after="20"/>
            </w:pPr>
            <w:r/>
            <w:r>
              <w:rPr>
                <w:rFonts w:ascii="宋体" w:hAnsi="宋体" w:eastAsia="宋体"/>
                <w:b w:val="0"/>
                <w:sz w:val="18"/>
              </w:rPr>
              <w:t>国企亏损</w:t>
            </w:r>
          </w:p>
        </w:tc>
        <w:tc>
          <w:tcPr>
            <w:tcW w:type="dxa" w:w="2041"/>
          </w:tcPr>
          <w:p>
            <w:pPr>
              <w:spacing w:line="276" w:lineRule="auto" w:after="20"/>
            </w:pPr>
            <w:r/>
            <w:r>
              <w:rPr>
                <w:rFonts w:ascii="宋体" w:hAnsi="宋体" w:eastAsia="宋体"/>
                <w:b w:val="0"/>
                <w:sz w:val="18"/>
              </w:rPr>
              <w:t>房地产与地方财政调整、产业转型</w:t>
            </w:r>
          </w:p>
        </w:tc>
      </w:tr>
      <w:tr>
        <w:tc>
          <w:tcPr>
            <w:tcW w:type="dxa" w:w="2041"/>
            <w:shd w:val="clear" w:color="auto" w:fill="EEF3F8"/>
          </w:tcPr>
          <w:p>
            <w:pPr>
              <w:spacing w:line="276" w:lineRule="auto" w:after="20"/>
            </w:pPr>
            <w:r/>
            <w:r>
              <w:rPr>
                <w:rFonts w:ascii="宋体" w:hAnsi="宋体" w:eastAsia="宋体"/>
                <w:b w:val="0"/>
                <w:sz w:val="18"/>
              </w:rPr>
              <w:t>主要受冲击群体</w:t>
            </w:r>
          </w:p>
        </w:tc>
        <w:tc>
          <w:tcPr>
            <w:tcW w:type="dxa" w:w="2041"/>
            <w:shd w:val="clear" w:color="auto" w:fill="EEF3F8"/>
          </w:tcPr>
          <w:p>
            <w:pPr>
              <w:spacing w:line="276" w:lineRule="auto" w:after="20"/>
            </w:pPr>
            <w:r/>
            <w:r>
              <w:rPr>
                <w:rFonts w:ascii="宋体" w:hAnsi="宋体" w:eastAsia="宋体"/>
                <w:b w:val="0"/>
                <w:sz w:val="18"/>
              </w:rPr>
              <w:t>大企业中年白领、中小企业工人</w:t>
            </w:r>
          </w:p>
        </w:tc>
        <w:tc>
          <w:tcPr>
            <w:tcW w:type="dxa" w:w="2041"/>
            <w:shd w:val="clear" w:color="auto" w:fill="EEF3F8"/>
          </w:tcPr>
          <w:p>
            <w:pPr>
              <w:spacing w:line="276" w:lineRule="auto" w:after="20"/>
            </w:pPr>
            <w:r/>
            <w:r>
              <w:rPr>
                <w:rFonts w:ascii="宋体" w:hAnsi="宋体" w:eastAsia="宋体"/>
                <w:b w:val="0"/>
                <w:sz w:val="18"/>
              </w:rPr>
              <w:t>国企工人</w:t>
            </w:r>
          </w:p>
        </w:tc>
        <w:tc>
          <w:tcPr>
            <w:tcW w:type="dxa" w:w="2041"/>
            <w:shd w:val="clear" w:color="auto" w:fill="EEF3F8"/>
          </w:tcPr>
          <w:p>
            <w:pPr>
              <w:spacing w:line="276" w:lineRule="auto" w:after="20"/>
            </w:pPr>
            <w:r/>
            <w:r>
              <w:rPr>
                <w:rFonts w:ascii="宋体" w:hAnsi="宋体" w:eastAsia="宋体"/>
                <w:b w:val="0"/>
                <w:sz w:val="18"/>
              </w:rPr>
              <w:t>建筑与房地产链条从业者、青年、灵活就业者</w:t>
            </w:r>
          </w:p>
        </w:tc>
      </w:tr>
      <w:tr>
        <w:tc>
          <w:tcPr>
            <w:tcW w:type="dxa" w:w="2041"/>
          </w:tcPr>
          <w:p>
            <w:pPr>
              <w:spacing w:line="276" w:lineRule="auto" w:after="20"/>
            </w:pPr>
            <w:r/>
            <w:r>
              <w:rPr>
                <w:rFonts w:ascii="宋体" w:hAnsi="宋体" w:eastAsia="宋体"/>
                <w:b w:val="0"/>
                <w:sz w:val="18"/>
              </w:rPr>
              <w:t>安全网</w:t>
            </w:r>
          </w:p>
        </w:tc>
        <w:tc>
          <w:tcPr>
            <w:tcW w:type="dxa" w:w="2041"/>
          </w:tcPr>
          <w:p>
            <w:pPr>
              <w:spacing w:line="276" w:lineRule="auto" w:after="20"/>
            </w:pPr>
            <w:r/>
            <w:r>
              <w:rPr>
                <w:rFonts w:ascii="宋体" w:hAnsi="宋体" w:eastAsia="宋体"/>
                <w:b w:val="0"/>
                <w:sz w:val="18"/>
              </w:rPr>
              <w:t>失业保险覆盖仅 7%</w:t>
            </w:r>
          </w:p>
        </w:tc>
        <w:tc>
          <w:tcPr>
            <w:tcW w:type="dxa" w:w="2041"/>
          </w:tcPr>
          <w:p>
            <w:pPr>
              <w:spacing w:line="276" w:lineRule="auto" w:after="20"/>
            </w:pPr>
            <w:r/>
            <w:r>
              <w:rPr>
                <w:rFonts w:ascii="宋体" w:hAnsi="宋体" w:eastAsia="宋体"/>
                <w:b w:val="0"/>
                <w:sz w:val="18"/>
              </w:rPr>
              <w:t>再就业中心 + 低保</w:t>
            </w:r>
          </w:p>
        </w:tc>
        <w:tc>
          <w:tcPr>
            <w:tcW w:type="dxa" w:w="2041"/>
          </w:tcPr>
          <w:p>
            <w:pPr>
              <w:spacing w:line="276" w:lineRule="auto" w:after="20"/>
            </w:pPr>
            <w:r/>
            <w:r>
              <w:rPr>
                <w:rFonts w:ascii="宋体" w:hAnsi="宋体" w:eastAsia="宋体"/>
                <w:b w:val="0"/>
                <w:sz w:val="18"/>
              </w:rPr>
              <w:t>失业保险、灵活就业社保、职业技能补贴</w:t>
            </w:r>
          </w:p>
        </w:tc>
      </w:tr>
    </w:tbl>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出清可以快，但</w:t>
      </w:r>
      <w:r>
        <w:rPr>
          <w:rFonts w:ascii="宋体" w:hAnsi="宋体" w:eastAsia="宋体"/>
          <w:b/>
          <w:sz w:val="21"/>
        </w:rPr>
        <w:t>安全网必须先于出清</w:t>
      </w:r>
      <w:r>
        <w:rPr>
          <w:rFonts w:ascii="宋体" w:hAnsi="宋体" w:eastAsia="宋体"/>
          <w:b w:val="0"/>
          <w:sz w:val="21"/>
        </w:rPr>
        <w:t>。韩国 1998 年只有约 7% 的失业者能领到失业金，大量中年人只能靠自营业自救，这一代价持续了二十多年。</w:t>
      </w:r>
    </w:p>
    <w:p>
      <w:pPr>
        <w:pStyle w:val="ListBullet"/>
      </w:pPr>
      <w:r>
        <w:rPr>
          <w:rFonts w:ascii="宋体" w:hAnsi="宋体" w:eastAsia="宋体"/>
          <w:b w:val="0"/>
          <w:sz w:val="21"/>
        </w:rPr>
        <w:t>“保就业”与“保发展”不是二选一：可以“保人不保企业”，用失业保险、再培训、公共就业项目保护劳动者，让低效企业有序退出。</w:t>
      </w:r>
    </w:p>
    <w:p>
      <w:pPr>
        <w:pStyle w:val="ListBullet"/>
      </w:pPr>
      <w:r>
        <w:rPr>
          <w:rFonts w:ascii="宋体" w:hAnsi="宋体" w:eastAsia="宋体"/>
          <w:b w:val="0"/>
          <w:sz w:val="21"/>
        </w:rPr>
        <w:t>劳动市场灵活化要配套“正规—非正规”转换通道，否则会固化二元结构。</w:t>
      </w:r>
    </w:p>
    <w:p>
      <w:pPr>
        <w:ind w:firstLine="420"/>
      </w:pPr>
      <w:r>
        <w:rPr>
          <w:rFonts w:ascii="宋体" w:hAnsi="宋体" w:eastAsia="宋体"/>
          <w:b/>
          <w:sz w:val="21"/>
        </w:rPr>
        <w:t>家庭与个人层</w:t>
      </w:r>
    </w:p>
    <w:p>
      <w:pPr>
        <w:pStyle w:val="ListBullet"/>
      </w:pPr>
      <w:r>
        <w:rPr>
          <w:rFonts w:ascii="宋体" w:hAnsi="宋体" w:eastAsia="宋体"/>
          <w:b w:val="0"/>
          <w:sz w:val="21"/>
        </w:rPr>
        <w:t>危机来临时，大企业不等于安全；真正的“安全垫”是可迁移技能、低负债和 6—12 个月的家庭应急金。</w:t>
      </w:r>
    </w:p>
    <w:p>
      <w:pPr>
        <w:pStyle w:val="ListBullet"/>
      </w:pPr>
      <w:r>
        <w:rPr>
          <w:rFonts w:ascii="宋体" w:hAnsi="宋体" w:eastAsia="宋体"/>
          <w:b w:val="0"/>
          <w:sz w:val="21"/>
        </w:rPr>
        <w:t>中年被裁后，不要把全部退休金投入门槛低、竞争激烈的餐饮零售自营业。</w:t>
      </w:r>
    </w:p>
    <w:p>
      <w:pPr>
        <w:pStyle w:val="Heading3"/>
      </w:pPr>
      <w:r>
        <w:t>本章要点</w:t>
      </w:r>
    </w:p>
    <w:p>
      <w:pPr>
        <w:pStyle w:val="ListBullet"/>
      </w:pPr>
      <w:r>
        <w:rPr>
          <w:rFonts w:ascii="宋体" w:hAnsi="宋体" w:eastAsia="宋体"/>
          <w:b w:val="0"/>
          <w:sz w:val="21"/>
        </w:rPr>
        <w:t>韩国用两年时间完成了日本用十年都没完成的出清，换来了 V 型反弹。</w:t>
      </w:r>
    </w:p>
    <w:p>
      <w:pPr>
        <w:pStyle w:val="ListBullet"/>
      </w:pPr>
      <w:r>
        <w:rPr>
          <w:rFonts w:ascii="宋体" w:hAnsi="宋体" w:eastAsia="宋体"/>
          <w:b w:val="0"/>
          <w:sz w:val="21"/>
        </w:rPr>
        <w:t>代价是劳动市场的二元化和中年的提前退出，这笔账今天仍在支付。</w:t>
      </w:r>
    </w:p>
    <w:p>
      <w:pPr>
        <w:pStyle w:val="ListBullet"/>
      </w:pPr>
      <w:r>
        <w:rPr>
          <w:rFonts w:ascii="宋体" w:hAnsi="宋体" w:eastAsia="宋体"/>
          <w:b w:val="0"/>
          <w:sz w:val="21"/>
        </w:rPr>
        <w:t>对中国的启示：出清可以快，但安全网要先行；保护“人”，而不是保护“企业”。</w:t>
      </w:r>
    </w:p>
    <w:p>
      <w:pPr>
        <w:jc w:val="center"/>
      </w:pPr>
      <w:r>
        <w:rPr>
          <w:rFonts w:ascii="宋体" w:hAnsi="宋体" w:eastAsia="宋体"/>
          <w:color w:val="7F8C8D"/>
          <w:sz w:val="20"/>
        </w:rPr>
        <w:t>◆ ◆ ◆</w:t>
      </w:r>
    </w:p>
    <w:p>
      <w:pPr>
        <w:pStyle w:val="Heading2"/>
      </w:pPr>
      <w:r>
        <w:t>第五章  救中年，还是救青年？——“休息的青年”与“52.9 岁退休的中年”</w:t>
      </w:r>
    </w:p>
    <w:p>
      <w:pPr>
        <w:pStyle w:val="Heading3"/>
      </w:pPr>
      <w:r>
        <w:t>民生画像</w:t>
      </w:r>
    </w:p>
    <w:p>
      <w:pPr>
        <w:ind w:firstLine="420"/>
      </w:pPr>
      <w:r>
        <w:rPr>
          <w:rFonts w:ascii="宋体" w:hAnsi="宋体" w:eastAsia="宋体"/>
          <w:b w:val="0"/>
          <w:sz w:val="21"/>
        </w:rPr>
        <w:t>26 岁的李同学是首尔一所私立大学经营学专业毕业生，毕业两年投了 80 多份简历，拿到的录用通知都来自 300 人以下的中小企业，月薪约 250 万韩元。她拒绝了，选择“休息”：在家准备公务员和公共机构考试，偶尔做便利店兼职。她的父亲 54 岁，刚从一家中坚企业“提前退休”，正在考虑用退休金加盟一家咖啡店。一家两代人，同时处在劳动市场的门外。</w:t>
      </w:r>
    </w:p>
    <w:p>
      <w:pPr>
        <w:pStyle w:val="Heading3"/>
      </w:pPr>
      <w:r>
        <w:t>发生了什么</w:t>
      </w:r>
    </w:p>
    <w:p>
      <w:pPr>
        <w:pStyle w:val="ListBullet"/>
      </w:pPr>
      <w:r>
        <w:rPr>
          <w:rFonts w:ascii="宋体" w:hAnsi="宋体" w:eastAsia="宋体"/>
          <w:b w:val="0"/>
          <w:sz w:val="21"/>
        </w:rPr>
        <w:t>2024 年 5 月起，韩国 15—29 岁青年就业率持续下降；到 2026 年 8 月，青年就业人数已连续 46 个月同比减少，就业率 44.1%，连续 28 个月下降，劳动参与率 46.6%，为 2020 年以来同月最低。</w:t>
      </w:r>
    </w:p>
    <w:p>
      <w:pPr>
        <w:pStyle w:val="ListBullet"/>
      </w:pPr>
      <w:r>
        <w:rPr>
          <w:rFonts w:ascii="宋体" w:hAnsi="宋体" w:eastAsia="宋体"/>
          <w:b w:val="0"/>
          <w:sz w:val="21"/>
        </w:rPr>
        <w:t>2025 年，20—39 岁“只是在休息”的人数达到 71.7 万，首次突破 70 万，创有统计以来新高。</w:t>
      </w:r>
    </w:p>
    <w:p>
      <w:pPr>
        <w:pStyle w:val="ListBullet"/>
      </w:pPr>
      <w:r>
        <w:rPr>
          <w:rFonts w:ascii="宋体" w:hAnsi="宋体" w:eastAsia="宋体"/>
          <w:b w:val="0"/>
          <w:sz w:val="21"/>
        </w:rPr>
        <w:t>韩国银行研究发现：15—29 岁非经济活动人口中“休息”者的比例从 2019 年的 14.6% 升至 2025 年的 22.3%；</w:t>
      </w:r>
      <w:r>
        <w:rPr>
          <w:rFonts w:ascii="宋体" w:hAnsi="宋体" w:eastAsia="宋体"/>
          <w:b/>
          <w:sz w:val="21"/>
        </w:rPr>
        <w:t>不想工作</w:t>
      </w:r>
      <w:r>
        <w:rPr>
          <w:rFonts w:ascii="宋体" w:hAnsi="宋体" w:eastAsia="宋体"/>
          <w:b w:val="0"/>
          <w:sz w:val="21"/>
        </w:rPr>
        <w:t>的“休息青年”从 28.7 万增至 45 万，增长 56.8%。</w:t>
      </w:r>
    </w:p>
    <w:p>
      <w:pPr>
        <w:pStyle w:val="ListBullet"/>
      </w:pPr>
      <w:r>
        <w:rPr>
          <w:rFonts w:ascii="宋体" w:hAnsi="宋体" w:eastAsia="宋体"/>
          <w:b w:val="0"/>
          <w:sz w:val="21"/>
        </w:rPr>
        <w:t>与之形成对照的是：主力岗位的平均退休年龄只有 52.9 岁，而法定退休年龄是 60 岁，国民年金领取年龄正逐步推迟到 65 岁；65 岁以上老人就业率高达 37.3%，OECD 第一。</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15—29 岁就业率</w:t>
            </w:r>
          </w:p>
        </w:tc>
        <w:tc>
          <w:tcPr>
            <w:tcW w:type="dxa" w:w="2041"/>
          </w:tcPr>
          <w:p>
            <w:pPr>
              <w:spacing w:line="276" w:lineRule="auto" w:after="20"/>
            </w:pPr>
            <w:r/>
            <w:r>
              <w:rPr>
                <w:rFonts w:ascii="宋体" w:hAnsi="宋体" w:eastAsia="宋体"/>
                <w:b w:val="0"/>
                <w:sz w:val="18"/>
              </w:rPr>
              <w:t>44.1%（同比 -1.0 个百分点）</w:t>
            </w:r>
          </w:p>
        </w:tc>
        <w:tc>
          <w:tcPr>
            <w:tcW w:type="dxa" w:w="2041"/>
          </w:tcPr>
          <w:p>
            <w:pPr>
              <w:spacing w:line="276" w:lineRule="auto" w:after="20"/>
            </w:pPr>
            <w:r/>
            <w:r>
              <w:rPr>
                <w:rFonts w:ascii="宋体" w:hAnsi="宋体" w:eastAsia="宋体"/>
                <w:b w:val="0"/>
                <w:sz w:val="18"/>
              </w:rPr>
              <w:t>2026 年 8 月</w:t>
            </w:r>
          </w:p>
        </w:tc>
        <w:tc>
          <w:tcPr>
            <w:tcW w:type="dxa" w:w="2041"/>
          </w:tcPr>
          <w:p>
            <w:pPr>
              <w:spacing w:line="276" w:lineRule="auto" w:after="20"/>
            </w:pPr>
            <w:r/>
            <w:r>
              <w:rPr>
                <w:rFonts w:ascii="宋体" w:hAnsi="宋体" w:eastAsia="宋体"/>
                <w:b w:val="0"/>
                <w:sz w:val="18"/>
              </w:rPr>
              <w:t>韩国国家数据处</w:t>
            </w:r>
          </w:p>
        </w:tc>
      </w:tr>
      <w:tr>
        <w:tc>
          <w:tcPr>
            <w:tcW w:type="dxa" w:w="2041"/>
            <w:shd w:val="clear" w:color="auto" w:fill="EEF3F8"/>
          </w:tcPr>
          <w:p>
            <w:pPr>
              <w:spacing w:line="276" w:lineRule="auto" w:after="20"/>
            </w:pPr>
            <w:r/>
            <w:r>
              <w:rPr>
                <w:rFonts w:ascii="宋体" w:hAnsi="宋体" w:eastAsia="宋体"/>
                <w:b w:val="0"/>
                <w:sz w:val="18"/>
              </w:rPr>
              <w:t>15—29 岁失业率</w:t>
            </w:r>
          </w:p>
        </w:tc>
        <w:tc>
          <w:tcPr>
            <w:tcW w:type="dxa" w:w="2041"/>
            <w:shd w:val="clear" w:color="auto" w:fill="EEF3F8"/>
          </w:tcPr>
          <w:p>
            <w:pPr>
              <w:spacing w:line="276" w:lineRule="auto" w:after="20"/>
            </w:pPr>
            <w:r/>
            <w:r>
              <w:rPr>
                <w:rFonts w:ascii="宋体" w:hAnsi="宋体" w:eastAsia="宋体"/>
                <w:b w:val="0"/>
                <w:sz w:val="18"/>
              </w:rPr>
              <w:t>5.4%</w:t>
            </w:r>
          </w:p>
        </w:tc>
        <w:tc>
          <w:tcPr>
            <w:tcW w:type="dxa" w:w="2041"/>
            <w:shd w:val="clear" w:color="auto" w:fill="EEF3F8"/>
          </w:tcPr>
          <w:p>
            <w:pPr>
              <w:spacing w:line="276" w:lineRule="auto" w:after="20"/>
            </w:pPr>
            <w:r/>
            <w:r>
              <w:rPr>
                <w:rFonts w:ascii="宋体" w:hAnsi="宋体" w:eastAsia="宋体"/>
                <w:b w:val="0"/>
                <w:sz w:val="18"/>
              </w:rPr>
              <w:t>2026 年 8 月</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20—24 岁就业率</w:t>
            </w:r>
          </w:p>
        </w:tc>
        <w:tc>
          <w:tcPr>
            <w:tcW w:type="dxa" w:w="2041"/>
          </w:tcPr>
          <w:p>
            <w:pPr>
              <w:spacing w:line="276" w:lineRule="auto" w:after="20"/>
            </w:pPr>
            <w:r/>
            <w:r>
              <w:rPr>
                <w:rFonts w:ascii="宋体" w:hAnsi="宋体" w:eastAsia="宋体"/>
                <w:b w:val="0"/>
                <w:sz w:val="18"/>
              </w:rPr>
              <w:t>41.3%（2025 年均值 43.6%）</w:t>
            </w:r>
          </w:p>
        </w:tc>
        <w:tc>
          <w:tcPr>
            <w:tcW w:type="dxa" w:w="2041"/>
          </w:tcPr>
          <w:p>
            <w:pPr>
              <w:spacing w:line="276" w:lineRule="auto" w:after="20"/>
            </w:pPr>
            <w:r/>
            <w:r>
              <w:rPr>
                <w:rFonts w:ascii="宋体" w:hAnsi="宋体" w:eastAsia="宋体"/>
                <w:b w:val="0"/>
                <w:sz w:val="18"/>
              </w:rPr>
              <w:t>2026 年二季度</w:t>
            </w:r>
          </w:p>
        </w:tc>
        <w:tc>
          <w:tcPr>
            <w:tcW w:type="dxa" w:w="2041"/>
          </w:tcPr>
          <w:p>
            <w:pPr>
              <w:spacing w:line="276" w:lineRule="auto" w:after="20"/>
            </w:pPr>
            <w:r/>
            <w:r>
              <w:rPr>
                <w:rFonts w:ascii="宋体" w:hAnsi="宋体" w:eastAsia="宋体"/>
                <w:b w:val="0"/>
                <w:sz w:val="18"/>
              </w:rPr>
              <w:t>韩联社</w:t>
            </w:r>
          </w:p>
        </w:tc>
      </w:tr>
      <w:tr>
        <w:tc>
          <w:tcPr>
            <w:tcW w:type="dxa" w:w="2041"/>
            <w:shd w:val="clear" w:color="auto" w:fill="EEF3F8"/>
          </w:tcPr>
          <w:p>
            <w:pPr>
              <w:spacing w:line="276" w:lineRule="auto" w:after="20"/>
            </w:pPr>
            <w:r/>
            <w:r>
              <w:rPr>
                <w:rFonts w:ascii="宋体" w:hAnsi="宋体" w:eastAsia="宋体"/>
                <w:b w:val="0"/>
                <w:sz w:val="18"/>
              </w:rPr>
              <w:t>“休息”青年（20—39 岁）</w:t>
            </w:r>
          </w:p>
        </w:tc>
        <w:tc>
          <w:tcPr>
            <w:tcW w:type="dxa" w:w="2041"/>
            <w:shd w:val="clear" w:color="auto" w:fill="EEF3F8"/>
          </w:tcPr>
          <w:p>
            <w:pPr>
              <w:spacing w:line="276" w:lineRule="auto" w:after="20"/>
            </w:pPr>
            <w:r/>
            <w:r>
              <w:rPr>
                <w:rFonts w:ascii="宋体" w:hAnsi="宋体" w:eastAsia="宋体"/>
                <w:b w:val="0"/>
                <w:sz w:val="18"/>
              </w:rPr>
              <w:t>71.7 万（历史最高）</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经济活动人口调查</w:t>
            </w:r>
          </w:p>
        </w:tc>
      </w:tr>
      <w:tr>
        <w:tc>
          <w:tcPr>
            <w:tcW w:type="dxa" w:w="2041"/>
          </w:tcPr>
          <w:p>
            <w:pPr>
              <w:spacing w:line="276" w:lineRule="auto" w:after="20"/>
            </w:pPr>
            <w:r/>
            <w:r>
              <w:rPr>
                <w:rFonts w:ascii="宋体" w:hAnsi="宋体" w:eastAsia="宋体"/>
                <w:b w:val="0"/>
                <w:sz w:val="18"/>
              </w:rPr>
              <w:t>有工作经历的“休息”青年中，离开 300 人以下中小企业者占比</w:t>
            </w:r>
          </w:p>
        </w:tc>
        <w:tc>
          <w:tcPr>
            <w:tcW w:type="dxa" w:w="2041"/>
          </w:tcPr>
          <w:p>
            <w:pPr>
              <w:spacing w:line="276" w:lineRule="auto" w:after="20"/>
            </w:pPr>
            <w:r/>
            <w:r>
              <w:rPr>
                <w:rFonts w:ascii="宋体" w:hAnsi="宋体" w:eastAsia="宋体"/>
                <w:b w:val="0"/>
                <w:sz w:val="18"/>
              </w:rPr>
              <w:t>92.7%</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同上（经 MoneyToday）</w:t>
            </w:r>
          </w:p>
        </w:tc>
      </w:tr>
      <w:tr>
        <w:tc>
          <w:tcPr>
            <w:tcW w:type="dxa" w:w="2041"/>
            <w:shd w:val="clear" w:color="auto" w:fill="EEF3F8"/>
          </w:tcPr>
          <w:p>
            <w:pPr>
              <w:spacing w:line="276" w:lineRule="auto" w:after="20"/>
            </w:pPr>
            <w:r/>
            <w:r>
              <w:rPr>
                <w:rFonts w:ascii="宋体" w:hAnsi="宋体" w:eastAsia="宋体"/>
                <w:b w:val="0"/>
                <w:sz w:val="18"/>
              </w:rPr>
              <w:t>每多失业一年，进入“休息”状态的概率</w:t>
            </w:r>
          </w:p>
        </w:tc>
        <w:tc>
          <w:tcPr>
            <w:tcW w:type="dxa" w:w="2041"/>
            <w:shd w:val="clear" w:color="auto" w:fill="EEF3F8"/>
          </w:tcPr>
          <w:p>
            <w:pPr>
              <w:spacing w:line="276" w:lineRule="auto" w:after="20"/>
            </w:pPr>
            <w:r/>
            <w:r>
              <w:rPr>
                <w:rFonts w:ascii="宋体" w:hAnsi="宋体" w:eastAsia="宋体"/>
                <w:b w:val="0"/>
                <w:sz w:val="18"/>
              </w:rPr>
              <w:t>+4.0 个百分点</w:t>
            </w:r>
          </w:p>
        </w:tc>
        <w:tc>
          <w:tcPr>
            <w:tcW w:type="dxa" w:w="2041"/>
            <w:shd w:val="clear" w:color="auto" w:fill="EEF3F8"/>
          </w:tcPr>
          <w:p>
            <w:pPr>
              <w:spacing w:line="276" w:lineRule="auto" w:after="20"/>
            </w:pPr>
            <w:r/>
            <w:r>
              <w:rPr>
                <w:rFonts w:ascii="宋体" w:hAnsi="宋体" w:eastAsia="宋体"/>
                <w:b w:val="0"/>
                <w:sz w:val="18"/>
              </w:rPr>
              <w:t>2026 年研究</w:t>
            </w:r>
          </w:p>
        </w:tc>
        <w:tc>
          <w:tcPr>
            <w:tcW w:type="dxa" w:w="2041"/>
            <w:shd w:val="clear" w:color="auto" w:fill="EEF3F8"/>
          </w:tcPr>
          <w:p>
            <w:pPr>
              <w:spacing w:line="276" w:lineRule="auto" w:after="20"/>
            </w:pPr>
            <w:r/>
            <w:r>
              <w:rPr>
                <w:rFonts w:ascii="宋体" w:hAnsi="宋体" w:eastAsia="宋体"/>
                <w:b w:val="0"/>
                <w:sz w:val="18"/>
              </w:rPr>
              <w:t>韩国银行 BOK Issue Note</w:t>
            </w:r>
          </w:p>
        </w:tc>
      </w:tr>
      <w:tr>
        <w:tc>
          <w:tcPr>
            <w:tcW w:type="dxa" w:w="2041"/>
          </w:tcPr>
          <w:p>
            <w:pPr>
              <w:spacing w:line="276" w:lineRule="auto" w:after="20"/>
            </w:pPr>
            <w:r/>
            <w:r>
              <w:rPr>
                <w:rFonts w:ascii="宋体" w:hAnsi="宋体" w:eastAsia="宋体"/>
                <w:b w:val="0"/>
                <w:sz w:val="18"/>
              </w:rPr>
              <w:t>主力岗位平均退休年龄</w:t>
            </w:r>
          </w:p>
        </w:tc>
        <w:tc>
          <w:tcPr>
            <w:tcW w:type="dxa" w:w="2041"/>
          </w:tcPr>
          <w:p>
            <w:pPr>
              <w:spacing w:line="276" w:lineRule="auto" w:after="20"/>
            </w:pPr>
            <w:r/>
            <w:r>
              <w:rPr>
                <w:rFonts w:ascii="宋体" w:hAnsi="宋体" w:eastAsia="宋体"/>
                <w:b w:val="0"/>
                <w:sz w:val="18"/>
              </w:rPr>
              <w:t>52.9 岁</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韩国国家数据处</w:t>
            </w:r>
          </w:p>
        </w:tc>
      </w:tr>
      <w:tr>
        <w:tc>
          <w:tcPr>
            <w:tcW w:type="dxa" w:w="2041"/>
            <w:shd w:val="clear" w:color="auto" w:fill="EEF3F8"/>
          </w:tcPr>
          <w:p>
            <w:pPr>
              <w:spacing w:line="276" w:lineRule="auto" w:after="20"/>
            </w:pPr>
            <w:r/>
            <w:r>
              <w:rPr>
                <w:rFonts w:ascii="宋体" w:hAnsi="宋体" w:eastAsia="宋体"/>
                <w:b w:val="0"/>
                <w:sz w:val="18"/>
              </w:rPr>
              <w:t>65 岁以上就业率</w:t>
            </w:r>
          </w:p>
        </w:tc>
        <w:tc>
          <w:tcPr>
            <w:tcW w:type="dxa" w:w="2041"/>
            <w:shd w:val="clear" w:color="auto" w:fill="EEF3F8"/>
          </w:tcPr>
          <w:p>
            <w:pPr>
              <w:spacing w:line="276" w:lineRule="auto" w:after="20"/>
            </w:pPr>
            <w:r/>
            <w:r>
              <w:rPr>
                <w:rFonts w:ascii="宋体" w:hAnsi="宋体" w:eastAsia="宋体"/>
                <w:b w:val="0"/>
                <w:sz w:val="18"/>
              </w:rPr>
              <w:t>37.3%（OECD 平均 13.6%，日本 25.3%）</w:t>
            </w:r>
          </w:p>
        </w:tc>
        <w:tc>
          <w:tcPr>
            <w:tcW w:type="dxa" w:w="2041"/>
            <w:shd w:val="clear" w:color="auto" w:fill="EEF3F8"/>
          </w:tcPr>
          <w:p>
            <w:pPr>
              <w:spacing w:line="276" w:lineRule="auto" w:after="20"/>
            </w:pPr>
            <w:r/>
            <w:r>
              <w:rPr>
                <w:rFonts w:ascii="宋体" w:hAnsi="宋体" w:eastAsia="宋体"/>
                <w:b w:val="0"/>
                <w:sz w:val="18"/>
              </w:rPr>
              <w:t>2023 年</w:t>
            </w:r>
          </w:p>
        </w:tc>
        <w:tc>
          <w:tcPr>
            <w:tcW w:type="dxa" w:w="2041"/>
            <w:shd w:val="clear" w:color="auto" w:fill="EEF3F8"/>
          </w:tcPr>
          <w:p>
            <w:pPr>
              <w:spacing w:line="276" w:lineRule="auto" w:after="20"/>
            </w:pPr>
            <w:r/>
            <w:r>
              <w:rPr>
                <w:rFonts w:ascii="宋体" w:hAnsi="宋体" w:eastAsia="宋体"/>
                <w:b w:val="0"/>
                <w:sz w:val="18"/>
              </w:rPr>
              <w:t>国会预算政策处</w:t>
            </w:r>
          </w:p>
        </w:tc>
      </w:tr>
    </w:tbl>
    <w:p/>
    <w:p>
      <w:pPr>
        <w:pStyle w:val="Heading3"/>
      </w:pPr>
      <w:r>
        <w:t>周期定位</w:t>
      </w:r>
    </w:p>
    <w:p>
      <w:pPr>
        <w:ind w:firstLine="420"/>
      </w:pPr>
      <w:r>
        <w:rPr>
          <w:rFonts w:ascii="宋体" w:hAnsi="宋体" w:eastAsia="宋体"/>
          <w:b w:val="0"/>
          <w:sz w:val="21"/>
        </w:rPr>
        <w:t>青年就业困难在韩国已经不是周期性问题，而是</w:t>
      </w:r>
      <w:r>
        <w:rPr>
          <w:rFonts w:ascii="宋体" w:hAnsi="宋体" w:eastAsia="宋体"/>
          <w:b/>
          <w:sz w:val="21"/>
        </w:rPr>
        <w:t>结构性问题</w:t>
      </w:r>
      <w:r>
        <w:rPr>
          <w:rFonts w:ascii="宋体" w:hAnsi="宋体" w:eastAsia="宋体"/>
          <w:b w:val="0"/>
          <w:sz w:val="21"/>
        </w:rPr>
        <w:t>：</w:t>
      </w:r>
    </w:p>
    <w:p>
      <w:pPr>
        <w:pStyle w:val="ListBullet"/>
      </w:pPr>
      <w:r>
        <w:rPr>
          <w:rFonts w:ascii="宋体" w:hAnsi="宋体" w:eastAsia="宋体"/>
          <w:b w:val="0"/>
          <w:sz w:val="21"/>
        </w:rPr>
        <w:t>周期层面，2024—2025 年建筑业与制造业低迷、内需不振，压缩了入门岗位。</w:t>
      </w:r>
    </w:p>
    <w:p>
      <w:pPr>
        <w:pStyle w:val="ListBullet"/>
      </w:pPr>
      <w:r>
        <w:rPr>
          <w:rFonts w:ascii="宋体" w:hAnsi="宋体" w:eastAsia="宋体"/>
          <w:b w:val="0"/>
          <w:sz w:val="21"/>
        </w:rPr>
        <w:t>结构层面，好岗位（大企业与公共部门）只占全部就业的一小部分，大企业与中小企业工资相差一倍（见第十三、十四章），青年宁可“等待”也不愿“将就”。</w:t>
      </w:r>
    </w:p>
    <w:p>
      <w:pPr>
        <w:pStyle w:val="ListBullet"/>
      </w:pPr>
      <w:r>
        <w:rPr>
          <w:rFonts w:ascii="宋体" w:hAnsi="宋体" w:eastAsia="宋体"/>
          <w:b w:val="0"/>
          <w:sz w:val="21"/>
        </w:rPr>
        <w:t>人口层面，青年人口在减少，但“好工作”减少得更快；与此同时，老人为了弥补年金不足而大量进入低端服务岗位。</w:t>
      </w:r>
    </w:p>
    <w:p>
      <w:pPr>
        <w:ind w:firstLine="420"/>
      </w:pPr>
      <w:r>
        <w:rPr>
          <w:rFonts w:ascii="宋体" w:hAnsi="宋体" w:eastAsia="宋体"/>
          <w:b w:val="0"/>
          <w:sz w:val="21"/>
        </w:rPr>
        <w:t>韩国银行的研究给出了一个重要结论：</w:t>
      </w:r>
      <w:r>
        <w:rPr>
          <w:rFonts w:ascii="宋体" w:hAnsi="宋体" w:eastAsia="宋体"/>
          <w:b/>
          <w:sz w:val="21"/>
        </w:rPr>
        <w:t>“休息”不是因为期望太高，而是因为失业时间太长。</w:t>
      </w:r>
      <w:r>
        <w:rPr>
          <w:rFonts w:ascii="宋体" w:hAnsi="宋体" w:eastAsia="宋体"/>
          <w:b w:val="0"/>
          <w:sz w:val="21"/>
        </w:rPr>
        <w:t xml:space="preserve"> 失业持续时间越长，越可能退出劳动市场；专科及以下学历和职业适应能力低的青年更容易陷入“休息”。这与日本“就业冰河期”一代的轨迹相似：一旦错过毕业后的第一份正规工作，一生的收入曲线都会被压低。</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人力资本折旧</w:t>
      </w:r>
      <w:r>
        <w:rPr>
          <w:rFonts w:ascii="宋体" w:hAnsi="宋体" w:eastAsia="宋体"/>
          <w:b w:val="0"/>
          <w:sz w:val="21"/>
        </w:rPr>
        <w:t>：长期“休息”导致技能和工作习惯的流失，重返劳动市场越来越难。</w:t>
      </w:r>
    </w:p>
    <w:p>
      <w:pPr>
        <w:ind w:left="340"/>
      </w:pPr>
      <w:r>
        <w:rPr>
          <w:rFonts w:ascii="宋体" w:hAnsi="宋体" w:eastAsia="宋体"/>
          <w:b w:val="0"/>
          <w:sz w:val="21"/>
        </w:rPr>
        <w:t xml:space="preserve">2. </w:t>
      </w:r>
      <w:r>
        <w:rPr>
          <w:rFonts w:ascii="宋体" w:hAnsi="宋体" w:eastAsia="宋体"/>
          <w:b/>
          <w:sz w:val="21"/>
        </w:rPr>
        <w:t>婚育推迟</w:t>
      </w:r>
      <w:r>
        <w:rPr>
          <w:rFonts w:ascii="宋体" w:hAnsi="宋体" w:eastAsia="宋体"/>
          <w:b w:val="0"/>
          <w:sz w:val="21"/>
        </w:rPr>
        <w:t>：没有稳定工作，就没有结婚与购房的基础（见第七章）。</w:t>
      </w:r>
    </w:p>
    <w:p>
      <w:pPr>
        <w:ind w:left="340"/>
      </w:pPr>
      <w:r>
        <w:rPr>
          <w:rFonts w:ascii="宋体" w:hAnsi="宋体" w:eastAsia="宋体"/>
          <w:b w:val="0"/>
          <w:sz w:val="21"/>
        </w:rPr>
        <w:t xml:space="preserve">3. </w:t>
      </w:r>
      <w:r>
        <w:rPr>
          <w:rFonts w:ascii="宋体" w:hAnsi="宋体" w:eastAsia="宋体"/>
          <w:b/>
          <w:sz w:val="21"/>
        </w:rPr>
        <w:t>代际反馈</w:t>
      </w:r>
      <w:r>
        <w:rPr>
          <w:rFonts w:ascii="宋体" w:hAnsi="宋体" w:eastAsia="宋体"/>
          <w:b w:val="0"/>
          <w:sz w:val="21"/>
        </w:rPr>
        <w:t>：父母用退休金和养老储蓄支持“休息”的子女，进一步削弱了自身养老能力。</w:t>
      </w:r>
    </w:p>
    <w:p>
      <w:pPr>
        <w:ind w:left="340"/>
      </w:pPr>
      <w:r>
        <w:rPr>
          <w:rFonts w:ascii="宋体" w:hAnsi="宋体" w:eastAsia="宋体"/>
          <w:b w:val="0"/>
          <w:sz w:val="21"/>
        </w:rPr>
        <w:t xml:space="preserve">4. </w:t>
      </w:r>
      <w:r>
        <w:rPr>
          <w:rFonts w:ascii="宋体" w:hAnsi="宋体" w:eastAsia="宋体"/>
          <w:b/>
          <w:sz w:val="21"/>
        </w:rPr>
        <w:t>政治反馈</w:t>
      </w:r>
      <w:r>
        <w:rPr>
          <w:rFonts w:ascii="宋体" w:hAnsi="宋体" w:eastAsia="宋体"/>
          <w:b w:val="0"/>
          <w:sz w:val="21"/>
        </w:rPr>
        <w:t>：青年议题成为选举焦点，政府推出“青年游乐场”（Youth Playground，跨部门青年就业平台）、承诺 2030 年前创造 30 万个青年岗位，但“岗位数量”与“岗位质量”之间的矛盾并未解决。</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指标</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青年就业/失业指标</w:t>
            </w:r>
          </w:p>
        </w:tc>
        <w:tc>
          <w:tcPr>
            <w:tcW w:type="dxa" w:w="2721"/>
          </w:tcPr>
          <w:p>
            <w:pPr>
              <w:spacing w:line="276" w:lineRule="auto" w:after="20"/>
            </w:pPr>
            <w:r/>
            <w:r>
              <w:rPr>
                <w:rFonts w:ascii="宋体" w:hAnsi="宋体" w:eastAsia="宋体"/>
                <w:b w:val="0"/>
                <w:sz w:val="18"/>
              </w:rPr>
              <w:t>15—29 岁就业率 44.1%，失业率 5.4%（2026 年 8 月）</w:t>
            </w:r>
          </w:p>
        </w:tc>
        <w:tc>
          <w:tcPr>
            <w:tcW w:type="dxa" w:w="2721"/>
          </w:tcPr>
          <w:p>
            <w:pPr>
              <w:spacing w:line="276" w:lineRule="auto" w:after="20"/>
            </w:pPr>
            <w:r/>
            <w:r>
              <w:rPr>
                <w:rFonts w:ascii="宋体" w:hAnsi="宋体" w:eastAsia="宋体"/>
                <w:b w:val="0"/>
                <w:sz w:val="18"/>
              </w:rPr>
              <w:t>不含在校生 16—24 岁失业率 18.9%，25—29 岁 7.5%（2026 年 8 月）</w:t>
            </w:r>
          </w:p>
        </w:tc>
      </w:tr>
      <w:tr>
        <w:tc>
          <w:tcPr>
            <w:tcW w:type="dxa" w:w="2721"/>
            <w:shd w:val="clear" w:color="auto" w:fill="EEF3F8"/>
          </w:tcPr>
          <w:p>
            <w:pPr>
              <w:spacing w:line="276" w:lineRule="auto" w:after="20"/>
            </w:pPr>
            <w:r/>
            <w:r>
              <w:rPr>
                <w:rFonts w:ascii="宋体" w:hAnsi="宋体" w:eastAsia="宋体"/>
                <w:b w:val="0"/>
                <w:sz w:val="18"/>
              </w:rPr>
              <w:t>毕业生规模</w:t>
            </w:r>
          </w:p>
        </w:tc>
        <w:tc>
          <w:tcPr>
            <w:tcW w:type="dxa" w:w="2721"/>
            <w:shd w:val="clear" w:color="auto" w:fill="EEF3F8"/>
          </w:tcPr>
          <w:p>
            <w:pPr>
              <w:spacing w:line="276" w:lineRule="auto" w:after="20"/>
            </w:pPr>
            <w:r/>
            <w:r>
              <w:rPr>
                <w:rFonts w:ascii="宋体" w:hAnsi="宋体" w:eastAsia="宋体"/>
                <w:b w:val="0"/>
                <w:sz w:val="18"/>
              </w:rPr>
              <w:t>大学升学率约七成以上，青年人口持续减少</w:t>
            </w:r>
          </w:p>
        </w:tc>
        <w:tc>
          <w:tcPr>
            <w:tcW w:type="dxa" w:w="2721"/>
            <w:shd w:val="clear" w:color="auto" w:fill="EEF3F8"/>
          </w:tcPr>
          <w:p>
            <w:pPr>
              <w:spacing w:line="276" w:lineRule="auto" w:after="20"/>
            </w:pPr>
            <w:r/>
            <w:r>
              <w:rPr>
                <w:rFonts w:ascii="宋体" w:hAnsi="宋体" w:eastAsia="宋体"/>
                <w:b w:val="0"/>
                <w:sz w:val="18"/>
              </w:rPr>
              <w:t>2026 届高校毕业生约 1270 万，同比增加 48 万</w:t>
            </w:r>
          </w:p>
        </w:tc>
      </w:tr>
      <w:tr>
        <w:tc>
          <w:tcPr>
            <w:tcW w:type="dxa" w:w="2721"/>
          </w:tcPr>
          <w:p>
            <w:pPr>
              <w:spacing w:line="276" w:lineRule="auto" w:after="20"/>
            </w:pPr>
            <w:r/>
            <w:r>
              <w:rPr>
                <w:rFonts w:ascii="宋体" w:hAnsi="宋体" w:eastAsia="宋体"/>
                <w:b w:val="0"/>
                <w:sz w:val="18"/>
              </w:rPr>
              <w:t>中年就业</w:t>
            </w:r>
          </w:p>
        </w:tc>
        <w:tc>
          <w:tcPr>
            <w:tcW w:type="dxa" w:w="2721"/>
          </w:tcPr>
          <w:p>
            <w:pPr>
              <w:spacing w:line="276" w:lineRule="auto" w:after="20"/>
            </w:pPr>
            <w:r/>
            <w:r>
              <w:rPr>
                <w:rFonts w:ascii="宋体" w:hAnsi="宋体" w:eastAsia="宋体"/>
                <w:b w:val="0"/>
                <w:sz w:val="18"/>
              </w:rPr>
              <w:t>实际退休 52.9 岁</w:t>
            </w:r>
          </w:p>
        </w:tc>
        <w:tc>
          <w:tcPr>
            <w:tcW w:type="dxa" w:w="2721"/>
          </w:tcPr>
          <w:p>
            <w:pPr>
              <w:spacing w:line="276" w:lineRule="auto" w:after="20"/>
            </w:pPr>
            <w:r/>
            <w:r>
              <w:rPr>
                <w:rFonts w:ascii="宋体" w:hAnsi="宋体" w:eastAsia="宋体"/>
                <w:b w:val="0"/>
                <w:sz w:val="18"/>
              </w:rPr>
              <w:t>“35 岁门槛”现象，部分行业中年再就业难</w:t>
            </w:r>
          </w:p>
        </w:tc>
      </w:tr>
      <w:tr>
        <w:tc>
          <w:tcPr>
            <w:tcW w:type="dxa" w:w="2721"/>
            <w:shd w:val="clear" w:color="auto" w:fill="EEF3F8"/>
          </w:tcPr>
          <w:p>
            <w:pPr>
              <w:spacing w:line="276" w:lineRule="auto" w:after="20"/>
            </w:pPr>
            <w:r/>
            <w:r>
              <w:rPr>
                <w:rFonts w:ascii="宋体" w:hAnsi="宋体" w:eastAsia="宋体"/>
                <w:b w:val="0"/>
                <w:sz w:val="18"/>
              </w:rPr>
              <w:t>老年就业</w:t>
            </w:r>
          </w:p>
        </w:tc>
        <w:tc>
          <w:tcPr>
            <w:tcW w:type="dxa" w:w="2721"/>
            <w:shd w:val="clear" w:color="auto" w:fill="EEF3F8"/>
          </w:tcPr>
          <w:p>
            <w:pPr>
              <w:spacing w:line="276" w:lineRule="auto" w:after="20"/>
            </w:pPr>
            <w:r/>
            <w:r>
              <w:rPr>
                <w:rFonts w:ascii="宋体" w:hAnsi="宋体" w:eastAsia="宋体"/>
                <w:b w:val="0"/>
                <w:sz w:val="18"/>
              </w:rPr>
              <w:t>65 岁以上就业率 37.3%</w:t>
            </w:r>
          </w:p>
        </w:tc>
        <w:tc>
          <w:tcPr>
            <w:tcW w:type="dxa" w:w="2721"/>
            <w:shd w:val="clear" w:color="auto" w:fill="EEF3F8"/>
          </w:tcPr>
          <w:p>
            <w:pPr>
              <w:spacing w:line="276" w:lineRule="auto" w:after="20"/>
            </w:pPr>
            <w:r/>
            <w:r>
              <w:rPr>
                <w:rFonts w:ascii="宋体" w:hAnsi="宋体" w:eastAsia="宋体"/>
                <w:b w:val="0"/>
                <w:sz w:val="18"/>
              </w:rPr>
              <w:t>低龄老人参与度高，渐进式延迟退休自 2025 年起实施</w:t>
            </w:r>
          </w:p>
        </w:tc>
      </w:tr>
    </w:tbl>
    <w:p/>
    <w:p>
      <w:pPr>
        <w:ind w:firstLine="420"/>
      </w:pPr>
      <w:r>
        <w:rPr>
          <w:rFonts w:ascii="宋体" w:hAnsi="宋体" w:eastAsia="宋体"/>
          <w:b w:val="0"/>
          <w:sz w:val="21"/>
        </w:rPr>
        <w:t>中国的特殊之处在于，青年人口规模仍在高位（毕业生连年创新高），而韩国青年人口已在快速下降。这意味着中国的青年就业压力在未来几年仍然较大，但 2030 年代后，随着 2017 年以后出生人口的骤减，劳动市场将迅速从“人找岗位”转向“岗位找人”。</w:t>
      </w:r>
      <w:r>
        <w:rPr>
          <w:rFonts w:ascii="宋体" w:hAnsi="宋体" w:eastAsia="宋体"/>
          <w:b/>
          <w:sz w:val="21"/>
        </w:rPr>
        <w:t>真正需要警惕的，是这一代青年在等待期中的人力资本损耗。</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把“毕业后两年内的首份工作”作为政策重点，因为这是决定一生收入曲线的关键窗口。可借鉴韩国的“青年内日填充共济”（企业、青年、政府三方共同储蓄，鼓励青年在中小企业工作满两年）。</w:t>
      </w:r>
    </w:p>
    <w:p>
      <w:pPr>
        <w:pStyle w:val="ListBullet"/>
      </w:pPr>
      <w:r>
        <w:rPr>
          <w:rFonts w:ascii="宋体" w:hAnsi="宋体" w:eastAsia="宋体"/>
          <w:b w:val="0"/>
          <w:sz w:val="21"/>
        </w:rPr>
        <w:t>缩小大企业与中小企业的工资和福利差距，比单纯增加岗位数量更重要。</w:t>
      </w:r>
    </w:p>
    <w:p>
      <w:pPr>
        <w:pStyle w:val="ListBullet"/>
      </w:pPr>
      <w:r>
        <w:rPr>
          <w:rFonts w:ascii="宋体" w:hAnsi="宋体" w:eastAsia="宋体"/>
          <w:b w:val="0"/>
          <w:sz w:val="21"/>
        </w:rPr>
        <w:t>建立“长期未就业青年”的主动识别与追踪机制，提供职业咨询与过渡性岗位，防止从“失业”滑向“休息”。</w:t>
      </w:r>
    </w:p>
    <w:p>
      <w:pPr>
        <w:ind w:firstLine="420"/>
      </w:pPr>
      <w:r>
        <w:rPr>
          <w:rFonts w:ascii="宋体" w:hAnsi="宋体" w:eastAsia="宋体"/>
          <w:b/>
          <w:sz w:val="21"/>
        </w:rPr>
        <w:t>家庭与个人层</w:t>
      </w:r>
    </w:p>
    <w:p>
      <w:pPr>
        <w:pStyle w:val="ListBullet"/>
      </w:pPr>
      <w:r>
        <w:rPr>
          <w:rFonts w:ascii="宋体" w:hAnsi="宋体" w:eastAsia="宋体"/>
          <w:b w:val="0"/>
          <w:sz w:val="21"/>
        </w:rPr>
        <w:t>对青年：先就业再择业。第一份工作的意义在于积累“可迁移的工作履历”，等待超过一年的代价往往高于“将就”的代价。</w:t>
      </w:r>
    </w:p>
    <w:p>
      <w:pPr>
        <w:pStyle w:val="ListBullet"/>
      </w:pPr>
      <w:r>
        <w:rPr>
          <w:rFonts w:ascii="宋体" w:hAnsi="宋体" w:eastAsia="宋体"/>
          <w:b w:val="0"/>
          <w:sz w:val="21"/>
        </w:rPr>
        <w:t>对父母：支持子女要有边界，不宜用自己的养老储蓄长期供养“休息”的子女。</w:t>
      </w:r>
    </w:p>
    <w:p>
      <w:pPr>
        <w:pStyle w:val="ListBullet"/>
      </w:pPr>
      <w:r>
        <w:rPr>
          <w:rFonts w:ascii="宋体" w:hAnsi="宋体" w:eastAsia="宋体"/>
          <w:b w:val="0"/>
          <w:sz w:val="21"/>
        </w:rPr>
        <w:t>对中年人：40 岁以后就要规划“第二职业”，不要等到被劝退时才开始。</w:t>
      </w:r>
    </w:p>
    <w:p>
      <w:pPr>
        <w:pStyle w:val="Heading3"/>
      </w:pPr>
      <w:r>
        <w:t>本章要点</w:t>
      </w:r>
    </w:p>
    <w:p>
      <w:pPr>
        <w:pStyle w:val="ListBullet"/>
      </w:pPr>
      <w:r>
        <w:rPr>
          <w:rFonts w:ascii="宋体" w:hAnsi="宋体" w:eastAsia="宋体"/>
          <w:b w:val="0"/>
          <w:sz w:val="21"/>
        </w:rPr>
        <w:t>韩国青年就业连续 46 个月下降，“休息青年”创新高，问题根源是长期失业和好岗位稀缺，而不是“青年太挑剔”。</w:t>
      </w:r>
    </w:p>
    <w:p>
      <w:pPr>
        <w:pStyle w:val="ListBullet"/>
      </w:pPr>
      <w:r>
        <w:rPr>
          <w:rFonts w:ascii="宋体" w:hAnsi="宋体" w:eastAsia="宋体"/>
          <w:b w:val="0"/>
          <w:sz w:val="21"/>
        </w:rPr>
        <w:t>中年提前退出、老年被迫就业，与青年就业难同时存在，构成“三代人同时焦虑”的劳动市场。</w:t>
      </w:r>
    </w:p>
    <w:p>
      <w:pPr>
        <w:pStyle w:val="ListBullet"/>
      </w:pPr>
      <w:r>
        <w:rPr>
          <w:rFonts w:ascii="宋体" w:hAnsi="宋体" w:eastAsia="宋体"/>
          <w:b w:val="0"/>
          <w:sz w:val="21"/>
        </w:rPr>
        <w:t>中国青年就业压力更大但窗口更短，关键是防止人力资本在等待中流失。</w:t>
      </w:r>
    </w:p>
    <w:p>
      <w:pPr>
        <w:jc w:val="center"/>
      </w:pPr>
      <w:r>
        <w:rPr>
          <w:rFonts w:ascii="宋体" w:hAnsi="宋体" w:eastAsia="宋体"/>
          <w:color w:val="7F8C8D"/>
          <w:sz w:val="20"/>
        </w:rPr>
        <w:t>◆ ◆ ◆</w:t>
      </w:r>
    </w:p>
    <w:p>
      <w:pPr>
        <w:pStyle w:val="Heading2"/>
      </w:pPr>
      <w:r>
        <w:t>第六章  留在首都圈，还是回地方？——“首尔共和国”与地方消亡</w:t>
      </w:r>
    </w:p>
    <w:p>
      <w:pPr>
        <w:pStyle w:val="Heading3"/>
      </w:pPr>
      <w:r>
        <w:t>民生画像</w:t>
      </w:r>
    </w:p>
    <w:p>
      <w:pPr>
        <w:ind w:firstLine="420"/>
      </w:pPr>
      <w:r>
        <w:rPr>
          <w:rFonts w:ascii="宋体" w:hAnsi="宋体" w:eastAsia="宋体"/>
          <w:b w:val="0"/>
          <w:sz w:val="21"/>
        </w:rPr>
        <w:t>全罗南道一个郡的高中毕业生，几乎全部去了首尔、京畿道或光州读大学，毕业后很少回来。郡里的小学 2026 年新生只有个位数，产科医院早已关闭，孕妇要开车一个多小时去邻市产检。讽刺的是，这个郡的生育率高于首尔，但因为年轻人都走了，出生人数依然在下降。</w:t>
      </w:r>
    </w:p>
    <w:p>
      <w:pPr>
        <w:pStyle w:val="Heading3"/>
      </w:pPr>
      <w:r>
        <w:t>发生了什么</w:t>
      </w:r>
    </w:p>
    <w:p>
      <w:pPr>
        <w:pStyle w:val="ListBullet"/>
      </w:pPr>
      <w:r>
        <w:rPr>
          <w:rFonts w:ascii="宋体" w:hAnsi="宋体" w:eastAsia="宋体"/>
          <w:b w:val="0"/>
          <w:sz w:val="21"/>
        </w:rPr>
        <w:t xml:space="preserve">2019 年，首都圈（首尔、京畿、仁川）人口首次超过全国一半；2024 年为 2630 万人，占 </w:t>
      </w:r>
      <w:r>
        <w:rPr>
          <w:rFonts w:ascii="宋体" w:hAnsi="宋体" w:eastAsia="宋体"/>
          <w:b/>
          <w:sz w:val="21"/>
        </w:rPr>
        <w:t>50.8%</w:t>
      </w:r>
      <w:r>
        <w:rPr>
          <w:rFonts w:ascii="宋体" w:hAnsi="宋体" w:eastAsia="宋体"/>
          <w:b w:val="0"/>
          <w:sz w:val="21"/>
        </w:rPr>
        <w:t>。</w:t>
      </w:r>
    </w:p>
    <w:p>
      <w:pPr>
        <w:pStyle w:val="ListBullet"/>
      </w:pPr>
      <w:r>
        <w:rPr>
          <w:rFonts w:ascii="宋体" w:hAnsi="宋体" w:eastAsia="宋体"/>
          <w:b w:val="0"/>
          <w:sz w:val="21"/>
        </w:rPr>
        <w:t>2005 年起，韩国推动 150 多家公共机构迁往地方“革新城市”，并建设世宗行政中心城市。二十年后，首都圈集中度不降反升。</w:t>
      </w:r>
    </w:p>
    <w:p>
      <w:pPr>
        <w:pStyle w:val="ListBullet"/>
      </w:pPr>
      <w:r>
        <w:rPr>
          <w:rFonts w:ascii="宋体" w:hAnsi="宋体" w:eastAsia="宋体"/>
          <w:b w:val="0"/>
          <w:sz w:val="21"/>
        </w:rPr>
        <w:t>高收入岗位向首都圈集中：收入最高 20% 岗位在首都圈的集中度，从 2015 年的 21.3% 升至 2024 年的 27.1%；研发人力和经费约七成集中在首都圈。</w:t>
      </w:r>
    </w:p>
    <w:p>
      <w:pPr>
        <w:pStyle w:val="ListBullet"/>
      </w:pPr>
      <w:r>
        <w:rPr>
          <w:rFonts w:ascii="宋体" w:hAnsi="宋体" w:eastAsia="宋体"/>
          <w:b w:val="0"/>
          <w:sz w:val="21"/>
        </w:rPr>
        <w:t>韩国雇佣信息院测算，以“20—39 岁女性人口 / 65 岁以上人口”衡量的“地方消亡风险指数”，2023 年有 119 个市郡区进入“消亡风险”区间（2010 年为 61 个）；按 2025 年的新分类体系，有 62 个市郡区被列为消亡风险地区，其中 7 个为“严重”。</w:t>
      </w:r>
    </w:p>
    <w:p>
      <w:pPr>
        <w:pStyle w:val="ListBullet"/>
      </w:pPr>
      <w:r>
        <w:rPr>
          <w:rFonts w:ascii="宋体" w:hAnsi="宋体" w:eastAsia="宋体"/>
          <w:b w:val="0"/>
          <w:sz w:val="21"/>
        </w:rPr>
        <w:t>地方“归农归村”政策持续多年，但流入者以退休人群为主，难以改变人口结构。</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首都圈人口占比</w:t>
            </w:r>
          </w:p>
        </w:tc>
        <w:tc>
          <w:tcPr>
            <w:tcW w:type="dxa" w:w="2041"/>
          </w:tcPr>
          <w:p>
            <w:pPr>
              <w:spacing w:line="276" w:lineRule="auto" w:after="20"/>
            </w:pPr>
            <w:r/>
            <w:r>
              <w:rPr>
                <w:rFonts w:ascii="宋体" w:hAnsi="宋体" w:eastAsia="宋体"/>
                <w:b w:val="0"/>
                <w:sz w:val="18"/>
              </w:rPr>
              <w:t>50.8%（2630 万人）</w:t>
            </w:r>
          </w:p>
        </w:tc>
        <w:tc>
          <w:tcPr>
            <w:tcW w:type="dxa" w:w="2041"/>
          </w:tcPr>
          <w:p>
            <w:pPr>
              <w:spacing w:line="276" w:lineRule="auto" w:after="20"/>
            </w:pPr>
            <w:r/>
            <w:r>
              <w:rPr>
                <w:rFonts w:ascii="宋体" w:hAnsi="宋体" w:eastAsia="宋体"/>
                <w:b w:val="0"/>
                <w:sz w:val="18"/>
              </w:rPr>
              <w:t>2024 年</w:t>
            </w:r>
          </w:p>
        </w:tc>
        <w:tc>
          <w:tcPr>
            <w:tcW w:type="dxa" w:w="2041"/>
          </w:tcPr>
          <w:p>
            <w:pPr>
              <w:spacing w:line="276" w:lineRule="auto" w:after="20"/>
            </w:pPr>
            <w:r/>
            <w:r>
              <w:rPr>
                <w:rFonts w:ascii="宋体" w:hAnsi="宋体" w:eastAsia="宋体"/>
                <w:b w:val="0"/>
                <w:sz w:val="18"/>
              </w:rPr>
              <w:t>韩国统计厅</w:t>
            </w:r>
          </w:p>
        </w:tc>
      </w:tr>
      <w:tr>
        <w:tc>
          <w:tcPr>
            <w:tcW w:type="dxa" w:w="2041"/>
            <w:shd w:val="clear" w:color="auto" w:fill="EEF3F8"/>
          </w:tcPr>
          <w:p>
            <w:pPr>
              <w:spacing w:line="276" w:lineRule="auto" w:after="20"/>
            </w:pPr>
            <w:r/>
            <w:r>
              <w:rPr>
                <w:rFonts w:ascii="宋体" w:hAnsi="宋体" w:eastAsia="宋体"/>
                <w:b w:val="0"/>
                <w:sz w:val="18"/>
              </w:rPr>
              <w:t>首尔总和生育率</w:t>
            </w:r>
          </w:p>
        </w:tc>
        <w:tc>
          <w:tcPr>
            <w:tcW w:type="dxa" w:w="2041"/>
            <w:shd w:val="clear" w:color="auto" w:fill="EEF3F8"/>
          </w:tcPr>
          <w:p>
            <w:pPr>
              <w:spacing w:line="276" w:lineRule="auto" w:after="20"/>
            </w:pPr>
            <w:r/>
            <w:r>
              <w:rPr>
                <w:rFonts w:ascii="宋体" w:hAnsi="宋体" w:eastAsia="宋体"/>
                <w:b w:val="0"/>
                <w:sz w:val="18"/>
              </w:rPr>
              <w:t>0.63（全国最低）</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韩国国家数据处</w:t>
            </w:r>
          </w:p>
        </w:tc>
      </w:tr>
      <w:tr>
        <w:tc>
          <w:tcPr>
            <w:tcW w:type="dxa" w:w="2041"/>
          </w:tcPr>
          <w:p>
            <w:pPr>
              <w:spacing w:line="276" w:lineRule="auto" w:after="20"/>
            </w:pPr>
            <w:r/>
            <w:r>
              <w:rPr>
                <w:rFonts w:ascii="宋体" w:hAnsi="宋体" w:eastAsia="宋体"/>
                <w:b w:val="0"/>
                <w:sz w:val="18"/>
              </w:rPr>
              <w:t>全罗南道总和生育率</w:t>
            </w:r>
          </w:p>
        </w:tc>
        <w:tc>
          <w:tcPr>
            <w:tcW w:type="dxa" w:w="2041"/>
          </w:tcPr>
          <w:p>
            <w:pPr>
              <w:spacing w:line="276" w:lineRule="auto" w:after="20"/>
            </w:pPr>
            <w:r/>
            <w:r>
              <w:rPr>
                <w:rFonts w:ascii="宋体" w:hAnsi="宋体" w:eastAsia="宋体"/>
                <w:b w:val="0"/>
                <w:sz w:val="18"/>
              </w:rPr>
              <w:t>1.09（全国最高）</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首都圈高收入岗位集中度</w:t>
            </w:r>
          </w:p>
        </w:tc>
        <w:tc>
          <w:tcPr>
            <w:tcW w:type="dxa" w:w="2041"/>
            <w:shd w:val="clear" w:color="auto" w:fill="EEF3F8"/>
          </w:tcPr>
          <w:p>
            <w:pPr>
              <w:spacing w:line="276" w:lineRule="auto" w:after="20"/>
            </w:pPr>
            <w:r/>
            <w:r>
              <w:rPr>
                <w:rFonts w:ascii="宋体" w:hAnsi="宋体" w:eastAsia="宋体"/>
                <w:b w:val="0"/>
                <w:sz w:val="18"/>
              </w:rPr>
              <w:t>21.3%（2015）→ 27.1%（2024）</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韩国雇佣信息院</w:t>
            </w:r>
          </w:p>
        </w:tc>
      </w:tr>
      <w:tr>
        <w:tc>
          <w:tcPr>
            <w:tcW w:type="dxa" w:w="2041"/>
          </w:tcPr>
          <w:p>
            <w:pPr>
              <w:spacing w:line="276" w:lineRule="auto" w:after="20"/>
            </w:pPr>
            <w:r/>
            <w:r>
              <w:rPr>
                <w:rFonts w:ascii="宋体" w:hAnsi="宋体" w:eastAsia="宋体"/>
                <w:b w:val="0"/>
                <w:sz w:val="18"/>
              </w:rPr>
              <w:t>消亡风险市郡区（旧口径）</w:t>
            </w:r>
          </w:p>
        </w:tc>
        <w:tc>
          <w:tcPr>
            <w:tcW w:type="dxa" w:w="2041"/>
          </w:tcPr>
          <w:p>
            <w:pPr>
              <w:spacing w:line="276" w:lineRule="auto" w:after="20"/>
            </w:pPr>
            <w:r/>
            <w:r>
              <w:rPr>
                <w:rFonts w:ascii="宋体" w:hAnsi="宋体" w:eastAsia="宋体"/>
                <w:b w:val="0"/>
                <w:sz w:val="18"/>
              </w:rPr>
              <w:t>61 个（2010）→ 119 个（2023）</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韩国雇佣信息院</w:t>
            </w:r>
          </w:p>
        </w:tc>
      </w:tr>
      <w:tr>
        <w:tc>
          <w:tcPr>
            <w:tcW w:type="dxa" w:w="2041"/>
            <w:shd w:val="clear" w:color="auto" w:fill="EEF3F8"/>
          </w:tcPr>
          <w:p>
            <w:pPr>
              <w:spacing w:line="276" w:lineRule="auto" w:after="20"/>
            </w:pPr>
            <w:r/>
            <w:r>
              <w:rPr>
                <w:rFonts w:ascii="宋体" w:hAnsi="宋体" w:eastAsia="宋体"/>
                <w:b w:val="0"/>
                <w:sz w:val="18"/>
              </w:rPr>
              <w:t>课外补习人均月支出</w:t>
            </w:r>
          </w:p>
        </w:tc>
        <w:tc>
          <w:tcPr>
            <w:tcW w:type="dxa" w:w="2041"/>
            <w:shd w:val="clear" w:color="auto" w:fill="EEF3F8"/>
          </w:tcPr>
          <w:p>
            <w:pPr>
              <w:spacing w:line="276" w:lineRule="auto" w:after="20"/>
            </w:pPr>
            <w:r/>
            <w:r>
              <w:rPr>
                <w:rFonts w:ascii="宋体" w:hAnsi="宋体" w:eastAsia="宋体"/>
                <w:b w:val="0"/>
                <w:sz w:val="18"/>
              </w:rPr>
              <w:t>首尔 66.3 万韩元，邑面地区 32.5 万韩元</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韩国国家数据处</w:t>
            </w:r>
          </w:p>
        </w:tc>
      </w:tr>
    </w:tbl>
    <w:p/>
    <w:p>
      <w:pPr>
        <w:pStyle w:val="Heading3"/>
      </w:pPr>
      <w:r>
        <w:t>周期定位</w:t>
      </w:r>
    </w:p>
    <w:p>
      <w:pPr>
        <w:ind w:firstLine="420"/>
      </w:pPr>
      <w:r>
        <w:rPr>
          <w:rFonts w:ascii="宋体" w:hAnsi="宋体" w:eastAsia="宋体"/>
          <w:b w:val="0"/>
          <w:sz w:val="21"/>
        </w:rPr>
        <w:t>区域分化是</w:t>
      </w:r>
      <w:r>
        <w:rPr>
          <w:rFonts w:ascii="宋体" w:hAnsi="宋体" w:eastAsia="宋体"/>
          <w:b/>
          <w:sz w:val="21"/>
        </w:rPr>
        <w:t>库兹涅茨周期 + 康波</w:t>
      </w:r>
      <w:r>
        <w:rPr>
          <w:rFonts w:ascii="宋体" w:hAnsi="宋体" w:eastAsia="宋体"/>
          <w:b w:val="0"/>
          <w:sz w:val="21"/>
        </w:rPr>
        <w:t>共同作用的结果：</w:t>
      </w:r>
    </w:p>
    <w:p>
      <w:pPr>
        <w:pStyle w:val="ListBullet"/>
      </w:pPr>
      <w:r>
        <w:rPr>
          <w:rFonts w:ascii="宋体" w:hAnsi="宋体" w:eastAsia="宋体"/>
          <w:b w:val="0"/>
          <w:sz w:val="21"/>
        </w:rPr>
        <w:t>在康波繁荣期，工业化带动人口向制造业城市（蔚山、浦项、昌原、巨济）集中；</w:t>
      </w:r>
    </w:p>
    <w:p>
      <w:pPr>
        <w:pStyle w:val="ListBullet"/>
      </w:pPr>
      <w:r>
        <w:rPr>
          <w:rFonts w:ascii="宋体" w:hAnsi="宋体" w:eastAsia="宋体"/>
          <w:b w:val="0"/>
          <w:sz w:val="21"/>
        </w:rPr>
        <w:t>进入康波萧条期，传统制造业城市失去吸引力，人口与资本进一步向服务业和科技集中的首都圈聚集；</w:t>
      </w:r>
    </w:p>
    <w:p>
      <w:pPr>
        <w:pStyle w:val="ListBullet"/>
      </w:pPr>
      <w:r>
        <w:rPr>
          <w:rFonts w:ascii="宋体" w:hAnsi="宋体" w:eastAsia="宋体"/>
          <w:b w:val="0"/>
          <w:sz w:val="21"/>
        </w:rPr>
        <w:t>康波回升期的新产业（人工智能、半导体设计、生物医药）高度依赖人才密度，会进一步强化“头部城市”的虹吸效应。</w:t>
      </w:r>
    </w:p>
    <w:p>
      <w:pPr>
        <w:ind w:firstLine="420"/>
      </w:pPr>
      <w:r>
        <w:rPr>
          <w:rFonts w:ascii="宋体" w:hAnsi="宋体" w:eastAsia="宋体"/>
          <w:b w:val="0"/>
          <w:sz w:val="21"/>
        </w:rPr>
        <w:t>这意味着：</w:t>
      </w:r>
      <w:r>
        <w:rPr>
          <w:rFonts w:ascii="宋体" w:hAnsi="宋体" w:eastAsia="宋体"/>
          <w:b/>
          <w:sz w:val="21"/>
        </w:rPr>
        <w:t>地方的衰退不是周期性的，下一轮回升也很难自动惠及地方。</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首都圈的“高成本—低生育”陷阱</w:t>
      </w:r>
      <w:r>
        <w:rPr>
          <w:rFonts w:ascii="宋体" w:hAnsi="宋体" w:eastAsia="宋体"/>
          <w:b w:val="0"/>
          <w:sz w:val="21"/>
        </w:rPr>
        <w:t>：年轻人涌入首都圈寻找好工作，却在高房价和高竞争中推迟婚育，首尔成为全国生育率最低的地方。</w:t>
      </w:r>
    </w:p>
    <w:p>
      <w:pPr>
        <w:ind w:left="340"/>
      </w:pPr>
      <w:r>
        <w:rPr>
          <w:rFonts w:ascii="宋体" w:hAnsi="宋体" w:eastAsia="宋体"/>
          <w:b w:val="0"/>
          <w:sz w:val="21"/>
        </w:rPr>
        <w:t xml:space="preserve">2. </w:t>
      </w:r>
      <w:r>
        <w:rPr>
          <w:rFonts w:ascii="宋体" w:hAnsi="宋体" w:eastAsia="宋体"/>
          <w:b/>
          <w:sz w:val="21"/>
        </w:rPr>
        <w:t>地方的“低成本—无人口”陷阱</w:t>
      </w:r>
      <w:r>
        <w:rPr>
          <w:rFonts w:ascii="宋体" w:hAnsi="宋体" w:eastAsia="宋体"/>
          <w:b w:val="0"/>
          <w:sz w:val="21"/>
        </w:rPr>
        <w:t>：地方生活成本低、生育率高，但青年持续流出，学校、医院、商业设施相继关闭，进一步推动外流。</w:t>
      </w:r>
    </w:p>
    <w:p>
      <w:pPr>
        <w:ind w:left="340"/>
      </w:pPr>
      <w:r>
        <w:rPr>
          <w:rFonts w:ascii="宋体" w:hAnsi="宋体" w:eastAsia="宋体"/>
          <w:b w:val="0"/>
          <w:sz w:val="21"/>
        </w:rPr>
        <w:t xml:space="preserve">3. </w:t>
      </w:r>
      <w:r>
        <w:rPr>
          <w:rFonts w:ascii="宋体" w:hAnsi="宋体" w:eastAsia="宋体"/>
          <w:b/>
          <w:sz w:val="21"/>
        </w:rPr>
        <w:t>公共服务的“马太效应”</w:t>
      </w:r>
      <w:r>
        <w:rPr>
          <w:rFonts w:ascii="宋体" w:hAnsi="宋体" w:eastAsia="宋体"/>
          <w:b w:val="0"/>
          <w:sz w:val="21"/>
        </w:rPr>
        <w:t>：地方国立大学医院医生补充率不足（见第十二章），产科、儿科首先消失。</w:t>
      </w:r>
    </w:p>
    <w:p>
      <w:pPr>
        <w:ind w:left="340"/>
      </w:pPr>
      <w:r>
        <w:rPr>
          <w:rFonts w:ascii="宋体" w:hAnsi="宋体" w:eastAsia="宋体"/>
          <w:b w:val="0"/>
          <w:sz w:val="21"/>
        </w:rPr>
        <w:t xml:space="preserve">4. </w:t>
      </w:r>
      <w:r>
        <w:rPr>
          <w:rFonts w:ascii="宋体" w:hAnsi="宋体" w:eastAsia="宋体"/>
          <w:b/>
          <w:sz w:val="21"/>
        </w:rPr>
        <w:t>政策失灵</w:t>
      </w:r>
      <w:r>
        <w:rPr>
          <w:rFonts w:ascii="宋体" w:hAnsi="宋体" w:eastAsia="宋体"/>
          <w:b w:val="0"/>
          <w:sz w:val="21"/>
        </w:rPr>
        <w:t>：公共机构迁移带来了建筑和公务员，却没有带来民间企业和高端岗位，革新城市出现“周末空城”。</w:t>
      </w:r>
    </w:p>
    <w:p>
      <w:pPr>
        <w:pStyle w:val="Heading3"/>
      </w:pPr>
      <w:r>
        <w:t>中国对照</w:t>
      </w:r>
    </w:p>
    <w:p>
      <w:pPr>
        <w:ind w:firstLine="420"/>
      </w:pPr>
      <w:r>
        <w:rPr>
          <w:rFonts w:ascii="宋体" w:hAnsi="宋体" w:eastAsia="宋体"/>
          <w:b w:val="0"/>
          <w:sz w:val="21"/>
        </w:rPr>
        <w:t>中国的城镇化率 2025 年末为 67.89%，仍在提升，乡村常住人口一年减少 1369 万人。中国的“首都圈”不是一个，而是多个都市圈（长三角、粤港澳、京津冀、成渝等），这是比韩国更有韧性的结构。但中国也存在相似风险：</w:t>
      </w:r>
    </w:p>
    <w:p>
      <w:pPr>
        <w:pStyle w:val="ListBullet"/>
      </w:pPr>
      <w:r>
        <w:rPr>
          <w:rFonts w:ascii="宋体" w:hAnsi="宋体" w:eastAsia="宋体"/>
          <w:b w:val="0"/>
          <w:sz w:val="21"/>
        </w:rPr>
        <w:t>人口向省会和核心都市圈集中，大量县城与资源型城市人口流出；</w:t>
      </w:r>
    </w:p>
    <w:p>
      <w:pPr>
        <w:pStyle w:val="ListBullet"/>
      </w:pPr>
      <w:r>
        <w:rPr>
          <w:rFonts w:ascii="宋体" w:hAnsi="宋体" w:eastAsia="宋体"/>
          <w:b w:val="0"/>
          <w:sz w:val="21"/>
        </w:rPr>
        <w:t>“回乡”主要发生在经济下行期，往往是被动的、短暂的，与日本“返乡潮—再回流城市”的轨迹相似；</w:t>
      </w:r>
    </w:p>
    <w:p>
      <w:pPr>
        <w:pStyle w:val="ListBullet"/>
      </w:pPr>
      <w:r>
        <w:rPr>
          <w:rFonts w:ascii="宋体" w:hAnsi="宋体" w:eastAsia="宋体"/>
          <w:b w:val="0"/>
          <w:sz w:val="21"/>
        </w:rPr>
        <w:t>县域的教育、医疗资源正在向县城和地级市集中，农村学校与乡镇卫生院面临“空心化”。</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区域政策的重点不是“把人留在原地”，而是“让人在哪里都能获得基本公共服务”：教育、医疗、养老要按常住人口而非户籍配置。</w:t>
      </w:r>
    </w:p>
    <w:p>
      <w:pPr>
        <w:pStyle w:val="ListBullet"/>
      </w:pPr>
      <w:r>
        <w:rPr>
          <w:rFonts w:ascii="宋体" w:hAnsi="宋体" w:eastAsia="宋体"/>
          <w:b w:val="0"/>
          <w:sz w:val="21"/>
        </w:rPr>
        <w:t>公共机构迁移不能替代产业迁移，地方需要的是“有自生能力的产业集群”，而不是政府大楼。</w:t>
      </w:r>
    </w:p>
    <w:p>
      <w:pPr>
        <w:pStyle w:val="ListBullet"/>
      </w:pPr>
      <w:r>
        <w:rPr>
          <w:rFonts w:ascii="宋体" w:hAnsi="宋体" w:eastAsia="宋体"/>
          <w:b w:val="0"/>
          <w:sz w:val="21"/>
        </w:rPr>
        <w:t>对人口持续流出的地区，要从“扩张型规划”转向“收缩型规划”：集约化公共服务、撤并低效设施、发展适合老龄人口的服务业。</w:t>
      </w:r>
    </w:p>
    <w:p>
      <w:pPr>
        <w:ind w:firstLine="420"/>
      </w:pPr>
      <w:r>
        <w:rPr>
          <w:rFonts w:ascii="宋体" w:hAnsi="宋体" w:eastAsia="宋体"/>
          <w:b/>
          <w:sz w:val="21"/>
        </w:rPr>
        <w:t>家庭与个人层</w:t>
      </w:r>
    </w:p>
    <w:p>
      <w:pPr>
        <w:pStyle w:val="ListBullet"/>
      </w:pPr>
      <w:r>
        <w:rPr>
          <w:rFonts w:ascii="宋体" w:hAnsi="宋体" w:eastAsia="宋体"/>
          <w:b w:val="0"/>
          <w:sz w:val="21"/>
        </w:rPr>
        <w:t>职业起步阶段，选择人才密度高的城市有利于技能积累；成家阶段，可以考虑“核心城市工作 + 周边城市居住”的组合，降低居住成本。</w:t>
      </w:r>
    </w:p>
    <w:p>
      <w:pPr>
        <w:pStyle w:val="ListBullet"/>
      </w:pPr>
      <w:r>
        <w:rPr>
          <w:rFonts w:ascii="宋体" w:hAnsi="宋体" w:eastAsia="宋体"/>
          <w:b w:val="0"/>
          <w:sz w:val="21"/>
        </w:rPr>
        <w:t>“回乡”要基于真实的产业机会（例如远程工作、县域电商、特色农业、养老服务），而不是作为失业后的退路。</w:t>
      </w:r>
    </w:p>
    <w:p>
      <w:pPr>
        <w:pStyle w:val="Heading3"/>
      </w:pPr>
      <w:r>
        <w:t>本章要点</w:t>
      </w:r>
    </w:p>
    <w:p>
      <w:pPr>
        <w:pStyle w:val="ListBullet"/>
      </w:pPr>
      <w:r>
        <w:rPr>
          <w:rFonts w:ascii="宋体" w:hAnsi="宋体" w:eastAsia="宋体"/>
          <w:b w:val="0"/>
          <w:sz w:val="21"/>
        </w:rPr>
        <w:t>韩国二十年的分散化政策没有阻止首都圈集中，首都圈人口已超过一半。</w:t>
      </w:r>
    </w:p>
    <w:p>
      <w:pPr>
        <w:pStyle w:val="ListBullet"/>
      </w:pPr>
      <w:r>
        <w:rPr>
          <w:rFonts w:ascii="宋体" w:hAnsi="宋体" w:eastAsia="宋体"/>
          <w:b w:val="0"/>
          <w:sz w:val="21"/>
        </w:rPr>
        <w:t>首都圈的高成本导致低生育，地方的低成本却留不住人，两者共同压低了全国生育率。</w:t>
      </w:r>
    </w:p>
    <w:p>
      <w:pPr>
        <w:pStyle w:val="ListBullet"/>
      </w:pPr>
      <w:r>
        <w:rPr>
          <w:rFonts w:ascii="宋体" w:hAnsi="宋体" w:eastAsia="宋体"/>
          <w:b w:val="0"/>
          <w:sz w:val="21"/>
        </w:rPr>
        <w:t>中国的多中心都市圈结构更有韧性，但县域收缩已经开始，需要提前规划“收缩中的公共服务”。</w:t>
      </w:r>
    </w:p>
    <w:p>
      <w:r>
        <w:br w:type="page"/>
      </w:r>
    </w:p>
    <w:p>
      <w:pPr>
        <w:pStyle w:val="Heading1"/>
      </w:pPr>
      <w:r>
        <w:t>第二篇  无法与自己和解的一代人</w:t>
      </w:r>
    </w:p>
    <w:p>
      <w:pPr>
        <w:ind w:left="454"/>
      </w:pPr>
      <w:r>
        <w:rPr>
          <w:rFonts w:ascii="宋体" w:hAnsi="宋体" w:eastAsia="宋体"/>
          <w:b w:val="0"/>
          <w:color w:val="1F3A5F"/>
          <w:sz w:val="20"/>
        </w:rPr>
        <w:t>《以日为鉴》第二篇写的是就业冰河世代、学历贬值和硕博扩招。韩国的版本更极端：一代人从小在补习班里长大，成年后发现“努力”不再能兑换“房子、婚姻和孩子”，于是选择了放弃。</w:t>
      </w:r>
    </w:p>
    <w:p>
      <w:pPr>
        <w:pStyle w:val="Heading2"/>
      </w:pPr>
      <w:r>
        <w:t>第七章  N 抛世代——从“三抛”到生育率 0.72，以及 2025 年的意外反弹</w:t>
      </w:r>
    </w:p>
    <w:p>
      <w:pPr>
        <w:pStyle w:val="Heading3"/>
      </w:pPr>
      <w:r>
        <w:t>民生画像</w:t>
      </w:r>
    </w:p>
    <w:p>
      <w:pPr>
        <w:ind w:firstLine="420"/>
      </w:pPr>
      <w:r>
        <w:rPr>
          <w:rFonts w:ascii="宋体" w:hAnsi="宋体" w:eastAsia="宋体"/>
          <w:b w:val="0"/>
          <w:sz w:val="21"/>
        </w:rPr>
        <w:t>2011 年，韩国媒体发明了“三抛世代”（삼포세대）一词：放弃恋爱、结婚、生育。几年后变成“五抛”（再加上放弃买房和人际关系）、“七抛”（再加上梦想和希望），最后干脆叫“N 抛世代”（N포세대）——放弃的东西多到数不过来。</w:t>
      </w:r>
    </w:p>
    <w:p>
      <w:pPr>
        <w:ind w:firstLine="420"/>
      </w:pPr>
      <w:r>
        <w:rPr>
          <w:rFonts w:ascii="宋体" w:hAnsi="宋体" w:eastAsia="宋体"/>
          <w:b w:val="0"/>
          <w:sz w:val="21"/>
        </w:rPr>
        <w:t>34 岁的崔先生是首尔一家 IT 公司的开发者，年薪 6000 万韩元，有一位交往五年的女朋友。他们算过一笔账：在首尔租一套两居室的传贳押金约 5 亿韩元，孩子从幼儿园到高中的课外补习费至少 2 亿韩元，女方生育后大概率要中断职业。“不是不想生，是不敢生。”</w:t>
      </w:r>
    </w:p>
    <w:p>
      <w:pPr>
        <w:pStyle w:val="Heading3"/>
      </w:pPr>
      <w:r>
        <w:t>发生了什么</w:t>
      </w:r>
    </w:p>
    <w:p>
      <w:pPr>
        <w:pStyle w:val="ListBullet"/>
      </w:pPr>
      <w:r>
        <w:rPr>
          <w:rFonts w:ascii="宋体" w:hAnsi="宋体" w:eastAsia="宋体"/>
          <w:b/>
          <w:sz w:val="21"/>
        </w:rPr>
        <w:t>1960 年代—1980 年代</w:t>
      </w:r>
      <w:r>
        <w:rPr>
          <w:rFonts w:ascii="宋体" w:hAnsi="宋体" w:eastAsia="宋体"/>
          <w:b w:val="0"/>
          <w:sz w:val="21"/>
        </w:rPr>
        <w:t>：韩国推行强力计划生育，口号从“不分男女，生两个好好养”到“好好养一个，胜过十个儿子”；总和生育率从 1970 年的 4.53 降到 1983 年的 2.06，跌破更替水平。</w:t>
      </w:r>
    </w:p>
    <w:p>
      <w:pPr>
        <w:pStyle w:val="ListBullet"/>
      </w:pPr>
      <w:r>
        <w:rPr>
          <w:rFonts w:ascii="宋体" w:hAnsi="宋体" w:eastAsia="宋体"/>
          <w:b/>
          <w:sz w:val="21"/>
        </w:rPr>
        <w:t>1996 年</w:t>
      </w:r>
      <w:r>
        <w:rPr>
          <w:rFonts w:ascii="宋体" w:hAnsi="宋体" w:eastAsia="宋体"/>
          <w:b w:val="0"/>
          <w:sz w:val="21"/>
        </w:rPr>
        <w:t>：废止抑制生育政策，但生育率继续下跌；2002 年跌破 1.3，进入“超低生育”。</w:t>
      </w:r>
    </w:p>
    <w:p>
      <w:pPr>
        <w:pStyle w:val="ListBullet"/>
      </w:pPr>
      <w:r>
        <w:rPr>
          <w:rFonts w:ascii="宋体" w:hAnsi="宋体" w:eastAsia="宋体"/>
          <w:b/>
          <w:sz w:val="21"/>
        </w:rPr>
        <w:t>2006 年起</w:t>
      </w:r>
      <w:r>
        <w:rPr>
          <w:rFonts w:ascii="宋体" w:hAnsi="宋体" w:eastAsia="宋体"/>
          <w:b w:val="0"/>
          <w:sz w:val="21"/>
        </w:rPr>
        <w:t>：实施《低生育与老龄社会基本计划》，2006—2021 年累计投入约 280 万亿韩元（含大量住房、教育等间接项目，被批评“过度包装”）；生育率仍从 1.13 跌到 0.81。</w:t>
      </w:r>
    </w:p>
    <w:p>
      <w:pPr>
        <w:pStyle w:val="ListBullet"/>
      </w:pPr>
      <w:r>
        <w:rPr>
          <w:rFonts w:ascii="宋体" w:hAnsi="宋体" w:eastAsia="宋体"/>
          <w:b/>
          <w:sz w:val="21"/>
        </w:rPr>
        <w:t>2018 年</w:t>
      </w:r>
      <w:r>
        <w:rPr>
          <w:rFonts w:ascii="宋体" w:hAnsi="宋体" w:eastAsia="宋体"/>
          <w:b w:val="0"/>
          <w:sz w:val="21"/>
        </w:rPr>
        <w:t>：生育率 0.98，首次跌破 1，成为 OECD 唯一低于 1 的国家。</w:t>
      </w:r>
    </w:p>
    <w:p>
      <w:pPr>
        <w:pStyle w:val="ListBullet"/>
      </w:pPr>
      <w:r>
        <w:rPr>
          <w:rFonts w:ascii="宋体" w:hAnsi="宋体" w:eastAsia="宋体"/>
          <w:b/>
          <w:sz w:val="21"/>
        </w:rPr>
        <w:t>2023 年</w:t>
      </w:r>
      <w:r>
        <w:rPr>
          <w:rFonts w:ascii="宋体" w:hAnsi="宋体" w:eastAsia="宋体"/>
          <w:b w:val="0"/>
          <w:sz w:val="21"/>
        </w:rPr>
        <w:t>：生育率 0.72，出生人口 23 万，均为历史最低。</w:t>
      </w:r>
    </w:p>
    <w:p>
      <w:pPr>
        <w:pStyle w:val="ListBullet"/>
      </w:pPr>
      <w:r>
        <w:rPr>
          <w:rFonts w:ascii="宋体" w:hAnsi="宋体" w:eastAsia="宋体"/>
          <w:b/>
          <w:sz w:val="21"/>
        </w:rPr>
        <w:t>2024—2025 年</w:t>
      </w:r>
      <w:r>
        <w:rPr>
          <w:rFonts w:ascii="宋体" w:hAnsi="宋体" w:eastAsia="宋体"/>
          <w:b w:val="0"/>
          <w:sz w:val="21"/>
        </w:rPr>
        <w:t>：意外反弹。2024 年出生人口增长 3.6%，9 年来首次增长；2025 年出生 25.43 万人，增长 6.7%，生育率回升至 0.80；2026 年上半年出生人口同比增长 15.4%，二季度生育率 0.88。</w:t>
      </w:r>
    </w:p>
    <w:p>
      <w:pPr>
        <w:pStyle w:val="Heading3"/>
      </w:pPr>
      <w:r>
        <w:t>数据说话</w:t>
      </w:r>
    </w:p>
    <w:p>
      <w:pPr>
        <w:jc w:val="center"/>
      </w:pPr>
      <w:r>
        <w:drawing>
          <wp:inline xmlns:a="http://schemas.openxmlformats.org/drawingml/2006/main" xmlns:pic="http://schemas.openxmlformats.org/drawingml/2006/picture">
            <wp:extent cx="5580000" cy="3005893"/>
            <wp:docPr id="6" name="Picture 6"/>
            <wp:cNvGraphicFramePr>
              <a:graphicFrameLocks noChangeAspect="1"/>
            </wp:cNvGraphicFramePr>
            <a:graphic>
              <a:graphicData uri="http://schemas.openxmlformats.org/drawingml/2006/picture">
                <pic:pic>
                  <pic:nvPicPr>
                    <pic:cNvPr id="0" name="fig01_korea_fertility.png"/>
                    <pic:cNvPicPr/>
                  </pic:nvPicPr>
                  <pic:blipFill>
                    <a:blip r:embed="rId15"/>
                    <a:stretch>
                      <a:fillRect/>
                    </a:stretch>
                  </pic:blipFill>
                  <pic:spPr>
                    <a:xfrm>
                      <a:off x="0" y="0"/>
                      <a:ext cx="5580000" cy="3005893"/>
                    </a:xfrm>
                    <a:prstGeom prst="rect"/>
                  </pic:spPr>
                </pic:pic>
              </a:graphicData>
            </a:graphic>
          </wp:inline>
        </w:drawing>
      </w:r>
    </w:p>
    <w:p>
      <w:pPr>
        <w:jc w:val="center"/>
      </w:pPr>
      <w:r>
        <w:rPr>
          <w:rFonts w:ascii="宋体" w:hAnsi="宋体" w:eastAsia="宋体"/>
          <w:color w:val="7F8C8D"/>
          <w:sz w:val="18"/>
        </w:rPr>
        <w:t>图1  韩国出生人口与总和生育率</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总和生育率</w:t>
            </w:r>
          </w:p>
        </w:tc>
        <w:tc>
          <w:tcPr>
            <w:tcW w:type="dxa" w:w="2041"/>
          </w:tcPr>
          <w:p>
            <w:pPr>
              <w:spacing w:line="276" w:lineRule="auto" w:after="20"/>
            </w:pPr>
            <w:r/>
            <w:r>
              <w:rPr>
                <w:rFonts w:ascii="宋体" w:hAnsi="宋体" w:eastAsia="宋体"/>
                <w:b w:val="0"/>
                <w:sz w:val="18"/>
              </w:rPr>
              <w:t>0.72（2023）→ 0.75（2024）→ 0.80（2025）</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韩国国家数据处</w:t>
            </w:r>
          </w:p>
        </w:tc>
      </w:tr>
      <w:tr>
        <w:tc>
          <w:tcPr>
            <w:tcW w:type="dxa" w:w="2041"/>
            <w:shd w:val="clear" w:color="auto" w:fill="EEF3F8"/>
          </w:tcPr>
          <w:p>
            <w:pPr>
              <w:spacing w:line="276" w:lineRule="auto" w:after="20"/>
            </w:pPr>
            <w:r/>
            <w:r>
              <w:rPr>
                <w:rFonts w:ascii="宋体" w:hAnsi="宋体" w:eastAsia="宋体"/>
                <w:b w:val="0"/>
                <w:sz w:val="18"/>
              </w:rPr>
              <w:t>出生人口</w:t>
            </w:r>
          </w:p>
        </w:tc>
        <w:tc>
          <w:tcPr>
            <w:tcW w:type="dxa" w:w="2041"/>
            <w:shd w:val="clear" w:color="auto" w:fill="EEF3F8"/>
          </w:tcPr>
          <w:p>
            <w:pPr>
              <w:spacing w:line="276" w:lineRule="auto" w:after="20"/>
            </w:pPr>
            <w:r/>
            <w:r>
              <w:rPr>
                <w:rFonts w:ascii="宋体" w:hAnsi="宋体" w:eastAsia="宋体"/>
                <w:b w:val="0"/>
                <w:sz w:val="18"/>
              </w:rPr>
              <w:t>23.0 万（2023）→ 25.43 万（2025）</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首尔生育率</w:t>
            </w:r>
          </w:p>
        </w:tc>
        <w:tc>
          <w:tcPr>
            <w:tcW w:type="dxa" w:w="2041"/>
          </w:tcPr>
          <w:p>
            <w:pPr>
              <w:spacing w:line="276" w:lineRule="auto" w:after="20"/>
            </w:pPr>
            <w:r/>
            <w:r>
              <w:rPr>
                <w:rFonts w:ascii="宋体" w:hAnsi="宋体" w:eastAsia="宋体"/>
                <w:b w:val="0"/>
                <w:sz w:val="18"/>
              </w:rPr>
              <w:t>0.63</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母亲平均生育年龄</w:t>
            </w:r>
          </w:p>
        </w:tc>
        <w:tc>
          <w:tcPr>
            <w:tcW w:type="dxa" w:w="2041"/>
            <w:shd w:val="clear" w:color="auto" w:fill="EEF3F8"/>
          </w:tcPr>
          <w:p>
            <w:pPr>
              <w:spacing w:line="276" w:lineRule="auto" w:after="20"/>
            </w:pPr>
            <w:r/>
            <w:r>
              <w:rPr>
                <w:rFonts w:ascii="宋体" w:hAnsi="宋体" w:eastAsia="宋体"/>
                <w:b w:val="0"/>
                <w:sz w:val="18"/>
              </w:rPr>
              <w:t>33.8 岁；35 岁以上高龄产妇占 37.3%</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头胎占全部出生的比例</w:t>
            </w:r>
          </w:p>
        </w:tc>
        <w:tc>
          <w:tcPr>
            <w:tcW w:type="dxa" w:w="2041"/>
          </w:tcPr>
          <w:p>
            <w:pPr>
              <w:spacing w:line="276" w:lineRule="auto" w:after="20"/>
            </w:pPr>
            <w:r/>
            <w:r>
              <w:rPr>
                <w:rFonts w:ascii="宋体" w:hAnsi="宋体" w:eastAsia="宋体"/>
                <w:b w:val="0"/>
                <w:sz w:val="18"/>
              </w:rPr>
              <w:t>62.4%</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2026 年上半年出生</w:t>
            </w:r>
          </w:p>
        </w:tc>
        <w:tc>
          <w:tcPr>
            <w:tcW w:type="dxa" w:w="2041"/>
            <w:shd w:val="clear" w:color="auto" w:fill="EEF3F8"/>
          </w:tcPr>
          <w:p>
            <w:pPr>
              <w:spacing w:line="276" w:lineRule="auto" w:after="20"/>
            </w:pPr>
            <w:r/>
            <w:r>
              <w:rPr>
                <w:rFonts w:ascii="宋体" w:hAnsi="宋体" w:eastAsia="宋体"/>
                <w:b w:val="0"/>
                <w:sz w:val="18"/>
              </w:rPr>
              <w:t>14.58 万人（+15.4%），二季度生育率 0.88</w:t>
            </w:r>
          </w:p>
        </w:tc>
        <w:tc>
          <w:tcPr>
            <w:tcW w:type="dxa" w:w="2041"/>
            <w:shd w:val="clear" w:color="auto" w:fill="EEF3F8"/>
          </w:tcPr>
          <w:p>
            <w:pPr>
              <w:spacing w:line="276" w:lineRule="auto" w:after="20"/>
            </w:pPr>
            <w:r/>
            <w:r>
              <w:rPr>
                <w:rFonts w:ascii="宋体" w:hAnsi="宋体" w:eastAsia="宋体"/>
                <w:b w:val="0"/>
                <w:sz w:val="18"/>
              </w:rPr>
              <w:t>2026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家庭相关公共支出/GDP</w:t>
            </w:r>
          </w:p>
        </w:tc>
        <w:tc>
          <w:tcPr>
            <w:tcW w:type="dxa" w:w="2041"/>
          </w:tcPr>
          <w:p>
            <w:pPr>
              <w:spacing w:line="276" w:lineRule="auto" w:after="20"/>
            </w:pPr>
            <w:r/>
            <w:r>
              <w:rPr>
                <w:rFonts w:ascii="宋体" w:hAnsi="宋体" w:eastAsia="宋体"/>
                <w:b w:val="0"/>
                <w:sz w:val="18"/>
              </w:rPr>
              <w:t>1.37%—1.56%（OECD 平均约 2.1%—2.3%）</w:t>
            </w:r>
          </w:p>
        </w:tc>
        <w:tc>
          <w:tcPr>
            <w:tcW w:type="dxa" w:w="2041"/>
          </w:tcPr>
          <w:p>
            <w:pPr>
              <w:spacing w:line="276" w:lineRule="auto" w:after="20"/>
            </w:pPr>
            <w:r/>
            <w:r>
              <w:rPr>
                <w:rFonts w:ascii="宋体" w:hAnsi="宋体" w:eastAsia="宋体"/>
                <w:b w:val="0"/>
                <w:sz w:val="18"/>
              </w:rPr>
              <w:t>2019 年</w:t>
            </w:r>
          </w:p>
        </w:tc>
        <w:tc>
          <w:tcPr>
            <w:tcW w:type="dxa" w:w="2041"/>
          </w:tcPr>
          <w:p>
            <w:pPr>
              <w:spacing w:line="276" w:lineRule="auto" w:after="20"/>
            </w:pPr>
            <w:r/>
            <w:r>
              <w:rPr>
                <w:rFonts w:ascii="宋体" w:hAnsi="宋体" w:eastAsia="宋体"/>
                <w:b w:val="0"/>
                <w:sz w:val="18"/>
              </w:rPr>
              <w:t>韩国保健社会研究院、国会预算政策处</w:t>
            </w:r>
          </w:p>
        </w:tc>
      </w:tr>
    </w:tbl>
    <w:p/>
    <w:p>
      <w:pPr>
        <w:pStyle w:val="Heading3"/>
      </w:pPr>
      <w:r>
        <w:t>周期定位</w:t>
      </w:r>
    </w:p>
    <w:p>
      <w:pPr>
        <w:ind w:firstLine="420"/>
      </w:pPr>
      <w:r>
        <w:rPr>
          <w:rFonts w:ascii="宋体" w:hAnsi="宋体" w:eastAsia="宋体"/>
          <w:b w:val="0"/>
          <w:sz w:val="21"/>
        </w:rPr>
        <w:t>生育率是</w:t>
      </w:r>
      <w:r>
        <w:rPr>
          <w:rFonts w:ascii="宋体" w:hAnsi="宋体" w:eastAsia="宋体"/>
          <w:b/>
          <w:sz w:val="21"/>
        </w:rPr>
        <w:t>库兹涅茨级别的人口周期</w:t>
      </w:r>
      <w:r>
        <w:rPr>
          <w:rFonts w:ascii="宋体" w:hAnsi="宋体" w:eastAsia="宋体"/>
          <w:b w:val="0"/>
          <w:sz w:val="21"/>
        </w:rPr>
        <w:t>，但韩国的下跌速度远远超过了“周期”能解释的范围：</w:t>
      </w:r>
    </w:p>
    <w:p>
      <w:pPr>
        <w:pStyle w:val="ListBullet"/>
      </w:pPr>
      <w:r>
        <w:rPr>
          <w:rFonts w:ascii="宋体" w:hAnsi="宋体" w:eastAsia="宋体"/>
          <w:b w:val="0"/>
          <w:sz w:val="21"/>
        </w:rPr>
        <w:t>人口周期层面：1991—1996 年出生的“回声婴儿潮”一代（每年约 70 万人）在 2020 年代中期进入 30 岁出头，这是 2024—2026 年出生反弹的重要原因，属于</w:t>
      </w:r>
      <w:r>
        <w:rPr>
          <w:rFonts w:ascii="宋体" w:hAnsi="宋体" w:eastAsia="宋体"/>
          <w:b/>
          <w:sz w:val="21"/>
        </w:rPr>
        <w:t>人口结构的回波</w:t>
      </w:r>
      <w:r>
        <w:rPr>
          <w:rFonts w:ascii="宋体" w:hAnsi="宋体" w:eastAsia="宋体"/>
          <w:b w:val="0"/>
          <w:sz w:val="21"/>
        </w:rPr>
        <w:t>。</w:t>
      </w:r>
    </w:p>
    <w:p>
      <w:pPr>
        <w:pStyle w:val="ListBullet"/>
      </w:pPr>
      <w:r>
        <w:rPr>
          <w:rFonts w:ascii="宋体" w:hAnsi="宋体" w:eastAsia="宋体"/>
          <w:b w:val="0"/>
          <w:sz w:val="21"/>
        </w:rPr>
        <w:t>经济周期层面：房价在 2021 年见顶后下跌、疫情结束后婚姻反弹，为 2024—2025 年的婚育提供了窗口。</w:t>
      </w:r>
    </w:p>
    <w:p>
      <w:pPr>
        <w:pStyle w:val="ListBullet"/>
      </w:pPr>
      <w:r>
        <w:rPr>
          <w:rFonts w:ascii="宋体" w:hAnsi="宋体" w:eastAsia="宋体"/>
          <w:b w:val="0"/>
          <w:sz w:val="21"/>
        </w:rPr>
        <w:t>结构层面：生育率低于 1 的根本原因——高住房成本、教育竞争、职场对女性的惩罚、长工时——并没有根本改变。</w:t>
      </w:r>
    </w:p>
    <w:p>
      <w:pPr>
        <w:ind w:firstLine="420"/>
      </w:pPr>
      <w:r>
        <w:rPr>
          <w:rFonts w:ascii="宋体" w:hAnsi="宋体" w:eastAsia="宋体"/>
          <w:b w:val="0"/>
          <w:sz w:val="21"/>
        </w:rPr>
        <w:t>因此，2025 年的反弹应被视为“</w:t>
      </w:r>
      <w:r>
        <w:rPr>
          <w:rFonts w:ascii="宋体" w:hAnsi="宋体" w:eastAsia="宋体"/>
          <w:b/>
          <w:sz w:val="21"/>
        </w:rPr>
        <w:t>回波 + 补偿</w:t>
      </w:r>
      <w:r>
        <w:rPr>
          <w:rFonts w:ascii="宋体" w:hAnsi="宋体" w:eastAsia="宋体"/>
          <w:b w:val="0"/>
          <w:sz w:val="21"/>
        </w:rPr>
        <w:t>”，而不是趋势逆转。1996 年后出生人口迅速下降，2030 年代 30 岁出头的女性人数将明显减少，出生人数届时将面临新的压力。</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学校与教师过剩</w:t>
      </w:r>
      <w:r>
        <w:rPr>
          <w:rFonts w:ascii="宋体" w:hAnsi="宋体" w:eastAsia="宋体"/>
          <w:b w:val="0"/>
          <w:sz w:val="21"/>
        </w:rPr>
        <w:t>：小学一年级学生 2026 年约 29 万，预计 2029 年降到约 24.5 万（见第十一章）。</w:t>
      </w:r>
    </w:p>
    <w:p>
      <w:pPr>
        <w:ind w:left="340"/>
      </w:pPr>
      <w:r>
        <w:rPr>
          <w:rFonts w:ascii="宋体" w:hAnsi="宋体" w:eastAsia="宋体"/>
          <w:b w:val="0"/>
          <w:sz w:val="21"/>
        </w:rPr>
        <w:t xml:space="preserve">2. </w:t>
      </w:r>
      <w:r>
        <w:rPr>
          <w:rFonts w:ascii="宋体" w:hAnsi="宋体" w:eastAsia="宋体"/>
          <w:b/>
          <w:sz w:val="21"/>
        </w:rPr>
        <w:t>兵源危机</w:t>
      </w:r>
      <w:r>
        <w:rPr>
          <w:rFonts w:ascii="宋体" w:hAnsi="宋体" w:eastAsia="宋体"/>
          <w:b w:val="0"/>
          <w:sz w:val="21"/>
        </w:rPr>
        <w:t>：韩国实行义务兵役制，适龄男性减少直接冲击国防体系。</w:t>
      </w:r>
    </w:p>
    <w:p>
      <w:pPr>
        <w:ind w:left="340"/>
      </w:pPr>
      <w:r>
        <w:rPr>
          <w:rFonts w:ascii="宋体" w:hAnsi="宋体" w:eastAsia="宋体"/>
          <w:b w:val="0"/>
          <w:sz w:val="21"/>
        </w:rPr>
        <w:t xml:space="preserve">3. </w:t>
      </w:r>
      <w:r>
        <w:rPr>
          <w:rFonts w:ascii="宋体" w:hAnsi="宋体" w:eastAsia="宋体"/>
          <w:b/>
          <w:sz w:val="21"/>
        </w:rPr>
        <w:t>养老金与财政</w:t>
      </w:r>
      <w:r>
        <w:rPr>
          <w:rFonts w:ascii="宋体" w:hAnsi="宋体" w:eastAsia="宋体"/>
          <w:b w:val="0"/>
          <w:sz w:val="21"/>
        </w:rPr>
        <w:t>：缴费人口减少，国民年金基金耗尽时间成为改革焦点（见第十六章）。</w:t>
      </w:r>
    </w:p>
    <w:p>
      <w:pPr>
        <w:ind w:left="340"/>
      </w:pPr>
      <w:r>
        <w:rPr>
          <w:rFonts w:ascii="宋体" w:hAnsi="宋体" w:eastAsia="宋体"/>
          <w:b w:val="0"/>
          <w:sz w:val="21"/>
        </w:rPr>
        <w:t xml:space="preserve">4. </w:t>
      </w:r>
      <w:r>
        <w:rPr>
          <w:rFonts w:ascii="宋体" w:hAnsi="宋体" w:eastAsia="宋体"/>
          <w:b/>
          <w:sz w:val="21"/>
        </w:rPr>
        <w:t>地方消亡</w:t>
      </w:r>
      <w:r>
        <w:rPr>
          <w:rFonts w:ascii="宋体" w:hAnsi="宋体" w:eastAsia="宋体"/>
          <w:b w:val="0"/>
          <w:sz w:val="21"/>
        </w:rPr>
        <w:t>：年轻女性外流叠加低生育，地方的消亡风险指数持续恶化。</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指标</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出生人口</w:t>
            </w:r>
          </w:p>
        </w:tc>
        <w:tc>
          <w:tcPr>
            <w:tcW w:type="dxa" w:w="2721"/>
          </w:tcPr>
          <w:p>
            <w:pPr>
              <w:spacing w:line="276" w:lineRule="auto" w:after="20"/>
            </w:pPr>
            <w:r/>
            <w:r>
              <w:rPr>
                <w:rFonts w:ascii="宋体" w:hAnsi="宋体" w:eastAsia="宋体"/>
                <w:b w:val="0"/>
                <w:sz w:val="18"/>
              </w:rPr>
              <w:t>25.43 万（2025 年）</w:t>
            </w:r>
          </w:p>
        </w:tc>
        <w:tc>
          <w:tcPr>
            <w:tcW w:type="dxa" w:w="2721"/>
          </w:tcPr>
          <w:p>
            <w:pPr>
              <w:spacing w:line="276" w:lineRule="auto" w:after="20"/>
            </w:pPr>
            <w:r/>
            <w:r>
              <w:rPr>
                <w:rFonts w:ascii="宋体" w:hAnsi="宋体" w:eastAsia="宋体"/>
                <w:b w:val="0"/>
                <w:sz w:val="18"/>
              </w:rPr>
              <w:t>792 万（2025 年），比 2016 年高峰的约 1786 万减少一半以上</w:t>
            </w:r>
          </w:p>
        </w:tc>
      </w:tr>
      <w:tr>
        <w:tc>
          <w:tcPr>
            <w:tcW w:type="dxa" w:w="2721"/>
            <w:shd w:val="clear" w:color="auto" w:fill="EEF3F8"/>
          </w:tcPr>
          <w:p>
            <w:pPr>
              <w:spacing w:line="276" w:lineRule="auto" w:after="20"/>
            </w:pPr>
            <w:r/>
            <w:r>
              <w:rPr>
                <w:rFonts w:ascii="宋体" w:hAnsi="宋体" w:eastAsia="宋体"/>
                <w:b w:val="0"/>
                <w:sz w:val="18"/>
              </w:rPr>
              <w:t>总人口变化</w:t>
            </w:r>
          </w:p>
        </w:tc>
        <w:tc>
          <w:tcPr>
            <w:tcW w:type="dxa" w:w="2721"/>
            <w:shd w:val="clear" w:color="auto" w:fill="EEF3F8"/>
          </w:tcPr>
          <w:p>
            <w:pPr>
              <w:spacing w:line="276" w:lineRule="auto" w:after="20"/>
            </w:pPr>
            <w:r/>
            <w:r>
              <w:rPr>
                <w:rFonts w:ascii="宋体" w:hAnsi="宋体" w:eastAsia="宋体"/>
                <w:b w:val="0"/>
                <w:sz w:val="18"/>
              </w:rPr>
              <w:t>自然减少已持续多年</w:t>
            </w:r>
          </w:p>
        </w:tc>
        <w:tc>
          <w:tcPr>
            <w:tcW w:type="dxa" w:w="2721"/>
            <w:shd w:val="clear" w:color="auto" w:fill="EEF3F8"/>
          </w:tcPr>
          <w:p>
            <w:pPr>
              <w:spacing w:line="276" w:lineRule="auto" w:after="20"/>
            </w:pPr>
            <w:r/>
            <w:r>
              <w:rPr>
                <w:rFonts w:ascii="宋体" w:hAnsi="宋体" w:eastAsia="宋体"/>
                <w:b w:val="0"/>
                <w:sz w:val="18"/>
              </w:rPr>
              <w:t>2025 年减少 339 万，连续第四年下降</w:t>
            </w:r>
          </w:p>
        </w:tc>
      </w:tr>
      <w:tr>
        <w:tc>
          <w:tcPr>
            <w:tcW w:type="dxa" w:w="2721"/>
          </w:tcPr>
          <w:p>
            <w:pPr>
              <w:spacing w:line="276" w:lineRule="auto" w:after="20"/>
            </w:pPr>
            <w:r/>
            <w:r>
              <w:rPr>
                <w:rFonts w:ascii="宋体" w:hAnsi="宋体" w:eastAsia="宋体"/>
                <w:b w:val="0"/>
                <w:sz w:val="18"/>
              </w:rPr>
              <w:t>生育率</w:t>
            </w:r>
          </w:p>
        </w:tc>
        <w:tc>
          <w:tcPr>
            <w:tcW w:type="dxa" w:w="2721"/>
          </w:tcPr>
          <w:p>
            <w:pPr>
              <w:spacing w:line="276" w:lineRule="auto" w:after="20"/>
            </w:pPr>
            <w:r/>
            <w:r>
              <w:rPr>
                <w:rFonts w:ascii="宋体" w:hAnsi="宋体" w:eastAsia="宋体"/>
                <w:b w:val="0"/>
                <w:sz w:val="18"/>
              </w:rPr>
              <w:t>0.80（2025 年）</w:t>
            </w:r>
          </w:p>
        </w:tc>
        <w:tc>
          <w:tcPr>
            <w:tcW w:type="dxa" w:w="2721"/>
          </w:tcPr>
          <w:p>
            <w:pPr>
              <w:spacing w:line="276" w:lineRule="auto" w:after="20"/>
            </w:pPr>
            <w:r/>
            <w:r>
              <w:rPr>
                <w:rFonts w:ascii="宋体" w:hAnsi="宋体" w:eastAsia="宋体"/>
                <w:b w:val="0"/>
                <w:sz w:val="18"/>
              </w:rPr>
              <w:t>官方未按年公布；多数研究估计约 1.0 左右</w:t>
            </w:r>
          </w:p>
        </w:tc>
      </w:tr>
      <w:tr>
        <w:tc>
          <w:tcPr>
            <w:tcW w:type="dxa" w:w="2721"/>
            <w:shd w:val="clear" w:color="auto" w:fill="EEF3F8"/>
          </w:tcPr>
          <w:p>
            <w:pPr>
              <w:spacing w:line="276" w:lineRule="auto" w:after="20"/>
            </w:pPr>
            <w:r/>
            <w:r>
              <w:rPr>
                <w:rFonts w:ascii="宋体" w:hAnsi="宋体" w:eastAsia="宋体"/>
                <w:b w:val="0"/>
                <w:sz w:val="18"/>
              </w:rPr>
              <w:t>政策</w:t>
            </w:r>
          </w:p>
        </w:tc>
        <w:tc>
          <w:tcPr>
            <w:tcW w:type="dxa" w:w="2721"/>
            <w:shd w:val="clear" w:color="auto" w:fill="EEF3F8"/>
          </w:tcPr>
          <w:p>
            <w:pPr>
              <w:spacing w:line="276" w:lineRule="auto" w:after="20"/>
            </w:pPr>
            <w:r/>
            <w:r>
              <w:rPr>
                <w:rFonts w:ascii="宋体" w:hAnsi="宋体" w:eastAsia="宋体"/>
                <w:b w:val="0"/>
                <w:sz w:val="18"/>
              </w:rPr>
              <w:t>育儿休假、新婚购房补贴、父母津贴</w:t>
            </w:r>
          </w:p>
        </w:tc>
        <w:tc>
          <w:tcPr>
            <w:tcW w:type="dxa" w:w="2721"/>
            <w:shd w:val="clear" w:color="auto" w:fill="EEF3F8"/>
          </w:tcPr>
          <w:p>
            <w:pPr>
              <w:spacing w:line="276" w:lineRule="auto" w:after="20"/>
            </w:pPr>
            <w:r/>
            <w:r>
              <w:rPr>
                <w:rFonts w:ascii="宋体" w:hAnsi="宋体" w:eastAsia="宋体"/>
                <w:b w:val="0"/>
                <w:sz w:val="18"/>
              </w:rPr>
              <w:t>育儿补贴、延长产假、托育服务、个税专项附加扣除</w:t>
            </w:r>
          </w:p>
        </w:tc>
      </w:tr>
    </w:tbl>
    <w:p/>
    <w:p>
      <w:pPr>
        <w:ind w:firstLine="420"/>
      </w:pPr>
      <w:r>
        <w:rPr>
          <w:rFonts w:ascii="宋体" w:hAnsi="宋体" w:eastAsia="宋体"/>
          <w:b w:val="0"/>
          <w:sz w:val="21"/>
        </w:rPr>
        <w:t>中国与韩国的相似之处在于：低生育的核心约束都是</w:t>
      </w:r>
      <w:r>
        <w:rPr>
          <w:rFonts w:ascii="宋体" w:hAnsi="宋体" w:eastAsia="宋体"/>
          <w:b/>
          <w:sz w:val="21"/>
        </w:rPr>
        <w:t>大城市居住成本、教育竞争和女性职业代价</w:t>
      </w:r>
      <w:r>
        <w:rPr>
          <w:rFonts w:ascii="宋体" w:hAnsi="宋体" w:eastAsia="宋体"/>
          <w:b w:val="0"/>
          <w:sz w:val="21"/>
        </w:rPr>
        <w:t>。不同之处在于，中国城乡与区域差异大，政策有更大的“分地区试验”空间。</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韩国 16 年投入约 280 万亿韩元效果有限，关键原因是钱分散在大量间接项目中，</w:t>
      </w:r>
      <w:r>
        <w:rPr>
          <w:rFonts w:ascii="宋体" w:hAnsi="宋体" w:eastAsia="宋体"/>
          <w:b/>
          <w:sz w:val="21"/>
        </w:rPr>
        <w:t>直接的家庭现金支持和托育服务占比偏低</w:t>
      </w:r>
      <w:r>
        <w:rPr>
          <w:rFonts w:ascii="宋体" w:hAnsi="宋体" w:eastAsia="宋体"/>
          <w:b w:val="0"/>
          <w:sz w:val="21"/>
        </w:rPr>
        <w:t>。政策要从“项目多”转向“直接、可预期、长期”。</w:t>
      </w:r>
    </w:p>
    <w:p>
      <w:pPr>
        <w:pStyle w:val="ListBullet"/>
      </w:pPr>
      <w:r>
        <w:rPr>
          <w:rFonts w:ascii="宋体" w:hAnsi="宋体" w:eastAsia="宋体"/>
          <w:b w:val="0"/>
          <w:sz w:val="21"/>
        </w:rPr>
        <w:t>抓住“回波窗口”：中国 1985—1990 年出生的大规模人群正处于 35—40 岁，已接近生育窗口末期；之后的人群规模迅速缩小，政策时间窗口有限。</w:t>
      </w:r>
    </w:p>
    <w:p>
      <w:pPr>
        <w:pStyle w:val="ListBullet"/>
      </w:pPr>
      <w:r>
        <w:rPr>
          <w:rFonts w:ascii="宋体" w:hAnsi="宋体" w:eastAsia="宋体"/>
          <w:b w:val="0"/>
          <w:sz w:val="21"/>
        </w:rPr>
        <w:t>降低“生育的机会成本”：育儿休假要让男性也休、企业不吃亏；托育要普惠、离家近；住房政策要向多孩家庭倾斜。</w:t>
      </w:r>
    </w:p>
    <w:p>
      <w:pPr>
        <w:ind w:firstLine="420"/>
      </w:pPr>
      <w:r>
        <w:rPr>
          <w:rFonts w:ascii="宋体" w:hAnsi="宋体" w:eastAsia="宋体"/>
          <w:b/>
          <w:sz w:val="21"/>
        </w:rPr>
        <w:t>家庭与个人层</w:t>
      </w:r>
    </w:p>
    <w:p>
      <w:pPr>
        <w:pStyle w:val="ListBullet"/>
      </w:pPr>
      <w:r>
        <w:rPr>
          <w:rFonts w:ascii="宋体" w:hAnsi="宋体" w:eastAsia="宋体"/>
          <w:b w:val="0"/>
          <w:sz w:val="21"/>
        </w:rPr>
        <w:t>生育决策要看“家庭现金流”和“支持系统”（父母、托育、灵活工作），而不是只看收入。</w:t>
      </w:r>
    </w:p>
    <w:p>
      <w:pPr>
        <w:pStyle w:val="ListBullet"/>
      </w:pPr>
      <w:r>
        <w:rPr>
          <w:rFonts w:ascii="宋体" w:hAnsi="宋体" w:eastAsia="宋体"/>
          <w:b w:val="0"/>
          <w:sz w:val="21"/>
        </w:rPr>
        <w:t>教育支出是生育的最大隐性成本，家庭要在孩子出生前就想清楚“教育预算上限”（见第八章）。</w:t>
      </w:r>
    </w:p>
    <w:p>
      <w:pPr>
        <w:pStyle w:val="Heading3"/>
      </w:pPr>
      <w:r>
        <w:t>本章要点</w:t>
      </w:r>
    </w:p>
    <w:p>
      <w:pPr>
        <w:pStyle w:val="ListBullet"/>
      </w:pPr>
      <w:r>
        <w:rPr>
          <w:rFonts w:ascii="宋体" w:hAnsi="宋体" w:eastAsia="宋体"/>
          <w:b w:val="0"/>
          <w:sz w:val="21"/>
        </w:rPr>
        <w:t>韩国生育率从 4.53 跌到 0.72 只用了半个世纪，是压缩式现代化最极端的结果。</w:t>
      </w:r>
    </w:p>
    <w:p>
      <w:pPr>
        <w:pStyle w:val="ListBullet"/>
      </w:pPr>
      <w:r>
        <w:rPr>
          <w:rFonts w:ascii="宋体" w:hAnsi="宋体" w:eastAsia="宋体"/>
          <w:b w:val="0"/>
          <w:sz w:val="21"/>
        </w:rPr>
        <w:t>2025 年的反弹主要来自人口回波和婚姻补偿，结构性障碍并未消除。</w:t>
      </w:r>
    </w:p>
    <w:p>
      <w:pPr>
        <w:pStyle w:val="ListBullet"/>
      </w:pPr>
      <w:r>
        <w:rPr>
          <w:rFonts w:ascii="宋体" w:hAnsi="宋体" w:eastAsia="宋体"/>
          <w:b w:val="0"/>
          <w:sz w:val="21"/>
        </w:rPr>
        <w:t>中国出生人口已经减半，政策窗口正在关闭，直接、长期的家庭支持比分散项目更有效。</w:t>
      </w:r>
    </w:p>
    <w:p>
      <w:pPr>
        <w:jc w:val="center"/>
      </w:pPr>
      <w:r>
        <w:rPr>
          <w:rFonts w:ascii="宋体" w:hAnsi="宋体" w:eastAsia="宋体"/>
          <w:color w:val="7F8C8D"/>
          <w:sz w:val="20"/>
        </w:rPr>
        <w:t>◆ ◆ ◆</w:t>
      </w:r>
    </w:p>
    <w:p>
      <w:pPr>
        <w:pStyle w:val="Heading2"/>
      </w:pPr>
      <w:r>
        <w:t>第八章  考试地狱与学历通胀——课外补习 29 万亿韩元的军备竞赛</w:t>
      </w:r>
    </w:p>
    <w:p>
      <w:pPr>
        <w:pStyle w:val="Heading3"/>
      </w:pPr>
      <w:r>
        <w:t>民生画像</w:t>
      </w:r>
    </w:p>
    <w:p>
      <w:pPr>
        <w:ind w:firstLine="420"/>
      </w:pPr>
      <w:r>
        <w:rPr>
          <w:rFonts w:ascii="宋体" w:hAnsi="宋体" w:eastAsia="宋体"/>
          <w:b w:val="0"/>
          <w:sz w:val="21"/>
        </w:rPr>
        <w:t>首尔江南区大峙洞是韩国最著名的“补习一条街”，聚集着上千家补习机构。晚上十点，补习班下课，街上挤满了接孩子的车。一位母亲给读初二的女儿报了数学、英语、科学、论述四门课，每月花费约 200 万韩元，相当于家庭税后收入的四分之一。她说：“别人都在补，我们不补就是放弃。”</w:t>
      </w:r>
    </w:p>
    <w:p>
      <w:pPr>
        <w:pStyle w:val="Heading3"/>
      </w:pPr>
      <w:r>
        <w:t>发生了什么</w:t>
      </w:r>
    </w:p>
    <w:p>
      <w:pPr>
        <w:pStyle w:val="ListBullet"/>
      </w:pPr>
      <w:r>
        <w:rPr>
          <w:rFonts w:ascii="宋体" w:hAnsi="宋体" w:eastAsia="宋体"/>
          <w:b/>
          <w:sz w:val="21"/>
        </w:rPr>
        <w:t>大学升学率</w:t>
      </w:r>
      <w:r>
        <w:rPr>
          <w:rFonts w:ascii="宋体" w:hAnsi="宋体" w:eastAsia="宋体"/>
          <w:b w:val="0"/>
          <w:sz w:val="21"/>
        </w:rPr>
        <w:t>：1990 年约 33%，2000 年代快速上升，2008 年前后达到约 84% 的高峰，此后回落到七成多。韩国成为全球高等教育普及率最高的国家之一。</w:t>
      </w:r>
    </w:p>
    <w:p>
      <w:pPr>
        <w:pStyle w:val="ListBullet"/>
      </w:pPr>
      <w:r>
        <w:rPr>
          <w:rFonts w:ascii="宋体" w:hAnsi="宋体" w:eastAsia="宋体"/>
          <w:b/>
          <w:sz w:val="21"/>
        </w:rPr>
        <w:t>高考（修能）</w:t>
      </w:r>
      <w:r>
        <w:rPr>
          <w:rFonts w:ascii="宋体" w:hAnsi="宋体" w:eastAsia="宋体"/>
          <w:b w:val="0"/>
          <w:sz w:val="21"/>
        </w:rPr>
        <w:t>：一年一考，决定大学档次；“SKY”（首尔大、高丽大、延世大）和医学院位于金字塔顶端。</w:t>
      </w:r>
    </w:p>
    <w:p>
      <w:pPr>
        <w:pStyle w:val="ListBullet"/>
      </w:pPr>
      <w:r>
        <w:rPr>
          <w:rFonts w:ascii="宋体" w:hAnsi="宋体" w:eastAsia="宋体"/>
          <w:b/>
          <w:sz w:val="21"/>
        </w:rPr>
        <w:t>课外补习</w:t>
      </w:r>
      <w:r>
        <w:rPr>
          <w:rFonts w:ascii="宋体" w:hAnsi="宋体" w:eastAsia="宋体"/>
          <w:b w:val="0"/>
          <w:sz w:val="21"/>
        </w:rPr>
        <w:t>：2024 年初中小学课外补习总额约 29.2 万亿韩元，创历史新高；2025 年降至约 27.5 万亿韩元（-5.7%），主要因为学生人数减少，但</w:t>
      </w:r>
      <w:r>
        <w:rPr>
          <w:rFonts w:ascii="宋体" w:hAnsi="宋体" w:eastAsia="宋体"/>
          <w:b/>
          <w:sz w:val="21"/>
        </w:rPr>
        <w:t>参与补习学生的人均月支出仍在上升</w:t>
      </w:r>
      <w:r>
        <w:rPr>
          <w:rFonts w:ascii="宋体" w:hAnsi="宋体" w:eastAsia="宋体"/>
          <w:b w:val="0"/>
          <w:sz w:val="21"/>
        </w:rPr>
        <w:t>，为 60.4 万韩元。</w:t>
      </w:r>
    </w:p>
    <w:p>
      <w:pPr>
        <w:pStyle w:val="ListBullet"/>
      </w:pPr>
      <w:r>
        <w:rPr>
          <w:rFonts w:ascii="宋体" w:hAnsi="宋体" w:eastAsia="宋体"/>
          <w:b/>
          <w:sz w:val="21"/>
        </w:rPr>
        <w:t>政策尝试</w:t>
      </w:r>
      <w:r>
        <w:rPr>
          <w:rFonts w:ascii="宋体" w:hAnsi="宋体" w:eastAsia="宋体"/>
          <w:b w:val="0"/>
          <w:sz w:val="21"/>
        </w:rPr>
        <w:t>：从 1980 年全斗焕政府的“禁止课外补习”，到历届政府的“EBS 联系出题”“删除超纲题（킬러문항）”“补习班晚上十点禁课”，补习市场始终没有被压下去。</w:t>
      </w:r>
    </w:p>
    <w:p>
      <w:pPr>
        <w:pStyle w:val="ListBullet"/>
      </w:pPr>
      <w:r>
        <w:rPr>
          <w:rFonts w:ascii="宋体" w:hAnsi="宋体" w:eastAsia="宋体"/>
          <w:b/>
          <w:sz w:val="21"/>
        </w:rPr>
        <w:t>医学院热</w:t>
      </w:r>
      <w:r>
        <w:rPr>
          <w:rFonts w:ascii="宋体" w:hAnsi="宋体" w:eastAsia="宋体"/>
          <w:b w:val="0"/>
          <w:sz w:val="21"/>
        </w:rPr>
        <w:t>：理科最优秀的学生集中报考医学院，形成“医大垄断”（의대 쏠림），首尔大学自然科学类（不含医药）报考人数一年下降 18.7%。</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课外补习总额</w:t>
            </w:r>
          </w:p>
        </w:tc>
        <w:tc>
          <w:tcPr>
            <w:tcW w:type="dxa" w:w="2041"/>
          </w:tcPr>
          <w:p>
            <w:pPr>
              <w:spacing w:line="276" w:lineRule="auto" w:after="20"/>
            </w:pPr>
            <w:r/>
            <w:r>
              <w:rPr>
                <w:rFonts w:ascii="宋体" w:hAnsi="宋体" w:eastAsia="宋体"/>
                <w:b w:val="0"/>
                <w:sz w:val="18"/>
              </w:rPr>
              <w:t>约 29.2 万亿韩元（2024，历史最高）→ 约 27.5 万亿韩元（2025）</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韩国国家数据处、教育部</w:t>
            </w:r>
          </w:p>
        </w:tc>
      </w:tr>
      <w:tr>
        <w:tc>
          <w:tcPr>
            <w:tcW w:type="dxa" w:w="2041"/>
            <w:shd w:val="clear" w:color="auto" w:fill="EEF3F8"/>
          </w:tcPr>
          <w:p>
            <w:pPr>
              <w:spacing w:line="276" w:lineRule="auto" w:after="20"/>
            </w:pPr>
            <w:r/>
            <w:r>
              <w:rPr>
                <w:rFonts w:ascii="宋体" w:hAnsi="宋体" w:eastAsia="宋体"/>
                <w:b w:val="0"/>
                <w:sz w:val="18"/>
              </w:rPr>
              <w:t>补习参与率</w:t>
            </w:r>
          </w:p>
        </w:tc>
        <w:tc>
          <w:tcPr>
            <w:tcW w:type="dxa" w:w="2041"/>
            <w:shd w:val="clear" w:color="auto" w:fill="EEF3F8"/>
          </w:tcPr>
          <w:p>
            <w:pPr>
              <w:spacing w:line="276" w:lineRule="auto" w:after="20"/>
            </w:pPr>
            <w:r/>
            <w:r>
              <w:rPr>
                <w:rFonts w:ascii="宋体" w:hAnsi="宋体" w:eastAsia="宋体"/>
                <w:b w:val="0"/>
                <w:sz w:val="18"/>
              </w:rPr>
              <w:t>75.7%（2025，-4.3 个百分点）</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全体学生人均月补习费</w:t>
            </w:r>
          </w:p>
        </w:tc>
        <w:tc>
          <w:tcPr>
            <w:tcW w:type="dxa" w:w="2041"/>
          </w:tcPr>
          <w:p>
            <w:pPr>
              <w:spacing w:line="276" w:lineRule="auto" w:after="20"/>
            </w:pPr>
            <w:r/>
            <w:r>
              <w:rPr>
                <w:rFonts w:ascii="宋体" w:hAnsi="宋体" w:eastAsia="宋体"/>
                <w:b w:val="0"/>
                <w:sz w:val="18"/>
              </w:rPr>
              <w:t>45.8 万韩元</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参与学生人均月补习费</w:t>
            </w:r>
          </w:p>
        </w:tc>
        <w:tc>
          <w:tcPr>
            <w:tcW w:type="dxa" w:w="2041"/>
            <w:shd w:val="clear" w:color="auto" w:fill="EEF3F8"/>
          </w:tcPr>
          <w:p>
            <w:pPr>
              <w:spacing w:line="276" w:lineRule="auto" w:after="20"/>
            </w:pPr>
            <w:r/>
            <w:r>
              <w:rPr>
                <w:rFonts w:ascii="宋体" w:hAnsi="宋体" w:eastAsia="宋体"/>
                <w:b w:val="0"/>
                <w:sz w:val="18"/>
              </w:rPr>
              <w:t>60.4 万韩元（+2.0%）；高中 79.3 万韩元</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家庭月收入 800 万韩元以上 vs 300 万韩元以下</w:t>
            </w:r>
          </w:p>
        </w:tc>
        <w:tc>
          <w:tcPr>
            <w:tcW w:type="dxa" w:w="2041"/>
          </w:tcPr>
          <w:p>
            <w:pPr>
              <w:spacing w:line="276" w:lineRule="auto" w:after="20"/>
            </w:pPr>
            <w:r/>
            <w:r>
              <w:rPr>
                <w:rFonts w:ascii="宋体" w:hAnsi="宋体" w:eastAsia="宋体"/>
                <w:b w:val="0"/>
                <w:sz w:val="18"/>
              </w:rPr>
              <w:t>66.2 万 vs 19.2 万韩元（约 3.4 倍）</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首尔 vs 邑面地区</w:t>
            </w:r>
          </w:p>
        </w:tc>
        <w:tc>
          <w:tcPr>
            <w:tcW w:type="dxa" w:w="2041"/>
            <w:shd w:val="clear" w:color="auto" w:fill="EEF3F8"/>
          </w:tcPr>
          <w:p>
            <w:pPr>
              <w:spacing w:line="276" w:lineRule="auto" w:after="20"/>
            </w:pPr>
            <w:r/>
            <w:r>
              <w:rPr>
                <w:rFonts w:ascii="宋体" w:hAnsi="宋体" w:eastAsia="宋体"/>
                <w:b w:val="0"/>
                <w:sz w:val="18"/>
              </w:rPr>
              <w:t>66.3 万 vs 32.5 万韩元</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独生子女家庭 vs 三孩及以上家庭</w:t>
            </w:r>
          </w:p>
        </w:tc>
        <w:tc>
          <w:tcPr>
            <w:tcW w:type="dxa" w:w="2041"/>
          </w:tcPr>
          <w:p>
            <w:pPr>
              <w:spacing w:line="276" w:lineRule="auto" w:after="20"/>
            </w:pPr>
            <w:r/>
            <w:r>
              <w:rPr>
                <w:rFonts w:ascii="宋体" w:hAnsi="宋体" w:eastAsia="宋体"/>
                <w:b w:val="0"/>
                <w:sz w:val="18"/>
              </w:rPr>
              <w:t>51.8 万 vs 35.8 万韩元</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bl>
    <w:p/>
    <w:p>
      <w:pPr>
        <w:pStyle w:val="Heading3"/>
      </w:pPr>
      <w:r>
        <w:t>周期定位</w:t>
      </w:r>
    </w:p>
    <w:p>
      <w:pPr>
        <w:ind w:firstLine="420"/>
      </w:pPr>
      <w:r>
        <w:rPr>
          <w:rFonts w:ascii="宋体" w:hAnsi="宋体" w:eastAsia="宋体"/>
          <w:b w:val="0"/>
          <w:sz w:val="21"/>
        </w:rPr>
        <w:t>教育竞争本身是一种</w:t>
      </w:r>
      <w:r>
        <w:rPr>
          <w:rFonts w:ascii="宋体" w:hAnsi="宋体" w:eastAsia="宋体"/>
          <w:b/>
          <w:sz w:val="21"/>
        </w:rPr>
        <w:t>“地位商品”的军备竞赛</w:t>
      </w:r>
      <w:r>
        <w:rPr>
          <w:rFonts w:ascii="宋体" w:hAnsi="宋体" w:eastAsia="宋体"/>
          <w:b w:val="0"/>
          <w:sz w:val="21"/>
        </w:rPr>
        <w:t>，与经济周期关系不大，但与康波阶段高度相关：</w:t>
      </w:r>
    </w:p>
    <w:p>
      <w:pPr>
        <w:pStyle w:val="ListBullet"/>
      </w:pPr>
      <w:r>
        <w:rPr>
          <w:rFonts w:ascii="宋体" w:hAnsi="宋体" w:eastAsia="宋体"/>
          <w:b w:val="0"/>
          <w:sz w:val="21"/>
        </w:rPr>
        <w:t>在康波繁荣期，学历带来的回报高，教育投资“值得”；</w:t>
      </w:r>
    </w:p>
    <w:p>
      <w:pPr>
        <w:pStyle w:val="ListBullet"/>
      </w:pPr>
      <w:r>
        <w:rPr>
          <w:rFonts w:ascii="宋体" w:hAnsi="宋体" w:eastAsia="宋体"/>
          <w:b w:val="0"/>
          <w:sz w:val="21"/>
        </w:rPr>
        <w:t>在康波萧条期，好岗位稀缺，学历竞争从“获得工作”转向“获得少数好工作”，竞争更激烈、回报更低，出现学历通胀；</w:t>
      </w:r>
    </w:p>
    <w:p>
      <w:pPr>
        <w:pStyle w:val="ListBullet"/>
      </w:pPr>
      <w:r>
        <w:rPr>
          <w:rFonts w:ascii="宋体" w:hAnsi="宋体" w:eastAsia="宋体"/>
          <w:b w:val="0"/>
          <w:sz w:val="21"/>
        </w:rPr>
        <w:t>在康波回升期，新技术会重塑“什么学历有用”，人工智能可能大幅降低部分白领技能的价值，传统的“考试—学历—白领”通道将被重新定价。</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生育抑制</w:t>
      </w:r>
      <w:r>
        <w:rPr>
          <w:rFonts w:ascii="宋体" w:hAnsi="宋体" w:eastAsia="宋体"/>
          <w:b w:val="0"/>
          <w:sz w:val="21"/>
        </w:rPr>
        <w:t>：独生子女家庭人均补习费最高，说明家庭倾向于“少生、精养”，教育支出直接压低生育意愿。</w:t>
      </w:r>
    </w:p>
    <w:p>
      <w:pPr>
        <w:ind w:left="340"/>
      </w:pPr>
      <w:r>
        <w:rPr>
          <w:rFonts w:ascii="宋体" w:hAnsi="宋体" w:eastAsia="宋体"/>
          <w:b w:val="0"/>
          <w:sz w:val="21"/>
        </w:rPr>
        <w:t xml:space="preserve">2. </w:t>
      </w:r>
      <w:r>
        <w:rPr>
          <w:rFonts w:ascii="宋体" w:hAnsi="宋体" w:eastAsia="宋体"/>
          <w:b/>
          <w:sz w:val="21"/>
        </w:rPr>
        <w:t>阶层固化</w:t>
      </w:r>
      <w:r>
        <w:rPr>
          <w:rFonts w:ascii="宋体" w:hAnsi="宋体" w:eastAsia="宋体"/>
          <w:b w:val="0"/>
          <w:sz w:val="21"/>
        </w:rPr>
        <w:t>：高收入家庭补习费是低收入家庭的 3.4 倍，首尔是邑面地区的 2 倍，教育成为阶层再生产的工具。</w:t>
      </w:r>
    </w:p>
    <w:p>
      <w:pPr>
        <w:ind w:left="340"/>
      </w:pPr>
      <w:r>
        <w:rPr>
          <w:rFonts w:ascii="宋体" w:hAnsi="宋体" w:eastAsia="宋体"/>
          <w:b w:val="0"/>
          <w:sz w:val="21"/>
        </w:rPr>
        <w:t xml:space="preserve">3. </w:t>
      </w:r>
      <w:r>
        <w:rPr>
          <w:rFonts w:ascii="宋体" w:hAnsi="宋体" w:eastAsia="宋体"/>
          <w:b/>
          <w:sz w:val="21"/>
        </w:rPr>
        <w:t>人才错配</w:t>
      </w:r>
      <w:r>
        <w:rPr>
          <w:rFonts w:ascii="宋体" w:hAnsi="宋体" w:eastAsia="宋体"/>
          <w:b w:val="0"/>
          <w:sz w:val="21"/>
        </w:rPr>
        <w:t>：最优秀的理科学生涌向医学院，而半导体、人工智能等战略产业面临人才短缺（见第十二、十三章）。</w:t>
      </w:r>
    </w:p>
    <w:p>
      <w:pPr>
        <w:ind w:left="340"/>
      </w:pPr>
      <w:r>
        <w:rPr>
          <w:rFonts w:ascii="宋体" w:hAnsi="宋体" w:eastAsia="宋体"/>
          <w:b w:val="0"/>
          <w:sz w:val="21"/>
        </w:rPr>
        <w:t xml:space="preserve">4. </w:t>
      </w:r>
      <w:r>
        <w:rPr>
          <w:rFonts w:ascii="宋体" w:hAnsi="宋体" w:eastAsia="宋体"/>
          <w:b/>
          <w:sz w:val="21"/>
        </w:rPr>
        <w:t>青少年心理健康</w:t>
      </w:r>
      <w:r>
        <w:rPr>
          <w:rFonts w:ascii="宋体" w:hAnsi="宋体" w:eastAsia="宋体"/>
          <w:b w:val="0"/>
          <w:sz w:val="21"/>
        </w:rPr>
        <w:t>：自杀是 10—19 岁青少年的第一死因（见第十七章）。</w:t>
      </w:r>
    </w:p>
    <w:p>
      <w:pPr>
        <w:ind w:left="340"/>
      </w:pPr>
      <w:r>
        <w:rPr>
          <w:rFonts w:ascii="宋体" w:hAnsi="宋体" w:eastAsia="宋体"/>
          <w:b w:val="0"/>
          <w:sz w:val="21"/>
        </w:rPr>
        <w:t xml:space="preserve">5. </w:t>
      </w:r>
      <w:r>
        <w:rPr>
          <w:rFonts w:ascii="宋体" w:hAnsi="宋体" w:eastAsia="宋体"/>
          <w:b/>
          <w:sz w:val="21"/>
        </w:rPr>
        <w:t>“高学历—低就业”</w:t>
      </w:r>
      <w:r>
        <w:rPr>
          <w:rFonts w:ascii="宋体" w:hAnsi="宋体" w:eastAsia="宋体"/>
          <w:b w:val="0"/>
          <w:sz w:val="21"/>
        </w:rPr>
        <w:t>：大学毕业生过剩，大量毕业生不愿进入中小企业，转而进入“休息”或备考状态（见第五章）。</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高等教育</w:t>
            </w:r>
          </w:p>
        </w:tc>
        <w:tc>
          <w:tcPr>
            <w:tcW w:type="dxa" w:w="2721"/>
          </w:tcPr>
          <w:p>
            <w:pPr>
              <w:spacing w:line="276" w:lineRule="auto" w:after="20"/>
            </w:pPr>
            <w:r/>
            <w:r>
              <w:rPr>
                <w:rFonts w:ascii="宋体" w:hAnsi="宋体" w:eastAsia="宋体"/>
                <w:b w:val="0"/>
                <w:sz w:val="18"/>
              </w:rPr>
              <w:t>升学率七成以上</w:t>
            </w:r>
          </w:p>
        </w:tc>
        <w:tc>
          <w:tcPr>
            <w:tcW w:type="dxa" w:w="2721"/>
          </w:tcPr>
          <w:p>
            <w:pPr>
              <w:spacing w:line="276" w:lineRule="auto" w:after="20"/>
            </w:pPr>
            <w:r/>
            <w:r>
              <w:rPr>
                <w:rFonts w:ascii="宋体" w:hAnsi="宋体" w:eastAsia="宋体"/>
                <w:b w:val="0"/>
                <w:sz w:val="18"/>
              </w:rPr>
              <w:t>毛入学率已超过 60%，2026 届毕业生约 1270 万</w:t>
            </w:r>
          </w:p>
        </w:tc>
      </w:tr>
      <w:tr>
        <w:tc>
          <w:tcPr>
            <w:tcW w:type="dxa" w:w="2721"/>
            <w:shd w:val="clear" w:color="auto" w:fill="EEF3F8"/>
          </w:tcPr>
          <w:p>
            <w:pPr>
              <w:spacing w:line="276" w:lineRule="auto" w:after="20"/>
            </w:pPr>
            <w:r/>
            <w:r>
              <w:rPr>
                <w:rFonts w:ascii="宋体" w:hAnsi="宋体" w:eastAsia="宋体"/>
                <w:b w:val="0"/>
                <w:sz w:val="18"/>
              </w:rPr>
              <w:t>校外培训政策</w:t>
            </w:r>
          </w:p>
        </w:tc>
        <w:tc>
          <w:tcPr>
            <w:tcW w:type="dxa" w:w="2721"/>
            <w:shd w:val="clear" w:color="auto" w:fill="EEF3F8"/>
          </w:tcPr>
          <w:p>
            <w:pPr>
              <w:spacing w:line="276" w:lineRule="auto" w:after="20"/>
            </w:pPr>
            <w:r/>
            <w:r>
              <w:rPr>
                <w:rFonts w:ascii="宋体" w:hAnsi="宋体" w:eastAsia="宋体"/>
                <w:b w:val="0"/>
                <w:sz w:val="18"/>
              </w:rPr>
              <w:t>多次限制均未奏效，市场长期存在</w:t>
            </w:r>
          </w:p>
        </w:tc>
        <w:tc>
          <w:tcPr>
            <w:tcW w:type="dxa" w:w="2721"/>
            <w:shd w:val="clear" w:color="auto" w:fill="EEF3F8"/>
          </w:tcPr>
          <w:p>
            <w:pPr>
              <w:spacing w:line="276" w:lineRule="auto" w:after="20"/>
            </w:pPr>
            <w:r/>
            <w:r>
              <w:rPr>
                <w:rFonts w:ascii="宋体" w:hAnsi="宋体" w:eastAsia="宋体"/>
                <w:b w:val="0"/>
                <w:sz w:val="18"/>
              </w:rPr>
              <w:t>2021 年“双减”，学科类培训大幅压缩，部分转为隐形化</w:t>
            </w:r>
          </w:p>
        </w:tc>
      </w:tr>
      <w:tr>
        <w:tc>
          <w:tcPr>
            <w:tcW w:type="dxa" w:w="2721"/>
          </w:tcPr>
          <w:p>
            <w:pPr>
              <w:spacing w:line="276" w:lineRule="auto" w:after="20"/>
            </w:pPr>
            <w:r/>
            <w:r>
              <w:rPr>
                <w:rFonts w:ascii="宋体" w:hAnsi="宋体" w:eastAsia="宋体"/>
                <w:b w:val="0"/>
                <w:sz w:val="18"/>
              </w:rPr>
              <w:t>顶端竞争</w:t>
            </w:r>
          </w:p>
        </w:tc>
        <w:tc>
          <w:tcPr>
            <w:tcW w:type="dxa" w:w="2721"/>
          </w:tcPr>
          <w:p>
            <w:pPr>
              <w:spacing w:line="276" w:lineRule="auto" w:after="20"/>
            </w:pPr>
            <w:r/>
            <w:r>
              <w:rPr>
                <w:rFonts w:ascii="宋体" w:hAnsi="宋体" w:eastAsia="宋体"/>
                <w:b w:val="0"/>
                <w:sz w:val="18"/>
              </w:rPr>
              <w:t>医学院、SKY</w:t>
            </w:r>
          </w:p>
        </w:tc>
        <w:tc>
          <w:tcPr>
            <w:tcW w:type="dxa" w:w="2721"/>
          </w:tcPr>
          <w:p>
            <w:pPr>
              <w:spacing w:line="276" w:lineRule="auto" w:after="20"/>
            </w:pPr>
            <w:r/>
            <w:r>
              <w:rPr>
                <w:rFonts w:ascii="宋体" w:hAnsi="宋体" w:eastAsia="宋体"/>
                <w:b w:val="0"/>
                <w:sz w:val="18"/>
              </w:rPr>
              <w:t>名校、热门专业、考研考公</w:t>
            </w:r>
          </w:p>
        </w:tc>
      </w:tr>
      <w:tr>
        <w:tc>
          <w:tcPr>
            <w:tcW w:type="dxa" w:w="2721"/>
            <w:shd w:val="clear" w:color="auto" w:fill="EEF3F8"/>
          </w:tcPr>
          <w:p>
            <w:pPr>
              <w:spacing w:line="276" w:lineRule="auto" w:after="20"/>
            </w:pPr>
            <w:r/>
            <w:r>
              <w:rPr>
                <w:rFonts w:ascii="宋体" w:hAnsi="宋体" w:eastAsia="宋体"/>
                <w:b w:val="0"/>
                <w:sz w:val="18"/>
              </w:rPr>
              <w:t>研究生扩招</w:t>
            </w:r>
          </w:p>
        </w:tc>
        <w:tc>
          <w:tcPr>
            <w:tcW w:type="dxa" w:w="2721"/>
            <w:shd w:val="clear" w:color="auto" w:fill="EEF3F8"/>
          </w:tcPr>
          <w:p>
            <w:pPr>
              <w:spacing w:line="276" w:lineRule="auto" w:after="20"/>
            </w:pPr>
            <w:r/>
            <w:r>
              <w:rPr>
                <w:rFonts w:ascii="宋体" w:hAnsi="宋体" w:eastAsia="宋体"/>
                <w:b w:val="0"/>
                <w:sz w:val="18"/>
              </w:rPr>
              <w:t>硕博人数增加，部分领域就业困难</w:t>
            </w:r>
          </w:p>
        </w:tc>
        <w:tc>
          <w:tcPr>
            <w:tcW w:type="dxa" w:w="2721"/>
            <w:shd w:val="clear" w:color="auto" w:fill="EEF3F8"/>
          </w:tcPr>
          <w:p>
            <w:pPr>
              <w:spacing w:line="276" w:lineRule="auto" w:after="20"/>
            </w:pPr>
            <w:r/>
            <w:r>
              <w:rPr>
                <w:rFonts w:ascii="宋体" w:hAnsi="宋体" w:eastAsia="宋体"/>
                <w:b w:val="0"/>
                <w:sz w:val="18"/>
              </w:rPr>
              <w:t>研究生招生持续扩大，学历门槛上移</w:t>
            </w:r>
          </w:p>
        </w:tc>
      </w:tr>
    </w:tbl>
    <w:p/>
    <w:p>
      <w:pPr>
        <w:ind w:firstLine="420"/>
      </w:pPr>
      <w:r>
        <w:rPr>
          <w:rFonts w:ascii="宋体" w:hAnsi="宋体" w:eastAsia="宋体"/>
          <w:b w:val="0"/>
          <w:sz w:val="21"/>
        </w:rPr>
        <w:t>中国的“双减”比韩国历届政府的限制更彻底，但教育竞争的根源——</w:t>
      </w:r>
      <w:r>
        <w:rPr>
          <w:rFonts w:ascii="宋体" w:hAnsi="宋体" w:eastAsia="宋体"/>
          <w:b/>
          <w:sz w:val="21"/>
        </w:rPr>
        <w:t>好岗位稀缺 + 学历筛选</w:t>
      </w:r>
      <w:r>
        <w:rPr>
          <w:rFonts w:ascii="宋体" w:hAnsi="宋体" w:eastAsia="宋体"/>
          <w:b w:val="0"/>
          <w:sz w:val="21"/>
        </w:rPr>
        <w:t>——与韩国相同。只要劳动市场的二元结构存在，教育竞争就会以不同形式回流。</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教育竞争的“治本之策”在劳动市场：缩小大企业与中小企业、体制内与体制外、不同学历之间的收入与保障差距。</w:t>
      </w:r>
    </w:p>
    <w:p>
      <w:pPr>
        <w:pStyle w:val="ListBullet"/>
      </w:pPr>
      <w:r>
        <w:rPr>
          <w:rFonts w:ascii="宋体" w:hAnsi="宋体" w:eastAsia="宋体"/>
          <w:b w:val="0"/>
          <w:sz w:val="21"/>
        </w:rPr>
        <w:t>拓宽职业教育通道，提升职业院校毕业生的待遇和社会认可，避免“只有一条路”。</w:t>
      </w:r>
    </w:p>
    <w:p>
      <w:pPr>
        <w:pStyle w:val="ListBullet"/>
      </w:pPr>
      <w:r>
        <w:rPr>
          <w:rFonts w:ascii="宋体" w:hAnsi="宋体" w:eastAsia="宋体"/>
          <w:b w:val="0"/>
          <w:sz w:val="21"/>
        </w:rPr>
        <w:t>招生政策要稳定、可预期，频繁改革反而会催生新的补习需求。</w:t>
      </w:r>
    </w:p>
    <w:p>
      <w:pPr>
        <w:ind w:firstLine="420"/>
      </w:pPr>
      <w:r>
        <w:rPr>
          <w:rFonts w:ascii="宋体" w:hAnsi="宋体" w:eastAsia="宋体"/>
          <w:b/>
          <w:sz w:val="21"/>
        </w:rPr>
        <w:t>家庭与个人层</w:t>
      </w:r>
    </w:p>
    <w:p>
      <w:pPr>
        <w:pStyle w:val="ListBullet"/>
      </w:pPr>
      <w:r>
        <w:rPr>
          <w:rFonts w:ascii="宋体" w:hAnsi="宋体" w:eastAsia="宋体"/>
          <w:b w:val="0"/>
          <w:sz w:val="21"/>
        </w:rPr>
        <w:t>设置“教育预算上限”：教育支出建议不超过家庭可支配收入的 15%—20%，避免挤占养老储蓄。</w:t>
      </w:r>
    </w:p>
    <w:p>
      <w:pPr>
        <w:pStyle w:val="ListBullet"/>
      </w:pPr>
      <w:r>
        <w:rPr>
          <w:rFonts w:ascii="宋体" w:hAnsi="宋体" w:eastAsia="宋体"/>
          <w:b w:val="0"/>
          <w:sz w:val="21"/>
        </w:rPr>
        <w:t>在人工智能时代，比学历更重要的是“学习能力、解决问题的能力和跨学科能力”，盲目追逐“热门专业”可能在毕业时已经过时。</w:t>
      </w:r>
    </w:p>
    <w:p>
      <w:pPr>
        <w:pStyle w:val="ListBullet"/>
      </w:pPr>
      <w:r>
        <w:rPr>
          <w:rFonts w:ascii="宋体" w:hAnsi="宋体" w:eastAsia="宋体"/>
          <w:b w:val="0"/>
          <w:sz w:val="21"/>
        </w:rPr>
        <w:t>医学、公务员、教师这类“稳定职业”在人口结构变化下也会被重新定价（见第三篇）。</w:t>
      </w:r>
    </w:p>
    <w:p>
      <w:pPr>
        <w:pStyle w:val="Heading3"/>
      </w:pPr>
      <w:r>
        <w:t>本章要点</w:t>
      </w:r>
    </w:p>
    <w:p>
      <w:pPr>
        <w:pStyle w:val="ListBullet"/>
      </w:pPr>
      <w:r>
        <w:rPr>
          <w:rFonts w:ascii="宋体" w:hAnsi="宋体" w:eastAsia="宋体"/>
          <w:b w:val="0"/>
          <w:sz w:val="21"/>
        </w:rPr>
        <w:t>韩国课外补习市场在学生减少的情况下仍保持 27 万亿韩元以上，参与学生的人均支出继续上升。</w:t>
      </w:r>
    </w:p>
    <w:p>
      <w:pPr>
        <w:pStyle w:val="ListBullet"/>
      </w:pPr>
      <w:r>
        <w:rPr>
          <w:rFonts w:ascii="宋体" w:hAnsi="宋体" w:eastAsia="宋体"/>
          <w:b w:val="0"/>
          <w:sz w:val="21"/>
        </w:rPr>
        <w:t>教育竞争的根源在劳动市场的二元结构，而不在补习班本身。</w:t>
      </w:r>
    </w:p>
    <w:p>
      <w:pPr>
        <w:pStyle w:val="ListBullet"/>
      </w:pPr>
      <w:r>
        <w:rPr>
          <w:rFonts w:ascii="宋体" w:hAnsi="宋体" w:eastAsia="宋体"/>
          <w:b w:val="0"/>
          <w:sz w:val="21"/>
        </w:rPr>
        <w:t>中国“双减”力度更大，但只要好岗位稀缺，竞争就会转移，家庭要理性设置教育预算。</w:t>
      </w:r>
    </w:p>
    <w:p>
      <w:pPr>
        <w:jc w:val="center"/>
      </w:pPr>
      <w:r>
        <w:rPr>
          <w:rFonts w:ascii="宋体" w:hAnsi="宋体" w:eastAsia="宋体"/>
          <w:color w:val="7F8C8D"/>
          <w:sz w:val="20"/>
        </w:rPr>
        <w:t>◆ ◆ ◆</w:t>
      </w:r>
    </w:p>
    <w:p>
      <w:pPr>
        <w:pStyle w:val="Heading2"/>
      </w:pPr>
      <w:r>
        <w:t>第九章  金汤匙与土汤匙——“地狱朝鲜”、“灵魂贷款”与投机化的一代</w:t>
      </w:r>
    </w:p>
    <w:p>
      <w:pPr>
        <w:pStyle w:val="Heading3"/>
      </w:pPr>
      <w:r>
        <w:t>民生画像</w:t>
      </w:r>
    </w:p>
    <w:p>
      <w:pPr>
        <w:ind w:firstLine="420"/>
      </w:pPr>
      <w:r>
        <w:rPr>
          <w:rFonts w:ascii="宋体" w:hAnsi="宋体" w:eastAsia="宋体"/>
          <w:b w:val="0"/>
          <w:sz w:val="21"/>
        </w:rPr>
        <w:t>2015 年前后，韩国网络上流行两个词：“地狱朝鲜”（헬조선）——韩国像地狱一样难以生存；“汤匙阶级论”（수저계급론）——出身决定命运，分为金汤匙、银汤匙、铜汤匙和土汤匙。</w:t>
      </w:r>
    </w:p>
    <w:p>
      <w:pPr>
        <w:ind w:firstLine="420"/>
      </w:pPr>
      <w:r>
        <w:rPr>
          <w:rFonts w:ascii="宋体" w:hAnsi="宋体" w:eastAsia="宋体"/>
          <w:b w:val="0"/>
          <w:sz w:val="21"/>
        </w:rPr>
        <w:t>2020 年，疫情期间的超低利率和股市暴涨，让一部分年轻人决定“不再等待”：他们“灵魂贷款”买房，用信用贷款炒股（被称为“东学蚂蚁”，동학개미），投资加密货币。2021 年，30 岁以下投资者成为韩国加密货币市场的主力之一。2022 年加息后，一些人资产缩水、负债累累。</w:t>
      </w:r>
    </w:p>
    <w:p>
      <w:pPr>
        <w:pStyle w:val="Heading3"/>
      </w:pPr>
      <w:r>
        <w:t>发生了什么</w:t>
      </w:r>
    </w:p>
    <w:p>
      <w:pPr>
        <w:pStyle w:val="ListBullet"/>
      </w:pPr>
      <w:r>
        <w:rPr>
          <w:rFonts w:ascii="宋体" w:hAnsi="宋体" w:eastAsia="宋体"/>
          <w:b/>
          <w:sz w:val="21"/>
        </w:rPr>
        <w:t>1997 年后的“IMF 一代”</w:t>
      </w:r>
      <w:r>
        <w:rPr>
          <w:rFonts w:ascii="宋体" w:hAnsi="宋体" w:eastAsia="宋体"/>
          <w:b w:val="0"/>
          <w:sz w:val="21"/>
        </w:rPr>
        <w:t>：1997—2003 年毕业的大学生，赶上大企业缩招和非正规化，成为韩国最早的“就业冰河期”一代，今天他们处于 45—55 岁，也正是今天被“劝退”和孤独死风险最高的群体之一。</w:t>
      </w:r>
    </w:p>
    <w:p>
      <w:pPr>
        <w:pStyle w:val="ListBullet"/>
      </w:pPr>
      <w:r>
        <w:rPr>
          <w:rFonts w:ascii="宋体" w:hAnsi="宋体" w:eastAsia="宋体"/>
          <w:b/>
          <w:sz w:val="21"/>
        </w:rPr>
        <w:t>2010 年代的“N 抛世代”</w:t>
      </w:r>
      <w:r>
        <w:rPr>
          <w:rFonts w:ascii="宋体" w:hAnsi="宋体" w:eastAsia="宋体"/>
          <w:b w:val="0"/>
          <w:sz w:val="21"/>
        </w:rPr>
        <w:t>：增长放缓、房价上涨、岗位二元化，“三抛”“五抛”“N 抛”相继出现。</w:t>
      </w:r>
    </w:p>
    <w:p>
      <w:pPr>
        <w:pStyle w:val="ListBullet"/>
      </w:pPr>
      <w:r>
        <w:rPr>
          <w:rFonts w:ascii="宋体" w:hAnsi="宋体" w:eastAsia="宋体"/>
          <w:b/>
          <w:sz w:val="21"/>
        </w:rPr>
        <w:t>2020—2021 年的“灵魂贷款一代”</w:t>
      </w:r>
      <w:r>
        <w:rPr>
          <w:rFonts w:ascii="宋体" w:hAnsi="宋体" w:eastAsia="宋体"/>
          <w:b w:val="0"/>
          <w:sz w:val="21"/>
        </w:rPr>
        <w:t>：超低利率下，首尔公寓价格大幅上涨，年轻人担心“永远买不起”，集中入市；同期大量年轻人进入股市和加密货币市场。</w:t>
      </w:r>
    </w:p>
    <w:p>
      <w:pPr>
        <w:pStyle w:val="ListBullet"/>
      </w:pPr>
      <w:r>
        <w:rPr>
          <w:rFonts w:ascii="宋体" w:hAnsi="宋体" w:eastAsia="宋体"/>
          <w:b/>
          <w:sz w:val="21"/>
        </w:rPr>
        <w:t>2022—2023 年的“去杠杆一代”</w:t>
      </w:r>
      <w:r>
        <w:rPr>
          <w:rFonts w:ascii="宋体" w:hAnsi="宋体" w:eastAsia="宋体"/>
          <w:b w:val="0"/>
          <w:sz w:val="21"/>
        </w:rPr>
        <w:t>：韩国银行快速加息，首尔房价下跌超过两成，部分“灵魂贷款”者陷入还款困难；传贳诈骗集中爆发，受害者四分之三是 40 岁以下青年。</w:t>
      </w:r>
    </w:p>
    <w:p>
      <w:pPr>
        <w:pStyle w:val="ListBullet"/>
      </w:pPr>
      <w:r>
        <w:rPr>
          <w:rFonts w:ascii="宋体" w:hAnsi="宋体" w:eastAsia="宋体"/>
          <w:b/>
          <w:sz w:val="21"/>
        </w:rPr>
        <w:t>2024—2026 年的“美股一代”</w:t>
      </w:r>
      <w:r>
        <w:rPr>
          <w:rFonts w:ascii="宋体" w:hAnsi="宋体" w:eastAsia="宋体"/>
          <w:b w:val="0"/>
          <w:sz w:val="21"/>
        </w:rPr>
        <w:t>：年轻人大量投资美股，2025 年净买入美股 326 亿美元，创历史纪录（见第十九章）；同时，KOSPI 在 2026 年创新高，部分早期入场者获利丰厚，财富分化进一步拉大。</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传贳诈骗受害者中 40 岁以下占比</w:t>
            </w:r>
          </w:p>
        </w:tc>
        <w:tc>
          <w:tcPr>
            <w:tcW w:type="dxa" w:w="2041"/>
          </w:tcPr>
          <w:p>
            <w:pPr>
              <w:spacing w:line="276" w:lineRule="auto" w:after="20"/>
            </w:pPr>
            <w:r/>
            <w:r>
              <w:rPr>
                <w:rFonts w:ascii="宋体" w:hAnsi="宋体" w:eastAsia="宋体"/>
                <w:b w:val="0"/>
                <w:sz w:val="18"/>
              </w:rPr>
              <w:t>75.9%</w:t>
            </w:r>
          </w:p>
        </w:tc>
        <w:tc>
          <w:tcPr>
            <w:tcW w:type="dxa" w:w="2041"/>
          </w:tcPr>
          <w:p>
            <w:pPr>
              <w:spacing w:line="276" w:lineRule="auto" w:after="20"/>
            </w:pPr>
            <w:r/>
            <w:r>
              <w:rPr>
                <w:rFonts w:ascii="宋体" w:hAnsi="宋体" w:eastAsia="宋体"/>
                <w:b w:val="0"/>
                <w:sz w:val="18"/>
              </w:rPr>
              <w:t>截至 2026 年 8 月</w:t>
            </w:r>
          </w:p>
        </w:tc>
        <w:tc>
          <w:tcPr>
            <w:tcW w:type="dxa" w:w="2041"/>
          </w:tcPr>
          <w:p>
            <w:pPr>
              <w:spacing w:line="276" w:lineRule="auto" w:after="20"/>
            </w:pPr>
            <w:r/>
            <w:r>
              <w:rPr>
                <w:rFonts w:ascii="宋体" w:hAnsi="宋体" w:eastAsia="宋体"/>
                <w:b w:val="0"/>
                <w:sz w:val="18"/>
              </w:rPr>
              <w:t>国土交通部</w:t>
            </w:r>
          </w:p>
        </w:tc>
      </w:tr>
      <w:tr>
        <w:tc>
          <w:tcPr>
            <w:tcW w:type="dxa" w:w="2041"/>
            <w:shd w:val="clear" w:color="auto" w:fill="EEF3F8"/>
          </w:tcPr>
          <w:p>
            <w:pPr>
              <w:spacing w:line="276" w:lineRule="auto" w:after="20"/>
            </w:pPr>
            <w:r/>
            <w:r>
              <w:rPr>
                <w:rFonts w:ascii="宋体" w:hAnsi="宋体" w:eastAsia="宋体"/>
                <w:b w:val="0"/>
                <w:sz w:val="18"/>
              </w:rPr>
              <w:t>首尔最低收入 20% 家庭购房 PIR</w:t>
            </w:r>
          </w:p>
        </w:tc>
        <w:tc>
          <w:tcPr>
            <w:tcW w:type="dxa" w:w="2041"/>
            <w:shd w:val="clear" w:color="auto" w:fill="EEF3F8"/>
          </w:tcPr>
          <w:p>
            <w:pPr>
              <w:spacing w:line="276" w:lineRule="auto" w:after="20"/>
            </w:pPr>
            <w:r/>
            <w:r>
              <w:rPr>
                <w:rFonts w:ascii="宋体" w:hAnsi="宋体" w:eastAsia="宋体"/>
                <w:b w:val="0"/>
                <w:sz w:val="18"/>
              </w:rPr>
              <w:t>29.36 倍（一年增加 2 年以上）</w:t>
            </w:r>
          </w:p>
        </w:tc>
        <w:tc>
          <w:tcPr>
            <w:tcW w:type="dxa" w:w="2041"/>
            <w:shd w:val="clear" w:color="auto" w:fill="EEF3F8"/>
          </w:tcPr>
          <w:p>
            <w:pPr>
              <w:spacing w:line="276" w:lineRule="auto" w:after="20"/>
            </w:pPr>
            <w:r/>
            <w:r>
              <w:rPr>
                <w:rFonts w:ascii="宋体" w:hAnsi="宋体" w:eastAsia="宋体"/>
                <w:b w:val="0"/>
                <w:sz w:val="18"/>
              </w:rPr>
              <w:t>2026 年 3 月</w:t>
            </w:r>
          </w:p>
        </w:tc>
        <w:tc>
          <w:tcPr>
            <w:tcW w:type="dxa" w:w="2041"/>
            <w:shd w:val="clear" w:color="auto" w:fill="EEF3F8"/>
          </w:tcPr>
          <w:p>
            <w:pPr>
              <w:spacing w:line="276" w:lineRule="auto" w:after="20"/>
            </w:pPr>
            <w:r/>
            <w:r>
              <w:rPr>
                <w:rFonts w:ascii="宋体" w:hAnsi="宋体" w:eastAsia="宋体"/>
                <w:b w:val="0"/>
                <w:sz w:val="18"/>
              </w:rPr>
              <w:t>KB 不动产</w:t>
            </w:r>
          </w:p>
        </w:tc>
      </w:tr>
      <w:tr>
        <w:tc>
          <w:tcPr>
            <w:tcW w:type="dxa" w:w="2041"/>
          </w:tcPr>
          <w:p>
            <w:pPr>
              <w:spacing w:line="276" w:lineRule="auto" w:after="20"/>
            </w:pPr>
            <w:r/>
            <w:r>
              <w:rPr>
                <w:rFonts w:ascii="宋体" w:hAnsi="宋体" w:eastAsia="宋体"/>
                <w:b w:val="0"/>
                <w:sz w:val="18"/>
              </w:rPr>
              <w:t>2025 年净买入美股</w:t>
            </w:r>
          </w:p>
        </w:tc>
        <w:tc>
          <w:tcPr>
            <w:tcW w:type="dxa" w:w="2041"/>
          </w:tcPr>
          <w:p>
            <w:pPr>
              <w:spacing w:line="276" w:lineRule="auto" w:after="20"/>
            </w:pPr>
            <w:r/>
            <w:r>
              <w:rPr>
                <w:rFonts w:ascii="宋体" w:hAnsi="宋体" w:eastAsia="宋体"/>
                <w:b w:val="0"/>
                <w:sz w:val="18"/>
              </w:rPr>
              <w:t>326 亿美元，约为 2024 年的 3 倍</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韩国预托结算院</w:t>
            </w:r>
          </w:p>
        </w:tc>
      </w:tr>
      <w:tr>
        <w:tc>
          <w:tcPr>
            <w:tcW w:type="dxa" w:w="2041"/>
            <w:shd w:val="clear" w:color="auto" w:fill="EEF3F8"/>
          </w:tcPr>
          <w:p>
            <w:pPr>
              <w:spacing w:line="276" w:lineRule="auto" w:after="20"/>
            </w:pPr>
            <w:r/>
            <w:r>
              <w:rPr>
                <w:rFonts w:ascii="宋体" w:hAnsi="宋体" w:eastAsia="宋体"/>
                <w:b w:val="0"/>
                <w:sz w:val="18"/>
              </w:rPr>
              <w:t>20 多岁工资劳动者平均月收入</w:t>
            </w:r>
          </w:p>
        </w:tc>
        <w:tc>
          <w:tcPr>
            <w:tcW w:type="dxa" w:w="2041"/>
            <w:shd w:val="clear" w:color="auto" w:fill="EEF3F8"/>
          </w:tcPr>
          <w:p>
            <w:pPr>
              <w:spacing w:line="276" w:lineRule="auto" w:after="20"/>
            </w:pPr>
            <w:r/>
            <w:r>
              <w:rPr>
                <w:rFonts w:ascii="宋体" w:hAnsi="宋体" w:eastAsia="宋体"/>
                <w:b w:val="0"/>
                <w:sz w:val="18"/>
              </w:rPr>
              <w:t>271 万韩元（低于 60 多岁的 293 万韩元）</w:t>
            </w:r>
          </w:p>
        </w:tc>
        <w:tc>
          <w:tcPr>
            <w:tcW w:type="dxa" w:w="2041"/>
            <w:shd w:val="clear" w:color="auto" w:fill="EEF3F8"/>
          </w:tcPr>
          <w:p>
            <w:pPr>
              <w:spacing w:line="276" w:lineRule="auto" w:after="20"/>
            </w:pPr>
            <w:r/>
            <w:r>
              <w:rPr>
                <w:rFonts w:ascii="宋体" w:hAnsi="宋体" w:eastAsia="宋体"/>
                <w:b w:val="0"/>
                <w:sz w:val="18"/>
              </w:rPr>
              <w:t>2024 年</w:t>
            </w:r>
          </w:p>
        </w:tc>
        <w:tc>
          <w:tcPr>
            <w:tcW w:type="dxa" w:w="2041"/>
            <w:shd w:val="clear" w:color="auto" w:fill="EEF3F8"/>
          </w:tcPr>
          <w:p>
            <w:pPr>
              <w:spacing w:line="276" w:lineRule="auto" w:after="20"/>
            </w:pPr>
            <w:r/>
            <w:r>
              <w:rPr>
                <w:rFonts w:ascii="宋体" w:hAnsi="宋体" w:eastAsia="宋体"/>
                <w:b w:val="0"/>
                <w:sz w:val="18"/>
              </w:rPr>
              <w:t>韩国国家数据处</w:t>
            </w:r>
          </w:p>
        </w:tc>
      </w:tr>
      <w:tr>
        <w:tc>
          <w:tcPr>
            <w:tcW w:type="dxa" w:w="2041"/>
          </w:tcPr>
          <w:p>
            <w:pPr>
              <w:spacing w:line="276" w:lineRule="auto" w:after="20"/>
            </w:pPr>
            <w:r/>
            <w:r>
              <w:rPr>
                <w:rFonts w:ascii="宋体" w:hAnsi="宋体" w:eastAsia="宋体"/>
                <w:b w:val="0"/>
                <w:sz w:val="18"/>
              </w:rPr>
              <w:t>自杀死亡率增幅最大的年龄段</w:t>
            </w:r>
          </w:p>
        </w:tc>
        <w:tc>
          <w:tcPr>
            <w:tcW w:type="dxa" w:w="2041"/>
          </w:tcPr>
          <w:p>
            <w:pPr>
              <w:spacing w:line="276" w:lineRule="auto" w:after="20"/>
            </w:pPr>
            <w:r/>
            <w:r>
              <w:rPr>
                <w:rFonts w:ascii="宋体" w:hAnsi="宋体" w:eastAsia="宋体"/>
                <w:b w:val="0"/>
                <w:sz w:val="18"/>
              </w:rPr>
              <w:t>30 多岁（+14.9%）、40 多岁（+14.7%）</w:t>
            </w:r>
          </w:p>
        </w:tc>
        <w:tc>
          <w:tcPr>
            <w:tcW w:type="dxa" w:w="2041"/>
          </w:tcPr>
          <w:p>
            <w:pPr>
              <w:spacing w:line="276" w:lineRule="auto" w:after="20"/>
            </w:pPr>
            <w:r/>
            <w:r>
              <w:rPr>
                <w:rFonts w:ascii="宋体" w:hAnsi="宋体" w:eastAsia="宋体"/>
                <w:b w:val="0"/>
                <w:sz w:val="18"/>
              </w:rPr>
              <w:t>2024 年</w:t>
            </w:r>
          </w:p>
        </w:tc>
        <w:tc>
          <w:tcPr>
            <w:tcW w:type="dxa" w:w="2041"/>
          </w:tcPr>
          <w:p>
            <w:pPr>
              <w:spacing w:line="276" w:lineRule="auto" w:after="20"/>
            </w:pPr>
            <w:r/>
            <w:r>
              <w:rPr>
                <w:rFonts w:ascii="宋体" w:hAnsi="宋体" w:eastAsia="宋体"/>
                <w:b w:val="0"/>
                <w:sz w:val="18"/>
              </w:rPr>
              <w:t>统计厅</w:t>
            </w:r>
          </w:p>
        </w:tc>
      </w:tr>
    </w:tbl>
    <w:p/>
    <w:p>
      <w:pPr>
        <w:pStyle w:val="Heading3"/>
      </w:pPr>
      <w:r>
        <w:t>周期定位</w:t>
      </w:r>
    </w:p>
    <w:p>
      <w:pPr>
        <w:ind w:firstLine="420"/>
      </w:pPr>
      <w:r>
        <w:rPr>
          <w:rFonts w:ascii="宋体" w:hAnsi="宋体" w:eastAsia="宋体"/>
          <w:b w:val="0"/>
          <w:sz w:val="21"/>
        </w:rPr>
        <w:t>这一代人的命运与</w:t>
      </w:r>
      <w:r>
        <w:rPr>
          <w:rFonts w:ascii="宋体" w:hAnsi="宋体" w:eastAsia="宋体"/>
          <w:b/>
          <w:sz w:val="21"/>
        </w:rPr>
        <w:t>信贷周期和资产价格周期</w:t>
      </w:r>
      <w:r>
        <w:rPr>
          <w:rFonts w:ascii="宋体" w:hAnsi="宋体" w:eastAsia="宋体"/>
          <w:b w:val="0"/>
          <w:sz w:val="21"/>
        </w:rPr>
        <w:t>深度绑定：</w:t>
      </w:r>
    </w:p>
    <w:p>
      <w:pPr>
        <w:pStyle w:val="ListBullet"/>
      </w:pPr>
      <w:r>
        <w:rPr>
          <w:rFonts w:ascii="宋体" w:hAnsi="宋体" w:eastAsia="宋体"/>
          <w:b w:val="0"/>
          <w:sz w:val="21"/>
        </w:rPr>
        <w:t>在利率下行、资产上涨的阶段，“上车”的人获益，“没上车”的人焦虑；</w:t>
      </w:r>
    </w:p>
    <w:p>
      <w:pPr>
        <w:pStyle w:val="ListBullet"/>
      </w:pPr>
      <w:r>
        <w:rPr>
          <w:rFonts w:ascii="宋体" w:hAnsi="宋体" w:eastAsia="宋体"/>
          <w:b w:val="0"/>
          <w:sz w:val="21"/>
        </w:rPr>
        <w:t>在利率上行、资产下跌的阶段，“高位上车”的人受损，焦虑转化为债务压力；</w:t>
      </w:r>
    </w:p>
    <w:p>
      <w:pPr>
        <w:pStyle w:val="ListBullet"/>
      </w:pPr>
      <w:r>
        <w:rPr>
          <w:rFonts w:ascii="宋体" w:hAnsi="宋体" w:eastAsia="宋体"/>
          <w:b w:val="0"/>
          <w:sz w:val="21"/>
        </w:rPr>
        <w:t>结果是：</w:t>
      </w:r>
      <w:r>
        <w:rPr>
          <w:rFonts w:ascii="宋体" w:hAnsi="宋体" w:eastAsia="宋体"/>
          <w:b/>
          <w:sz w:val="21"/>
        </w:rPr>
        <w:t>同一代人内部，因为“入场时点”不同而出现巨大分化</w:t>
      </w:r>
      <w:r>
        <w:rPr>
          <w:rFonts w:ascii="宋体" w:hAnsi="宋体" w:eastAsia="宋体"/>
          <w:b w:val="0"/>
          <w:sz w:val="21"/>
        </w:rPr>
        <w:t>，这比代际差距更容易引发社会撕裂。</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公平感丧失</w:t>
      </w:r>
      <w:r>
        <w:rPr>
          <w:rFonts w:ascii="宋体" w:hAnsi="宋体" w:eastAsia="宋体"/>
          <w:b w:val="0"/>
          <w:sz w:val="21"/>
        </w:rPr>
        <w:t>：财富积累越来越依赖“入场时点”和“父母支持”，而不是劳动和储蓄。</w:t>
      </w:r>
    </w:p>
    <w:p>
      <w:pPr>
        <w:ind w:left="340"/>
      </w:pPr>
      <w:r>
        <w:rPr>
          <w:rFonts w:ascii="宋体" w:hAnsi="宋体" w:eastAsia="宋体"/>
          <w:b w:val="0"/>
          <w:sz w:val="21"/>
        </w:rPr>
        <w:t xml:space="preserve">2. </w:t>
      </w:r>
      <w:r>
        <w:rPr>
          <w:rFonts w:ascii="宋体" w:hAnsi="宋体" w:eastAsia="宋体"/>
          <w:b/>
          <w:sz w:val="21"/>
        </w:rPr>
        <w:t>风险偏好极化</w:t>
      </w:r>
      <w:r>
        <w:rPr>
          <w:rFonts w:ascii="宋体" w:hAnsi="宋体" w:eastAsia="宋体"/>
          <w:b w:val="0"/>
          <w:sz w:val="21"/>
        </w:rPr>
        <w:t>：一部分年轻人选择极度保守（考公、休息），另一部分选择极度冒险（杠杆投资、加密货币）。</w:t>
      </w:r>
    </w:p>
    <w:p>
      <w:pPr>
        <w:ind w:left="340"/>
      </w:pPr>
      <w:r>
        <w:rPr>
          <w:rFonts w:ascii="宋体" w:hAnsi="宋体" w:eastAsia="宋体"/>
          <w:b w:val="0"/>
          <w:sz w:val="21"/>
        </w:rPr>
        <w:t xml:space="preserve">3. </w:t>
      </w:r>
      <w:r>
        <w:rPr>
          <w:rFonts w:ascii="宋体" w:hAnsi="宋体" w:eastAsia="宋体"/>
          <w:b/>
          <w:sz w:val="21"/>
        </w:rPr>
        <w:t>婚育进一步推迟</w:t>
      </w:r>
      <w:r>
        <w:rPr>
          <w:rFonts w:ascii="宋体" w:hAnsi="宋体" w:eastAsia="宋体"/>
          <w:b w:val="0"/>
          <w:sz w:val="21"/>
        </w:rPr>
        <w:t>：没有资产的年轻人推迟婚育，有资产但背负重债的年轻人同样推迟婚育。</w:t>
      </w:r>
    </w:p>
    <w:p>
      <w:pPr>
        <w:ind w:left="340"/>
      </w:pPr>
      <w:r>
        <w:rPr>
          <w:rFonts w:ascii="宋体" w:hAnsi="宋体" w:eastAsia="宋体"/>
          <w:b w:val="0"/>
          <w:sz w:val="21"/>
        </w:rPr>
        <w:t xml:space="preserve">4. </w:t>
      </w:r>
      <w:r>
        <w:rPr>
          <w:rFonts w:ascii="宋体" w:hAnsi="宋体" w:eastAsia="宋体"/>
          <w:b/>
          <w:sz w:val="21"/>
        </w:rPr>
        <w:t>政治与性别对立</w:t>
      </w:r>
      <w:r>
        <w:rPr>
          <w:rFonts w:ascii="宋体" w:hAnsi="宋体" w:eastAsia="宋体"/>
          <w:b w:val="0"/>
          <w:sz w:val="21"/>
        </w:rPr>
        <w:t>：青年男性与女性在兵役、就业公平、性别政策上的分歧扩大，成为选举中的重要变量。</w:t>
      </w:r>
    </w:p>
    <w:p>
      <w:pPr>
        <w:pStyle w:val="Heading3"/>
      </w:pPr>
      <w:r>
        <w:t>中国对照</w:t>
      </w:r>
    </w:p>
    <w:p>
      <w:pPr>
        <w:ind w:firstLine="420"/>
      </w:pPr>
      <w:r>
        <w:rPr>
          <w:rFonts w:ascii="宋体" w:hAnsi="宋体" w:eastAsia="宋体"/>
          <w:b w:val="0"/>
          <w:sz w:val="21"/>
        </w:rPr>
        <w:t>“躺平”“内卷”“润学”“上岸”“全款上车”……中国青年网络语言的流行，与韩国“地狱朝鲜”“N 抛世代”有相似的社会心理背景：</w:t>
      </w:r>
      <w:r>
        <w:rPr>
          <w:rFonts w:ascii="宋体" w:hAnsi="宋体" w:eastAsia="宋体"/>
          <w:b/>
          <w:sz w:val="21"/>
        </w:rPr>
        <w:t>当努力与回报之间的联系变弱，年轻人要么退出竞争，要么寻找捷径。</w:t>
      </w:r>
    </w:p>
    <w:p>
      <w:pPr>
        <w:ind w:firstLine="420"/>
      </w:pPr>
      <w:r>
        <w:rPr>
          <w:rFonts w:ascii="宋体" w:hAnsi="宋体" w:eastAsia="宋体"/>
          <w:b w:val="0"/>
          <w:sz w:val="21"/>
        </w:rPr>
        <w:t>中国的不同之处在于：居民杠杆率更低，资本市场和加密货币监管更严格，青年在 2021—2025 年房地产调整中受到的直接冲击相对小于韩国的“灵魂贷款一代”；但房地产调整带来的就业与收入预期变化，同样影响了青年的婚育与消费决策。</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资产价格上涨期要严控青年的高杠杆入市，避免“上车焦虑”引发系统性风险；下行期要提供债务重组与再出发机制。</w:t>
      </w:r>
    </w:p>
    <w:p>
      <w:pPr>
        <w:pStyle w:val="ListBullet"/>
      </w:pPr>
      <w:r>
        <w:rPr>
          <w:rFonts w:ascii="宋体" w:hAnsi="宋体" w:eastAsia="宋体"/>
          <w:b w:val="0"/>
          <w:sz w:val="21"/>
        </w:rPr>
        <w:t>建立“青年资产形成”的正规通道，例如带政府配额的长期储蓄账户、个人养老金账户的税收优惠，让劳动和储蓄重新“有回报”。</w:t>
      </w:r>
    </w:p>
    <w:p>
      <w:pPr>
        <w:pStyle w:val="ListBullet"/>
      </w:pPr>
      <w:r>
        <w:rPr>
          <w:rFonts w:ascii="宋体" w:hAnsi="宋体" w:eastAsia="宋体"/>
          <w:b w:val="0"/>
          <w:sz w:val="21"/>
        </w:rPr>
        <w:t>打击针对青年的金融诈骗（租赁押金、网贷、虚拟资产），并提高金融教育水平。</w:t>
      </w:r>
    </w:p>
    <w:p>
      <w:pPr>
        <w:ind w:firstLine="420"/>
      </w:pPr>
      <w:r>
        <w:rPr>
          <w:rFonts w:ascii="宋体" w:hAnsi="宋体" w:eastAsia="宋体"/>
          <w:b/>
          <w:sz w:val="21"/>
        </w:rPr>
        <w:t>家庭与个人层</w:t>
      </w:r>
    </w:p>
    <w:p>
      <w:pPr>
        <w:pStyle w:val="ListBullet"/>
      </w:pPr>
      <w:r>
        <w:rPr>
          <w:rFonts w:ascii="宋体" w:hAnsi="宋体" w:eastAsia="宋体"/>
          <w:b w:val="0"/>
          <w:sz w:val="21"/>
        </w:rPr>
        <w:t>不要因为“错过焦虑”在周期高位加杠杆；资产配置要跨周期，用定投、分散和长期持有替代“一把梭”。</w:t>
      </w:r>
    </w:p>
    <w:p>
      <w:pPr>
        <w:pStyle w:val="ListBullet"/>
      </w:pPr>
      <w:r>
        <w:rPr>
          <w:rFonts w:ascii="宋体" w:hAnsi="宋体" w:eastAsia="宋体"/>
          <w:b w:val="0"/>
          <w:sz w:val="21"/>
        </w:rPr>
        <w:t>区分“投资”和“投机”：杠杆投资、高波动资产的仓位应控制在可承受亏损的范围内。</w:t>
      </w:r>
    </w:p>
    <w:p>
      <w:pPr>
        <w:pStyle w:val="ListBullet"/>
      </w:pPr>
      <w:r>
        <w:rPr>
          <w:rFonts w:ascii="宋体" w:hAnsi="宋体" w:eastAsia="宋体"/>
          <w:b w:val="0"/>
          <w:sz w:val="21"/>
        </w:rPr>
        <w:t>家庭财富代际支持要“救急不救穷”，优先帮助子女建立职业能力和应急储备，而不是一次性押上全部积蓄帮其“上车”。</w:t>
      </w:r>
    </w:p>
    <w:p>
      <w:pPr>
        <w:pStyle w:val="Heading3"/>
      </w:pPr>
      <w:r>
        <w:t>本章要点</w:t>
      </w:r>
    </w:p>
    <w:p>
      <w:pPr>
        <w:pStyle w:val="ListBullet"/>
      </w:pPr>
      <w:r>
        <w:rPr>
          <w:rFonts w:ascii="宋体" w:hAnsi="宋体" w:eastAsia="宋体"/>
          <w:b w:val="0"/>
          <w:sz w:val="21"/>
        </w:rPr>
        <w:t>韩国青年在“地狱朝鲜”“N 抛”“灵魂贷款”“美股热”之间摇摆，是信贷周期和资产周期放大社会焦虑的结果。</w:t>
      </w:r>
    </w:p>
    <w:p>
      <w:pPr>
        <w:pStyle w:val="ListBullet"/>
      </w:pPr>
      <w:r>
        <w:rPr>
          <w:rFonts w:ascii="宋体" w:hAnsi="宋体" w:eastAsia="宋体"/>
          <w:b w:val="0"/>
          <w:sz w:val="21"/>
        </w:rPr>
        <w:t>同代人因入场时点不同而分化，比代际差距更具撕裂性。</w:t>
      </w:r>
    </w:p>
    <w:p>
      <w:pPr>
        <w:pStyle w:val="ListBullet"/>
      </w:pPr>
      <w:r>
        <w:rPr>
          <w:rFonts w:ascii="宋体" w:hAnsi="宋体" w:eastAsia="宋体"/>
          <w:b w:val="0"/>
          <w:sz w:val="21"/>
        </w:rPr>
        <w:t>中国青年的“躺平”与“上岸”心态有相似背景，政策要让劳动和储蓄重新获得回报。</w:t>
      </w:r>
    </w:p>
    <w:p>
      <w:r>
        <w:br w:type="page"/>
      </w:r>
    </w:p>
    <w:p>
      <w:pPr>
        <w:pStyle w:val="Heading1"/>
      </w:pPr>
      <w:r>
        <w:t>第三篇  就业众生相</w:t>
      </w:r>
    </w:p>
    <w:p>
      <w:pPr>
        <w:ind w:left="454"/>
      </w:pPr>
      <w:r>
        <w:rPr>
          <w:rFonts w:ascii="宋体" w:hAnsi="宋体" w:eastAsia="宋体"/>
          <w:b w:val="0"/>
          <w:color w:val="1F3A5F"/>
          <w:sz w:val="20"/>
        </w:rPr>
        <w:t>《以日为鉴》第三篇追问：公务员、教师、医生、工程师，这些“好职业”在衰退中是否依然是好选择。韩国给出的答案更复杂：考公热已经退潮，教师在过剩，医生在罢工，工程师在出走，而最大的就业群体——个体户——一年关掉一百万家店。</w:t>
      </w:r>
    </w:p>
    <w:p>
      <w:pPr>
        <w:pStyle w:val="Heading2"/>
      </w:pPr>
      <w:r>
        <w:t>第十章  考公热的退潮——9 级公务员竞争率从 93:1 跌到 21.8:1</w:t>
      </w:r>
    </w:p>
    <w:p>
      <w:pPr>
        <w:pStyle w:val="Heading3"/>
      </w:pPr>
      <w:r>
        <w:t>民生画像</w:t>
      </w:r>
    </w:p>
    <w:p>
      <w:pPr>
        <w:ind w:firstLine="420"/>
      </w:pPr>
      <w:r>
        <w:rPr>
          <w:rFonts w:ascii="宋体" w:hAnsi="宋体" w:eastAsia="宋体"/>
          <w:b w:val="0"/>
          <w:sz w:val="21"/>
        </w:rPr>
        <w:t>鹭梁津曾是首尔最著名的“考公村”，高峰时聚集着数万名备考公务员的年轻人，狭小的考试院（고시원）、便宜的杯饭摊和补习班连成一片。到 2020 年代，鹭梁津的补习班大量关门，考试院空置。一位在这里经营杯饭摊二十年的老板说：“以前一天卖上千份，现在一百份都难。”</w:t>
      </w:r>
    </w:p>
    <w:p>
      <w:pPr>
        <w:pStyle w:val="Heading3"/>
      </w:pPr>
      <w:r>
        <w:t>发生了什么</w:t>
      </w:r>
    </w:p>
    <w:p>
      <w:pPr>
        <w:pStyle w:val="ListBullet"/>
      </w:pPr>
      <w:r>
        <w:rPr>
          <w:rFonts w:ascii="宋体" w:hAnsi="宋体" w:eastAsia="宋体"/>
          <w:b/>
          <w:sz w:val="21"/>
        </w:rPr>
        <w:t>2000 年代—2010 年代初</w:t>
      </w:r>
      <w:r>
        <w:rPr>
          <w:rFonts w:ascii="宋体" w:hAnsi="宋体" w:eastAsia="宋体"/>
          <w:b w:val="0"/>
          <w:sz w:val="21"/>
        </w:rPr>
        <w:t>：IMF 危机后，“铁饭碗”成为年轻人的首选，2011 年国家职 9 级公务员公开招聘平均竞争率高达 93.3:1。</w:t>
      </w:r>
    </w:p>
    <w:p>
      <w:pPr>
        <w:pStyle w:val="ListBullet"/>
      </w:pPr>
      <w:r>
        <w:rPr>
          <w:rFonts w:ascii="宋体" w:hAnsi="宋体" w:eastAsia="宋体"/>
          <w:b/>
          <w:sz w:val="21"/>
        </w:rPr>
        <w:t>2015 年</w:t>
      </w:r>
      <w:r>
        <w:rPr>
          <w:rFonts w:ascii="宋体" w:hAnsi="宋体" w:eastAsia="宋体"/>
          <w:b w:val="0"/>
          <w:sz w:val="21"/>
        </w:rPr>
        <w:t>：公务员年金改革，缴费率从 7% 逐步提高到 9%，领取额降低，“退休后有保障”的吸引力下降。</w:t>
      </w:r>
    </w:p>
    <w:p>
      <w:pPr>
        <w:pStyle w:val="ListBullet"/>
      </w:pPr>
      <w:r>
        <w:rPr>
          <w:rFonts w:ascii="宋体" w:hAnsi="宋体" w:eastAsia="宋体"/>
          <w:b/>
          <w:sz w:val="21"/>
        </w:rPr>
        <w:t>2016—2024 年</w:t>
      </w:r>
      <w:r>
        <w:rPr>
          <w:rFonts w:ascii="宋体" w:hAnsi="宋体" w:eastAsia="宋体"/>
          <w:b w:val="0"/>
          <w:sz w:val="21"/>
        </w:rPr>
        <w:t>：竞争率连续 8 年下降，从 53.8:1 降到 21.8:1，为 32 年来最低。</w:t>
      </w:r>
    </w:p>
    <w:p>
      <w:pPr>
        <w:pStyle w:val="ListBullet"/>
      </w:pPr>
      <w:r>
        <w:rPr>
          <w:rFonts w:ascii="宋体" w:hAnsi="宋体" w:eastAsia="宋体"/>
          <w:b/>
          <w:sz w:val="21"/>
        </w:rPr>
        <w:t>原因</w:t>
      </w:r>
      <w:r>
        <w:rPr>
          <w:rFonts w:ascii="宋体" w:hAnsi="宋体" w:eastAsia="宋体"/>
          <w:b w:val="0"/>
          <w:sz w:val="21"/>
        </w:rPr>
        <w:t>：起薪低（2024 年 9 级起薪含津贴约 269 万韩元/月）、基层公务员遭遇“恶性投诉”、年金吸引力下降、青年人口减少、民间就业选择增多；入职 5 年以内低年资公务员离职增多。</w:t>
      </w:r>
    </w:p>
    <w:p>
      <w:pPr>
        <w:pStyle w:val="ListBullet"/>
      </w:pPr>
      <w:r>
        <w:rPr>
          <w:rFonts w:ascii="宋体" w:hAnsi="宋体" w:eastAsia="宋体"/>
          <w:b/>
          <w:sz w:val="21"/>
        </w:rPr>
        <w:t>2025 年</w:t>
      </w:r>
      <w:r>
        <w:rPr>
          <w:rFonts w:ascii="宋体" w:hAnsi="宋体" w:eastAsia="宋体"/>
          <w:b w:val="0"/>
          <w:sz w:val="21"/>
        </w:rPr>
        <w:t>：竞争率反弹至 24.3:1，为 9 年来首次上升；政府宣布 2027 年前将 9 级起薪提高到 300 万韩元，并新设入职不满一年的“精勤津贴”。经济低迷也让部分青年重新回到考公赛道。</w:t>
      </w:r>
    </w:p>
    <w:p>
      <w:pPr>
        <w:pStyle w:val="Heading3"/>
      </w:pPr>
      <w:r>
        <w:t>数据说话</w:t>
      </w:r>
    </w:p>
    <w:p>
      <w:pPr>
        <w:jc w:val="center"/>
      </w:pPr>
      <w:r>
        <w:drawing>
          <wp:inline xmlns:a="http://schemas.openxmlformats.org/drawingml/2006/main" xmlns:pic="http://schemas.openxmlformats.org/drawingml/2006/picture">
            <wp:extent cx="5580000" cy="2881339"/>
            <wp:docPr id="7" name="Picture 7"/>
            <wp:cNvGraphicFramePr>
              <a:graphicFrameLocks noChangeAspect="1"/>
            </wp:cNvGraphicFramePr>
            <a:graphic>
              <a:graphicData uri="http://schemas.openxmlformats.org/drawingml/2006/picture">
                <pic:pic>
                  <pic:nvPicPr>
                    <pic:cNvPr id="0" name="fig04_civil_service_ratio.png"/>
                    <pic:cNvPicPr/>
                  </pic:nvPicPr>
                  <pic:blipFill>
                    <a:blip r:embed="rId16"/>
                    <a:stretch>
                      <a:fillRect/>
                    </a:stretch>
                  </pic:blipFill>
                  <pic:spPr>
                    <a:xfrm>
                      <a:off x="0" y="0"/>
                      <a:ext cx="5580000" cy="2881339"/>
                    </a:xfrm>
                    <a:prstGeom prst="rect"/>
                  </pic:spPr>
                </pic:pic>
              </a:graphicData>
            </a:graphic>
          </wp:inline>
        </w:drawing>
      </w:r>
    </w:p>
    <w:p>
      <w:pPr>
        <w:jc w:val="center"/>
      </w:pPr>
      <w:r>
        <w:rPr>
          <w:rFonts w:ascii="宋体" w:hAnsi="宋体" w:eastAsia="宋体"/>
          <w:color w:val="7F8C8D"/>
          <w:sz w:val="18"/>
        </w:rPr>
        <w:t>图4  考公热的两条曲线</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指标</w:t>
            </w:r>
          </w:p>
        </w:tc>
        <w:tc>
          <w:tcPr>
            <w:tcW w:type="dxa" w:w="2721"/>
            <w:shd w:val="clear" w:color="auto" w:fill="1F3A5F"/>
          </w:tcPr>
          <w:p>
            <w:pPr>
              <w:spacing w:line="276" w:lineRule="auto" w:after="20"/>
            </w:pPr>
            <w:r>
              <w:rPr>
                <w:b/>
              </w:rPr>
            </w:r>
            <w:r>
              <w:rPr>
                <w:rFonts w:ascii="宋体" w:hAnsi="宋体" w:eastAsia="宋体"/>
                <w:b/>
                <w:color w:val="FFFFFF"/>
                <w:sz w:val="18"/>
              </w:rPr>
              <w:t>数值</w:t>
            </w:r>
          </w:p>
        </w:tc>
        <w:tc>
          <w:tcPr>
            <w:tcW w:type="dxa" w:w="2721"/>
            <w:shd w:val="clear" w:color="auto" w:fill="1F3A5F"/>
          </w:tcPr>
          <w:p>
            <w:pPr>
              <w:spacing w:line="276" w:lineRule="auto" w:after="20"/>
            </w:pPr>
            <w:r>
              <w:rPr>
                <w:b/>
              </w:rPr>
            </w:r>
            <w:r>
              <w:rPr>
                <w:rFonts w:ascii="宋体" w:hAnsi="宋体" w:eastAsia="宋体"/>
                <w:b/>
                <w:color w:val="FFFFFF"/>
                <w:sz w:val="18"/>
              </w:rPr>
              <w:t>来源</w:t>
            </w:r>
          </w:p>
        </w:tc>
      </w:tr>
      <w:tr>
        <w:tc>
          <w:tcPr>
            <w:tcW w:type="dxa" w:w="2721"/>
          </w:tcPr>
          <w:p>
            <w:pPr>
              <w:spacing w:line="276" w:lineRule="auto" w:after="20"/>
            </w:pPr>
            <w:r/>
            <w:r>
              <w:rPr>
                <w:rFonts w:ascii="宋体" w:hAnsi="宋体" w:eastAsia="宋体"/>
                <w:b w:val="0"/>
                <w:sz w:val="18"/>
              </w:rPr>
              <w:t>国家职 9 级平均竞争率</w:t>
            </w:r>
          </w:p>
        </w:tc>
        <w:tc>
          <w:tcPr>
            <w:tcW w:type="dxa" w:w="2721"/>
          </w:tcPr>
          <w:p>
            <w:pPr>
              <w:spacing w:line="276" w:lineRule="auto" w:after="20"/>
            </w:pPr>
            <w:r/>
            <w:r>
              <w:rPr>
                <w:rFonts w:ascii="宋体" w:hAnsi="宋体" w:eastAsia="宋体"/>
                <w:b w:val="0"/>
                <w:sz w:val="18"/>
              </w:rPr>
              <w:t>93.3:1（2011）→ 53.8:1（2016）→ 21.8:1（2024）→ 24.3:1（2025）</w:t>
            </w:r>
          </w:p>
        </w:tc>
        <w:tc>
          <w:tcPr>
            <w:tcW w:type="dxa" w:w="2721"/>
          </w:tcPr>
          <w:p>
            <w:pPr>
              <w:spacing w:line="276" w:lineRule="auto" w:after="20"/>
            </w:pPr>
            <w:r/>
            <w:r>
              <w:rPr>
                <w:rFonts w:ascii="宋体" w:hAnsi="宋体" w:eastAsia="宋体"/>
                <w:b w:val="0"/>
                <w:sz w:val="18"/>
              </w:rPr>
              <w:t>韩国人事革新处</w:t>
            </w:r>
          </w:p>
        </w:tc>
      </w:tr>
      <w:tr>
        <w:tc>
          <w:tcPr>
            <w:tcW w:type="dxa" w:w="2721"/>
            <w:shd w:val="clear" w:color="auto" w:fill="EEF3F8"/>
          </w:tcPr>
          <w:p>
            <w:pPr>
              <w:spacing w:line="276" w:lineRule="auto" w:after="20"/>
            </w:pPr>
            <w:r/>
            <w:r>
              <w:rPr>
                <w:rFonts w:ascii="宋体" w:hAnsi="宋体" w:eastAsia="宋体"/>
                <w:b w:val="0"/>
                <w:sz w:val="18"/>
              </w:rPr>
              <w:t>2025 年报名人数/招录人数</w:t>
            </w:r>
          </w:p>
        </w:tc>
        <w:tc>
          <w:tcPr>
            <w:tcW w:type="dxa" w:w="2721"/>
            <w:shd w:val="clear" w:color="auto" w:fill="EEF3F8"/>
          </w:tcPr>
          <w:p>
            <w:pPr>
              <w:spacing w:line="276" w:lineRule="auto" w:after="20"/>
            </w:pPr>
            <w:r/>
            <w:r>
              <w:rPr>
                <w:rFonts w:ascii="宋体" w:hAnsi="宋体" w:eastAsia="宋体"/>
                <w:b w:val="0"/>
                <w:sz w:val="18"/>
              </w:rPr>
              <w:t>105111 人 / 4330 人</w:t>
            </w:r>
          </w:p>
        </w:tc>
        <w:tc>
          <w:tcPr>
            <w:tcW w:type="dxa" w:w="2721"/>
            <w:shd w:val="clear" w:color="auto" w:fill="EEF3F8"/>
          </w:tcPr>
          <w:p>
            <w:pPr>
              <w:spacing w:line="276" w:lineRule="auto" w:after="20"/>
            </w:pPr>
            <w:r/>
            <w:r>
              <w:rPr>
                <w:rFonts w:ascii="宋体" w:hAnsi="宋体" w:eastAsia="宋体"/>
                <w:b w:val="0"/>
                <w:sz w:val="18"/>
              </w:rPr>
              <w:t>同上</w:t>
            </w:r>
          </w:p>
        </w:tc>
      </w:tr>
      <w:tr>
        <w:tc>
          <w:tcPr>
            <w:tcW w:type="dxa" w:w="2721"/>
          </w:tcPr>
          <w:p>
            <w:pPr>
              <w:spacing w:line="276" w:lineRule="auto" w:after="20"/>
            </w:pPr>
            <w:r/>
            <w:r>
              <w:rPr>
                <w:rFonts w:ascii="宋体" w:hAnsi="宋体" w:eastAsia="宋体"/>
                <w:b w:val="0"/>
                <w:sz w:val="18"/>
              </w:rPr>
              <w:t>最热门岗位</w:t>
            </w:r>
          </w:p>
        </w:tc>
        <w:tc>
          <w:tcPr>
            <w:tcW w:type="dxa" w:w="2721"/>
          </w:tcPr>
          <w:p>
            <w:pPr>
              <w:spacing w:line="276" w:lineRule="auto" w:after="20"/>
            </w:pPr>
            <w:r/>
            <w:r>
              <w:rPr>
                <w:rFonts w:ascii="宋体" w:hAnsi="宋体" w:eastAsia="宋体"/>
                <w:b w:val="0"/>
                <w:sz w:val="18"/>
              </w:rPr>
              <w:t>教育行政职 363.8:1</w:t>
            </w:r>
          </w:p>
        </w:tc>
        <w:tc>
          <w:tcPr>
            <w:tcW w:type="dxa" w:w="2721"/>
          </w:tcPr>
          <w:p>
            <w:pPr>
              <w:spacing w:line="276" w:lineRule="auto" w:after="20"/>
            </w:pPr>
            <w:r/>
            <w:r>
              <w:rPr>
                <w:rFonts w:ascii="宋体" w:hAnsi="宋体" w:eastAsia="宋体"/>
                <w:b w:val="0"/>
                <w:sz w:val="18"/>
              </w:rPr>
              <w:t>同上</w:t>
            </w:r>
          </w:p>
        </w:tc>
      </w:tr>
      <w:tr>
        <w:tc>
          <w:tcPr>
            <w:tcW w:type="dxa" w:w="2721"/>
            <w:shd w:val="clear" w:color="auto" w:fill="EEF3F8"/>
          </w:tcPr>
          <w:p>
            <w:pPr>
              <w:spacing w:line="276" w:lineRule="auto" w:after="20"/>
            </w:pPr>
            <w:r/>
            <w:r>
              <w:rPr>
                <w:rFonts w:ascii="宋体" w:hAnsi="宋体" w:eastAsia="宋体"/>
                <w:b w:val="0"/>
                <w:sz w:val="18"/>
              </w:rPr>
              <w:t>2025 年最终合格者平均年龄</w:t>
            </w:r>
          </w:p>
        </w:tc>
        <w:tc>
          <w:tcPr>
            <w:tcW w:type="dxa" w:w="2721"/>
            <w:shd w:val="clear" w:color="auto" w:fill="EEF3F8"/>
          </w:tcPr>
          <w:p>
            <w:pPr>
              <w:spacing w:line="276" w:lineRule="auto" w:after="20"/>
            </w:pPr>
            <w:r/>
            <w:r>
              <w:rPr>
                <w:rFonts w:ascii="宋体" w:hAnsi="宋体" w:eastAsia="宋体"/>
                <w:b w:val="0"/>
                <w:sz w:val="18"/>
              </w:rPr>
              <w:t>29.3 岁，20 多岁占 62.3%</w:t>
            </w:r>
          </w:p>
        </w:tc>
        <w:tc>
          <w:tcPr>
            <w:tcW w:type="dxa" w:w="2721"/>
            <w:shd w:val="clear" w:color="auto" w:fill="EEF3F8"/>
          </w:tcPr>
          <w:p>
            <w:pPr>
              <w:spacing w:line="276" w:lineRule="auto" w:after="20"/>
            </w:pPr>
            <w:r/>
            <w:r>
              <w:rPr>
                <w:rFonts w:ascii="宋体" w:hAnsi="宋体" w:eastAsia="宋体"/>
                <w:b w:val="0"/>
                <w:sz w:val="18"/>
              </w:rPr>
              <w:t>同上</w:t>
            </w:r>
          </w:p>
        </w:tc>
      </w:tr>
      <w:tr>
        <w:tc>
          <w:tcPr>
            <w:tcW w:type="dxa" w:w="2721"/>
          </w:tcPr>
          <w:p>
            <w:pPr>
              <w:spacing w:line="276" w:lineRule="auto" w:after="20"/>
            </w:pPr>
            <w:r/>
            <w:r>
              <w:rPr>
                <w:rFonts w:ascii="宋体" w:hAnsi="宋体" w:eastAsia="宋体"/>
                <w:b w:val="0"/>
                <w:sz w:val="18"/>
              </w:rPr>
              <w:t>9 级起薪</w:t>
            </w:r>
          </w:p>
        </w:tc>
        <w:tc>
          <w:tcPr>
            <w:tcW w:type="dxa" w:w="2721"/>
          </w:tcPr>
          <w:p>
            <w:pPr>
              <w:spacing w:line="276" w:lineRule="auto" w:after="20"/>
            </w:pPr>
            <w:r/>
            <w:r>
              <w:rPr>
                <w:rFonts w:ascii="宋体" w:hAnsi="宋体" w:eastAsia="宋体"/>
                <w:b w:val="0"/>
                <w:sz w:val="18"/>
              </w:rPr>
              <w:t>269 万韩元（2024）→ 目标 300 万韩元（2027）</w:t>
            </w:r>
          </w:p>
        </w:tc>
        <w:tc>
          <w:tcPr>
            <w:tcW w:type="dxa" w:w="2721"/>
          </w:tcPr>
          <w:p>
            <w:pPr>
              <w:spacing w:line="276" w:lineRule="auto" w:after="20"/>
            </w:pPr>
            <w:r/>
            <w:r>
              <w:rPr>
                <w:rFonts w:ascii="宋体" w:hAnsi="宋体" w:eastAsia="宋体"/>
                <w:b w:val="0"/>
                <w:sz w:val="18"/>
              </w:rPr>
              <w:t>同上（经世界日报）</w:t>
            </w:r>
          </w:p>
        </w:tc>
      </w:tr>
    </w:tbl>
    <w:p/>
    <w:p>
      <w:pPr>
        <w:pStyle w:val="Heading3"/>
      </w:pPr>
      <w:r>
        <w:t>周期定位</w:t>
      </w:r>
    </w:p>
    <w:p>
      <w:pPr>
        <w:ind w:firstLine="420"/>
      </w:pPr>
      <w:r>
        <w:rPr>
          <w:rFonts w:ascii="宋体" w:hAnsi="宋体" w:eastAsia="宋体"/>
          <w:b w:val="0"/>
          <w:sz w:val="21"/>
        </w:rPr>
        <w:t>考公热是典型的</w:t>
      </w:r>
      <w:r>
        <w:rPr>
          <w:rFonts w:ascii="宋体" w:hAnsi="宋体" w:eastAsia="宋体"/>
          <w:b/>
          <w:sz w:val="21"/>
        </w:rPr>
        <w:t>逆周期职业偏好</w:t>
      </w:r>
      <w:r>
        <w:rPr>
          <w:rFonts w:ascii="宋体" w:hAnsi="宋体" w:eastAsia="宋体"/>
          <w:b w:val="0"/>
          <w:sz w:val="21"/>
        </w:rPr>
        <w:t>：</w:t>
      </w:r>
    </w:p>
    <w:p>
      <w:pPr>
        <w:pStyle w:val="ListBullet"/>
      </w:pPr>
      <w:r>
        <w:rPr>
          <w:rFonts w:ascii="宋体" w:hAnsi="宋体" w:eastAsia="宋体"/>
          <w:b w:val="0"/>
          <w:sz w:val="21"/>
        </w:rPr>
        <w:t>经济下行、民间岗位不稳定时，公务员的“稳定溢价”上升，考公热升温；</w:t>
      </w:r>
    </w:p>
    <w:p>
      <w:pPr>
        <w:pStyle w:val="ListBullet"/>
      </w:pPr>
      <w:r>
        <w:rPr>
          <w:rFonts w:ascii="宋体" w:hAnsi="宋体" w:eastAsia="宋体"/>
          <w:b w:val="0"/>
          <w:sz w:val="21"/>
        </w:rPr>
        <w:t>但当财政压力上升、公务员待遇和养老金被改革时，“稳定溢价”会被侵蚀；</w:t>
      </w:r>
    </w:p>
    <w:p>
      <w:pPr>
        <w:pStyle w:val="ListBullet"/>
      </w:pPr>
      <w:r>
        <w:rPr>
          <w:rFonts w:ascii="宋体" w:hAnsi="宋体" w:eastAsia="宋体"/>
          <w:b w:val="0"/>
          <w:sz w:val="21"/>
        </w:rPr>
        <w:t>人口老龄化还会改变公务员的工作内容：基层窗口、社会福利、照护服务的压力增大，而岗位吸引力下降。</w:t>
      </w:r>
    </w:p>
    <w:p>
      <w:pPr>
        <w:ind w:firstLine="420"/>
      </w:pPr>
      <w:r>
        <w:rPr>
          <w:rFonts w:ascii="宋体" w:hAnsi="宋体" w:eastAsia="宋体"/>
          <w:b w:val="0"/>
          <w:sz w:val="21"/>
        </w:rPr>
        <w:t>日本的经验是“考公热十年即退潮”，韩国的经验是“考公热二十年，在年金改革和工作压力上升后退潮”，两者的共同点是：</w:t>
      </w:r>
      <w:r>
        <w:rPr>
          <w:rFonts w:ascii="宋体" w:hAnsi="宋体" w:eastAsia="宋体"/>
          <w:b/>
          <w:sz w:val="21"/>
        </w:rPr>
        <w:t>“铁饭碗”的价值取决于财政的可持续性。</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人才配置的“稳定化”扭曲</w:t>
      </w:r>
      <w:r>
        <w:rPr>
          <w:rFonts w:ascii="宋体" w:hAnsi="宋体" w:eastAsia="宋体"/>
          <w:b w:val="0"/>
          <w:sz w:val="21"/>
        </w:rPr>
        <w:t>：大量最优秀的年轻人把最好的几年用于备考，社会创新活力下降。</w:t>
      </w:r>
    </w:p>
    <w:p>
      <w:pPr>
        <w:ind w:left="340"/>
      </w:pPr>
      <w:r>
        <w:rPr>
          <w:rFonts w:ascii="宋体" w:hAnsi="宋体" w:eastAsia="宋体"/>
          <w:b w:val="0"/>
          <w:sz w:val="21"/>
        </w:rPr>
        <w:t xml:space="preserve">2. </w:t>
      </w:r>
      <w:r>
        <w:rPr>
          <w:rFonts w:ascii="宋体" w:hAnsi="宋体" w:eastAsia="宋体"/>
          <w:b/>
          <w:sz w:val="21"/>
        </w:rPr>
        <w:t>基层治理的“空心化”</w:t>
      </w:r>
      <w:r>
        <w:rPr>
          <w:rFonts w:ascii="宋体" w:hAnsi="宋体" w:eastAsia="宋体"/>
          <w:b w:val="0"/>
          <w:sz w:val="21"/>
        </w:rPr>
        <w:t>：低年资公务员离职增加，基层窗口服务压力传导给仍在岗的人。</w:t>
      </w:r>
    </w:p>
    <w:p>
      <w:pPr>
        <w:ind w:left="340"/>
      </w:pPr>
      <w:r>
        <w:rPr>
          <w:rFonts w:ascii="宋体" w:hAnsi="宋体" w:eastAsia="宋体"/>
          <w:b w:val="0"/>
          <w:sz w:val="21"/>
        </w:rPr>
        <w:t xml:space="preserve">3. </w:t>
      </w:r>
      <w:r>
        <w:rPr>
          <w:rFonts w:ascii="宋体" w:hAnsi="宋体" w:eastAsia="宋体"/>
          <w:b/>
          <w:sz w:val="21"/>
        </w:rPr>
        <w:t>改革的长期效应</w:t>
      </w:r>
      <w:r>
        <w:rPr>
          <w:rFonts w:ascii="宋体" w:hAnsi="宋体" w:eastAsia="宋体"/>
          <w:b w:val="0"/>
          <w:sz w:val="21"/>
        </w:rPr>
        <w:t>：年金改革在财政上是必要的，但也降低了公共部门对人才的吸引力，需要用工资、晋升和工作环境来弥补。</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指标</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中央/国家层级招考竞争比</w:t>
            </w:r>
          </w:p>
        </w:tc>
        <w:tc>
          <w:tcPr>
            <w:tcW w:type="dxa" w:w="2721"/>
          </w:tcPr>
          <w:p>
            <w:pPr>
              <w:spacing w:line="276" w:lineRule="auto" w:after="20"/>
            </w:pPr>
            <w:r/>
            <w:r>
              <w:rPr>
                <w:rFonts w:ascii="宋体" w:hAnsi="宋体" w:eastAsia="宋体"/>
                <w:b w:val="0"/>
                <w:sz w:val="18"/>
              </w:rPr>
              <w:t>24.3:1（2025 年 9 级）</w:t>
            </w:r>
          </w:p>
        </w:tc>
        <w:tc>
          <w:tcPr>
            <w:tcW w:type="dxa" w:w="2721"/>
          </w:tcPr>
          <w:p>
            <w:pPr>
              <w:spacing w:line="276" w:lineRule="auto" w:after="20"/>
            </w:pPr>
            <w:r/>
            <w:r>
              <w:rPr>
                <w:rFonts w:ascii="宋体" w:hAnsi="宋体" w:eastAsia="宋体"/>
                <w:b w:val="0"/>
                <w:sz w:val="18"/>
              </w:rPr>
              <w:t>98:1（2026 年度国考，过审 371.8 万人，招录 3.81 万人）</w:t>
            </w:r>
          </w:p>
        </w:tc>
      </w:tr>
      <w:tr>
        <w:tc>
          <w:tcPr>
            <w:tcW w:type="dxa" w:w="2721"/>
            <w:shd w:val="clear" w:color="auto" w:fill="EEF3F8"/>
          </w:tcPr>
          <w:p>
            <w:pPr>
              <w:spacing w:line="276" w:lineRule="auto" w:after="20"/>
            </w:pPr>
            <w:r/>
            <w:r>
              <w:rPr>
                <w:rFonts w:ascii="宋体" w:hAnsi="宋体" w:eastAsia="宋体"/>
                <w:b w:val="0"/>
                <w:sz w:val="18"/>
              </w:rPr>
              <w:t>趋势</w:t>
            </w:r>
          </w:p>
        </w:tc>
        <w:tc>
          <w:tcPr>
            <w:tcW w:type="dxa" w:w="2721"/>
            <w:shd w:val="clear" w:color="auto" w:fill="EEF3F8"/>
          </w:tcPr>
          <w:p>
            <w:pPr>
              <w:spacing w:line="276" w:lineRule="auto" w:after="20"/>
            </w:pPr>
            <w:r/>
            <w:r>
              <w:rPr>
                <w:rFonts w:ascii="宋体" w:hAnsi="宋体" w:eastAsia="宋体"/>
                <w:b w:val="0"/>
                <w:sz w:val="18"/>
              </w:rPr>
              <w:t>2016—2024 年持续退潮，2025 年小幅反弹</w:t>
            </w:r>
          </w:p>
        </w:tc>
        <w:tc>
          <w:tcPr>
            <w:tcW w:type="dxa" w:w="2721"/>
            <w:shd w:val="clear" w:color="auto" w:fill="EEF3F8"/>
          </w:tcPr>
          <w:p>
            <w:pPr>
              <w:spacing w:line="276" w:lineRule="auto" w:after="20"/>
            </w:pPr>
            <w:r/>
            <w:r>
              <w:rPr>
                <w:rFonts w:ascii="宋体" w:hAnsi="宋体" w:eastAsia="宋体"/>
                <w:b w:val="0"/>
                <w:sz w:val="18"/>
              </w:rPr>
              <w:t>2020—2026 年持续升温，屡创新高</w:t>
            </w:r>
          </w:p>
        </w:tc>
      </w:tr>
      <w:tr>
        <w:tc>
          <w:tcPr>
            <w:tcW w:type="dxa" w:w="2721"/>
          </w:tcPr>
          <w:p>
            <w:pPr>
              <w:spacing w:line="276" w:lineRule="auto" w:after="20"/>
            </w:pPr>
            <w:r/>
            <w:r>
              <w:rPr>
                <w:rFonts w:ascii="宋体" w:hAnsi="宋体" w:eastAsia="宋体"/>
                <w:b w:val="0"/>
                <w:sz w:val="18"/>
              </w:rPr>
              <w:t>养老制度</w:t>
            </w:r>
          </w:p>
        </w:tc>
        <w:tc>
          <w:tcPr>
            <w:tcW w:type="dxa" w:w="2721"/>
          </w:tcPr>
          <w:p>
            <w:pPr>
              <w:spacing w:line="276" w:lineRule="auto" w:after="20"/>
            </w:pPr>
            <w:r/>
            <w:r>
              <w:rPr>
                <w:rFonts w:ascii="宋体" w:hAnsi="宋体" w:eastAsia="宋体"/>
                <w:b w:val="0"/>
                <w:sz w:val="18"/>
              </w:rPr>
              <w:t>2015 年公务员年金改革</w:t>
            </w:r>
          </w:p>
        </w:tc>
        <w:tc>
          <w:tcPr>
            <w:tcW w:type="dxa" w:w="2721"/>
          </w:tcPr>
          <w:p>
            <w:pPr>
              <w:spacing w:line="276" w:lineRule="auto" w:after="20"/>
            </w:pPr>
            <w:r/>
            <w:r>
              <w:rPr>
                <w:rFonts w:ascii="宋体" w:hAnsi="宋体" w:eastAsia="宋体"/>
                <w:b w:val="0"/>
                <w:sz w:val="18"/>
              </w:rPr>
              <w:t>2014 年机关事业单位养老保险并轨</w:t>
            </w:r>
          </w:p>
        </w:tc>
      </w:tr>
      <w:tr>
        <w:tc>
          <w:tcPr>
            <w:tcW w:type="dxa" w:w="2721"/>
            <w:shd w:val="clear" w:color="auto" w:fill="EEF3F8"/>
          </w:tcPr>
          <w:p>
            <w:pPr>
              <w:spacing w:line="276" w:lineRule="auto" w:after="20"/>
            </w:pPr>
            <w:r/>
            <w:r>
              <w:rPr>
                <w:rFonts w:ascii="宋体" w:hAnsi="宋体" w:eastAsia="宋体"/>
                <w:b w:val="0"/>
                <w:sz w:val="18"/>
              </w:rPr>
              <w:t>未来压力</w:t>
            </w:r>
          </w:p>
        </w:tc>
        <w:tc>
          <w:tcPr>
            <w:tcW w:type="dxa" w:w="2721"/>
            <w:shd w:val="clear" w:color="auto" w:fill="EEF3F8"/>
          </w:tcPr>
          <w:p>
            <w:pPr>
              <w:spacing w:line="276" w:lineRule="auto" w:after="20"/>
            </w:pPr>
            <w:r/>
            <w:r>
              <w:rPr>
                <w:rFonts w:ascii="宋体" w:hAnsi="宋体" w:eastAsia="宋体"/>
                <w:b w:val="0"/>
                <w:sz w:val="18"/>
              </w:rPr>
              <w:t>人口减少、起薪低</w:t>
            </w:r>
          </w:p>
        </w:tc>
        <w:tc>
          <w:tcPr>
            <w:tcW w:type="dxa" w:w="2721"/>
            <w:shd w:val="clear" w:color="auto" w:fill="EEF3F8"/>
          </w:tcPr>
          <w:p>
            <w:pPr>
              <w:spacing w:line="276" w:lineRule="auto" w:after="20"/>
            </w:pPr>
            <w:r/>
            <w:r>
              <w:rPr>
                <w:rFonts w:ascii="宋体" w:hAnsi="宋体" w:eastAsia="宋体"/>
                <w:b w:val="0"/>
                <w:sz w:val="18"/>
              </w:rPr>
              <w:t>地方财政压力、编制收紧、基层工作负荷</w:t>
            </w:r>
          </w:p>
        </w:tc>
      </w:tr>
    </w:tbl>
    <w:p/>
    <w:p>
      <w:pPr>
        <w:ind w:firstLine="420"/>
      </w:pPr>
      <w:r>
        <w:rPr>
          <w:rFonts w:ascii="宋体" w:hAnsi="宋体" w:eastAsia="宋体"/>
          <w:b w:val="0"/>
          <w:sz w:val="21"/>
        </w:rPr>
        <w:t>中国的考公热正处在韩国 2011 年前后的位置。韩国的轨迹提示：考公热可能在</w:t>
      </w:r>
      <w:r>
        <w:rPr>
          <w:rFonts w:ascii="宋体" w:hAnsi="宋体" w:eastAsia="宋体"/>
          <w:b/>
          <w:sz w:val="21"/>
        </w:rPr>
        <w:t>财政约束、待遇调整和基层压力</w:t>
      </w:r>
      <w:r>
        <w:rPr>
          <w:rFonts w:ascii="宋体" w:hAnsi="宋体" w:eastAsia="宋体"/>
          <w:b w:val="0"/>
          <w:sz w:val="21"/>
        </w:rPr>
        <w:t>的共同作用下降温，而不是一直升温。</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公务员制度的吸引力要依靠“职业发展通道 + 合理薪酬 + 工作环境”，而不是单纯依赖“稳定”。</w:t>
      </w:r>
    </w:p>
    <w:p>
      <w:pPr>
        <w:pStyle w:val="ListBullet"/>
      </w:pPr>
      <w:r>
        <w:rPr>
          <w:rFonts w:ascii="宋体" w:hAnsi="宋体" w:eastAsia="宋体"/>
          <w:b w:val="0"/>
          <w:sz w:val="21"/>
        </w:rPr>
        <w:t>防止考公过度挤占青年的“黄金就业期”，可以对多年备考者提供职业转换辅导。</w:t>
      </w:r>
    </w:p>
    <w:p>
      <w:pPr>
        <w:pStyle w:val="ListBullet"/>
      </w:pPr>
      <w:r>
        <w:rPr>
          <w:rFonts w:ascii="宋体" w:hAnsi="宋体" w:eastAsia="宋体"/>
          <w:b w:val="0"/>
          <w:sz w:val="21"/>
        </w:rPr>
        <w:t>基层公务员应建立“恶性投诉”防护与心理支持机制。</w:t>
      </w:r>
    </w:p>
    <w:p>
      <w:pPr>
        <w:ind w:firstLine="420"/>
      </w:pPr>
      <w:r>
        <w:rPr>
          <w:rFonts w:ascii="宋体" w:hAnsi="宋体" w:eastAsia="宋体"/>
          <w:b/>
          <w:sz w:val="21"/>
        </w:rPr>
        <w:t>家庭与个人层</w:t>
      </w:r>
    </w:p>
    <w:p>
      <w:pPr>
        <w:pStyle w:val="ListBullet"/>
      </w:pPr>
      <w:r>
        <w:rPr>
          <w:rFonts w:ascii="宋体" w:hAnsi="宋体" w:eastAsia="宋体"/>
          <w:b w:val="0"/>
          <w:sz w:val="21"/>
        </w:rPr>
        <w:t>考公要设“止损线”：备考超过两年仍未上岸，应同步积累可迁移的工作经验。</w:t>
      </w:r>
    </w:p>
    <w:p>
      <w:pPr>
        <w:pStyle w:val="ListBullet"/>
      </w:pPr>
      <w:r>
        <w:rPr>
          <w:rFonts w:ascii="宋体" w:hAnsi="宋体" w:eastAsia="宋体"/>
          <w:b w:val="0"/>
          <w:sz w:val="21"/>
        </w:rPr>
        <w:t>“铁饭碗”的价值取决于财政和制度，选择公职要看所在地财政实力与岗位的长期需求（如税务、医保、养老服务等领域需求会持续）。</w:t>
      </w:r>
    </w:p>
    <w:p>
      <w:pPr>
        <w:pStyle w:val="Heading3"/>
      </w:pPr>
      <w:r>
        <w:t>本章要点</w:t>
      </w:r>
    </w:p>
    <w:p>
      <w:pPr>
        <w:pStyle w:val="ListBullet"/>
      </w:pPr>
      <w:r>
        <w:rPr>
          <w:rFonts w:ascii="宋体" w:hAnsi="宋体" w:eastAsia="宋体"/>
          <w:b w:val="0"/>
          <w:sz w:val="21"/>
        </w:rPr>
        <w:t>韩国考公竞争率十余年间下降约四分之三，原因是待遇、年金改革、工作压力与人口减少共同作用。</w:t>
      </w:r>
    </w:p>
    <w:p>
      <w:pPr>
        <w:pStyle w:val="ListBullet"/>
      </w:pPr>
      <w:r>
        <w:rPr>
          <w:rFonts w:ascii="宋体" w:hAnsi="宋体" w:eastAsia="宋体"/>
          <w:b w:val="0"/>
          <w:sz w:val="21"/>
        </w:rPr>
        <w:t>中国的考公热仍在升温，正处于韩国十多年前的位置。</w:t>
      </w:r>
    </w:p>
    <w:p>
      <w:pPr>
        <w:pStyle w:val="ListBullet"/>
      </w:pPr>
      <w:r>
        <w:rPr>
          <w:rFonts w:ascii="宋体" w:hAnsi="宋体" w:eastAsia="宋体"/>
          <w:b w:val="0"/>
          <w:sz w:val="21"/>
        </w:rPr>
        <w:t>“稳定”是有价格的，财政可持续性决定了“铁饭碗”的真实价值。</w:t>
      </w:r>
    </w:p>
    <w:p>
      <w:pPr>
        <w:jc w:val="center"/>
      </w:pPr>
      <w:r>
        <w:rPr>
          <w:rFonts w:ascii="宋体" w:hAnsi="宋体" w:eastAsia="宋体"/>
          <w:color w:val="7F8C8D"/>
          <w:sz w:val="20"/>
        </w:rPr>
        <w:t>◆ ◆ ◆</w:t>
      </w:r>
    </w:p>
    <w:p>
      <w:pPr>
        <w:pStyle w:val="Heading2"/>
      </w:pPr>
      <w:r>
        <w:t>第十一章  教师：从铁饭碗到“教权崩溃”</w:t>
      </w:r>
    </w:p>
    <w:p>
      <w:pPr>
        <w:pStyle w:val="Heading3"/>
      </w:pPr>
      <w:r>
        <w:t>民生画像</w:t>
      </w:r>
    </w:p>
    <w:p>
      <w:pPr>
        <w:ind w:firstLine="420"/>
      </w:pPr>
      <w:r>
        <w:rPr>
          <w:rFonts w:ascii="宋体" w:hAnsi="宋体" w:eastAsia="宋体"/>
          <w:b w:val="0"/>
          <w:sz w:val="21"/>
        </w:rPr>
        <w:t>2023 年 7 月，首尔瑞草区一所小学的一位 20 多岁的新任教师在学校身亡，此前她长期承受部分家长的恶意投诉。这一事件引发数十万教师走上街头，要求保护“教权”。同一时期，教育大学（培养小学教师的师范院校）的录取分数持续下降，小学教师录用名额大幅缩减。一位教育大学的毕业生说：“我们这一届，一半人考不上编制。”</w:t>
      </w:r>
    </w:p>
    <w:p>
      <w:pPr>
        <w:pStyle w:val="Heading3"/>
      </w:pPr>
      <w:r>
        <w:t>发生了什么</w:t>
      </w:r>
    </w:p>
    <w:p>
      <w:pPr>
        <w:pStyle w:val="ListBullet"/>
      </w:pPr>
      <w:r>
        <w:rPr>
          <w:rFonts w:ascii="宋体" w:hAnsi="宋体" w:eastAsia="宋体"/>
          <w:b/>
          <w:sz w:val="21"/>
        </w:rPr>
        <w:t>学生减少</w:t>
      </w:r>
      <w:r>
        <w:rPr>
          <w:rFonts w:ascii="宋体" w:hAnsi="宋体" w:eastAsia="宋体"/>
          <w:b w:val="0"/>
          <w:sz w:val="21"/>
        </w:rPr>
        <w:t>：2025 年韩国幼儿园、小学、初中、高中在校生合计 536 万人，一年减少 18.9 万人；小学生减少 5.4%。幼儿园一年关闭 167 所，首次跌破 8000 所。</w:t>
      </w:r>
    </w:p>
    <w:p>
      <w:pPr>
        <w:pStyle w:val="ListBullet"/>
      </w:pPr>
      <w:r>
        <w:rPr>
          <w:rFonts w:ascii="宋体" w:hAnsi="宋体" w:eastAsia="宋体"/>
          <w:b/>
          <w:sz w:val="21"/>
        </w:rPr>
        <w:t>教师录用缩减</w:t>
      </w:r>
      <w:r>
        <w:rPr>
          <w:rFonts w:ascii="宋体" w:hAnsi="宋体" w:eastAsia="宋体"/>
          <w:b w:val="0"/>
          <w:sz w:val="21"/>
        </w:rPr>
        <w:t>：公立小学教师新录用人数从 2014 年的 7386 人减少到 2024 年的 3157 人，十年减少约 57%；2026 学年度确定为 3113 人，比上一年减少 27.1%。</w:t>
      </w:r>
    </w:p>
    <w:p>
      <w:pPr>
        <w:pStyle w:val="ListBullet"/>
      </w:pPr>
      <w:r>
        <w:rPr>
          <w:rFonts w:ascii="宋体" w:hAnsi="宋体" w:eastAsia="宋体"/>
          <w:b/>
          <w:sz w:val="21"/>
        </w:rPr>
        <w:t>合格率下降</w:t>
      </w:r>
      <w:r>
        <w:rPr>
          <w:rFonts w:ascii="宋体" w:hAnsi="宋体" w:eastAsia="宋体"/>
          <w:b w:val="0"/>
          <w:sz w:val="21"/>
        </w:rPr>
        <w:t>：小学教师录用考试合格率从 2018 年的 68.9% 降至 2024 年的 43.6%。</w:t>
      </w:r>
    </w:p>
    <w:p>
      <w:pPr>
        <w:pStyle w:val="ListBullet"/>
      </w:pPr>
      <w:r>
        <w:rPr>
          <w:rFonts w:ascii="宋体" w:hAnsi="宋体" w:eastAsia="宋体"/>
          <w:b/>
          <w:sz w:val="21"/>
        </w:rPr>
        <w:t>教育大学缩招</w:t>
      </w:r>
      <w:r>
        <w:rPr>
          <w:rFonts w:ascii="宋体" w:hAnsi="宋体" w:eastAsia="宋体"/>
          <w:b w:val="0"/>
          <w:sz w:val="21"/>
        </w:rPr>
        <w:t>：2025 学年度起，全国教育大学入学定员从 3847 人减少到约 3390 人，为 13 年来首次大幅缩招（约 -12%）。</w:t>
      </w:r>
    </w:p>
    <w:p>
      <w:pPr>
        <w:pStyle w:val="ListBullet"/>
      </w:pPr>
      <w:r>
        <w:rPr>
          <w:rFonts w:ascii="宋体" w:hAnsi="宋体" w:eastAsia="宋体"/>
          <w:b/>
          <w:sz w:val="21"/>
        </w:rPr>
        <w:t>教权事件</w:t>
      </w:r>
      <w:r>
        <w:rPr>
          <w:rFonts w:ascii="宋体" w:hAnsi="宋体" w:eastAsia="宋体"/>
          <w:b w:val="0"/>
          <w:sz w:val="21"/>
        </w:rPr>
        <w:t>：2023 年瑞草区小学教师事件后，国会通过“教权保护四法”，限制家长对教师的不当投诉和以“虐待儿童”为由的滥诉。</w:t>
      </w:r>
    </w:p>
    <w:p>
      <w:pPr>
        <w:pStyle w:val="Heading3"/>
      </w:pPr>
      <w:r>
        <w:t>数据说话</w:t>
      </w:r>
    </w:p>
    <w:p>
      <w:pPr>
        <w:jc w:val="center"/>
      </w:pPr>
      <w:r>
        <w:drawing>
          <wp:inline xmlns:a="http://schemas.openxmlformats.org/drawingml/2006/main" xmlns:pic="http://schemas.openxmlformats.org/drawingml/2006/picture">
            <wp:extent cx="5580000" cy="2881339"/>
            <wp:docPr id="8" name="Picture 8"/>
            <wp:cNvGraphicFramePr>
              <a:graphicFrameLocks noChangeAspect="1"/>
            </wp:cNvGraphicFramePr>
            <a:graphic>
              <a:graphicData uri="http://schemas.openxmlformats.org/drawingml/2006/picture">
                <pic:pic>
                  <pic:nvPicPr>
                    <pic:cNvPr id="0" name="fig05_korea_teacher.png"/>
                    <pic:cNvPicPr/>
                  </pic:nvPicPr>
                  <pic:blipFill>
                    <a:blip r:embed="rId17"/>
                    <a:stretch>
                      <a:fillRect/>
                    </a:stretch>
                  </pic:blipFill>
                  <pic:spPr>
                    <a:xfrm>
                      <a:off x="0" y="0"/>
                      <a:ext cx="5580000" cy="2881339"/>
                    </a:xfrm>
                    <a:prstGeom prst="rect"/>
                  </pic:spPr>
                </pic:pic>
              </a:graphicData>
            </a:graphic>
          </wp:inline>
        </w:drawing>
      </w:r>
    </w:p>
    <w:p>
      <w:pPr>
        <w:jc w:val="center"/>
      </w:pPr>
      <w:r>
        <w:rPr>
          <w:rFonts w:ascii="宋体" w:hAnsi="宋体" w:eastAsia="宋体"/>
          <w:color w:val="7F8C8D"/>
          <w:sz w:val="18"/>
        </w:rPr>
        <w:t>图5  韩国小学教师录用十年减少近六成</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小学一年级学生</w:t>
            </w:r>
          </w:p>
        </w:tc>
        <w:tc>
          <w:tcPr>
            <w:tcW w:type="dxa" w:w="2041"/>
          </w:tcPr>
          <w:p>
            <w:pPr>
              <w:spacing w:line="276" w:lineRule="auto" w:after="20"/>
            </w:pPr>
            <w:r/>
            <w:r>
              <w:rPr>
                <w:rFonts w:ascii="宋体" w:hAnsi="宋体" w:eastAsia="宋体"/>
                <w:b w:val="0"/>
                <w:sz w:val="18"/>
              </w:rPr>
              <w:t>约 29.1 万（2026）→ 预计约 24.5 万（2029）</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韩国教育开发院</w:t>
            </w:r>
          </w:p>
        </w:tc>
      </w:tr>
      <w:tr>
        <w:tc>
          <w:tcPr>
            <w:tcW w:type="dxa" w:w="2041"/>
            <w:shd w:val="clear" w:color="auto" w:fill="EEF3F8"/>
          </w:tcPr>
          <w:p>
            <w:pPr>
              <w:spacing w:line="276" w:lineRule="auto" w:after="20"/>
            </w:pPr>
            <w:r/>
            <w:r>
              <w:rPr>
                <w:rFonts w:ascii="宋体" w:hAnsi="宋体" w:eastAsia="宋体"/>
                <w:b w:val="0"/>
                <w:sz w:val="18"/>
              </w:rPr>
              <w:t>小学教师人数</w:t>
            </w:r>
          </w:p>
        </w:tc>
        <w:tc>
          <w:tcPr>
            <w:tcW w:type="dxa" w:w="2041"/>
            <w:shd w:val="clear" w:color="auto" w:fill="EEF3F8"/>
          </w:tcPr>
          <w:p>
            <w:pPr>
              <w:spacing w:line="276" w:lineRule="auto" w:after="20"/>
            </w:pPr>
            <w:r/>
            <w:r>
              <w:rPr>
                <w:rFonts w:ascii="宋体" w:hAnsi="宋体" w:eastAsia="宋体"/>
                <w:b w:val="0"/>
                <w:sz w:val="18"/>
              </w:rPr>
              <w:t>19.15 万，一年减少 1599 人</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韩国教育部（经 edupress）</w:t>
            </w:r>
          </w:p>
        </w:tc>
      </w:tr>
      <w:tr>
        <w:tc>
          <w:tcPr>
            <w:tcW w:type="dxa" w:w="2041"/>
          </w:tcPr>
          <w:p>
            <w:pPr>
              <w:spacing w:line="276" w:lineRule="auto" w:after="20"/>
            </w:pPr>
            <w:r/>
            <w:r>
              <w:rPr>
                <w:rFonts w:ascii="宋体" w:hAnsi="宋体" w:eastAsia="宋体"/>
                <w:b w:val="0"/>
                <w:sz w:val="18"/>
              </w:rPr>
              <w:t>小学班级平均人数</w:t>
            </w:r>
          </w:p>
        </w:tc>
        <w:tc>
          <w:tcPr>
            <w:tcW w:type="dxa" w:w="2041"/>
          </w:tcPr>
          <w:p>
            <w:pPr>
              <w:spacing w:line="276" w:lineRule="auto" w:after="20"/>
            </w:pPr>
            <w:r/>
            <w:r>
              <w:rPr>
                <w:rFonts w:ascii="宋体" w:hAnsi="宋体" w:eastAsia="宋体"/>
                <w:b w:val="0"/>
                <w:sz w:val="18"/>
              </w:rPr>
              <w:t>18.6 人</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公立小学教师新录用</w:t>
            </w:r>
          </w:p>
        </w:tc>
        <w:tc>
          <w:tcPr>
            <w:tcW w:type="dxa" w:w="2041"/>
            <w:shd w:val="clear" w:color="auto" w:fill="EEF3F8"/>
          </w:tcPr>
          <w:p>
            <w:pPr>
              <w:spacing w:line="276" w:lineRule="auto" w:after="20"/>
            </w:pPr>
            <w:r/>
            <w:r>
              <w:rPr>
                <w:rFonts w:ascii="宋体" w:hAnsi="宋体" w:eastAsia="宋体"/>
                <w:b w:val="0"/>
                <w:sz w:val="18"/>
              </w:rPr>
              <w:t>3113 人（-27.1%）</w:t>
            </w:r>
          </w:p>
        </w:tc>
        <w:tc>
          <w:tcPr>
            <w:tcW w:type="dxa" w:w="2041"/>
            <w:shd w:val="clear" w:color="auto" w:fill="EEF3F8"/>
          </w:tcPr>
          <w:p>
            <w:pPr>
              <w:spacing w:line="276" w:lineRule="auto" w:after="20"/>
            </w:pPr>
            <w:r/>
            <w:r>
              <w:rPr>
                <w:rFonts w:ascii="宋体" w:hAnsi="宋体" w:eastAsia="宋体"/>
                <w:b w:val="0"/>
                <w:sz w:val="18"/>
              </w:rPr>
              <w:t>2026 学年度</w:t>
            </w:r>
          </w:p>
        </w:tc>
        <w:tc>
          <w:tcPr>
            <w:tcW w:type="dxa" w:w="2041"/>
            <w:shd w:val="clear" w:color="auto" w:fill="EEF3F8"/>
          </w:tcPr>
          <w:p>
            <w:pPr>
              <w:spacing w:line="276" w:lineRule="auto" w:after="20"/>
            </w:pPr>
            <w:r/>
            <w:r>
              <w:rPr>
                <w:rFonts w:ascii="宋体" w:hAnsi="宋体" w:eastAsia="宋体"/>
                <w:b w:val="0"/>
                <w:sz w:val="18"/>
              </w:rPr>
              <w:t>教育部（经东亚日报）</w:t>
            </w:r>
          </w:p>
        </w:tc>
      </w:tr>
      <w:tr>
        <w:tc>
          <w:tcPr>
            <w:tcW w:type="dxa" w:w="2041"/>
          </w:tcPr>
          <w:p>
            <w:pPr>
              <w:spacing w:line="276" w:lineRule="auto" w:after="20"/>
            </w:pPr>
            <w:r/>
            <w:r>
              <w:rPr>
                <w:rFonts w:ascii="宋体" w:hAnsi="宋体" w:eastAsia="宋体"/>
                <w:b w:val="0"/>
                <w:sz w:val="18"/>
              </w:rPr>
              <w:t>小学教师录用合格率</w:t>
            </w:r>
          </w:p>
        </w:tc>
        <w:tc>
          <w:tcPr>
            <w:tcW w:type="dxa" w:w="2041"/>
          </w:tcPr>
          <w:p>
            <w:pPr>
              <w:spacing w:line="276" w:lineRule="auto" w:after="20"/>
            </w:pPr>
            <w:r/>
            <w:r>
              <w:rPr>
                <w:rFonts w:ascii="宋体" w:hAnsi="宋体" w:eastAsia="宋体"/>
                <w:b w:val="0"/>
                <w:sz w:val="18"/>
              </w:rPr>
              <w:t>43.6%</w:t>
            </w:r>
          </w:p>
        </w:tc>
        <w:tc>
          <w:tcPr>
            <w:tcW w:type="dxa" w:w="2041"/>
          </w:tcPr>
          <w:p>
            <w:pPr>
              <w:spacing w:line="276" w:lineRule="auto" w:after="20"/>
            </w:pPr>
            <w:r/>
            <w:r>
              <w:rPr>
                <w:rFonts w:ascii="宋体" w:hAnsi="宋体" w:eastAsia="宋体"/>
                <w:b w:val="0"/>
                <w:sz w:val="18"/>
              </w:rPr>
              <w:t>2024 学年度</w:t>
            </w:r>
          </w:p>
        </w:tc>
        <w:tc>
          <w:tcPr>
            <w:tcW w:type="dxa" w:w="2041"/>
          </w:tcPr>
          <w:p>
            <w:pPr>
              <w:spacing w:line="276" w:lineRule="auto" w:after="20"/>
            </w:pPr>
            <w:r/>
            <w:r>
              <w:rPr>
                <w:rFonts w:ascii="宋体" w:hAnsi="宋体" w:eastAsia="宋体"/>
                <w:b w:val="0"/>
                <w:sz w:val="18"/>
              </w:rPr>
              <w:t>教育部</w:t>
            </w:r>
          </w:p>
        </w:tc>
      </w:tr>
    </w:tbl>
    <w:p/>
    <w:p>
      <w:pPr>
        <w:pStyle w:val="Heading3"/>
      </w:pPr>
      <w:r>
        <w:t>周期定位</w:t>
      </w:r>
    </w:p>
    <w:p>
      <w:pPr>
        <w:ind w:firstLine="420"/>
      </w:pPr>
      <w:r>
        <w:rPr>
          <w:rFonts w:ascii="宋体" w:hAnsi="宋体" w:eastAsia="宋体"/>
          <w:b w:val="0"/>
          <w:sz w:val="21"/>
        </w:rPr>
        <w:t>教师需求由</w:t>
      </w:r>
      <w:r>
        <w:rPr>
          <w:rFonts w:ascii="宋体" w:hAnsi="宋体" w:eastAsia="宋体"/>
          <w:b/>
          <w:sz w:val="21"/>
        </w:rPr>
        <w:t>出生人口的长周期</w:t>
      </w:r>
      <w:r>
        <w:rPr>
          <w:rFonts w:ascii="宋体" w:hAnsi="宋体" w:eastAsia="宋体"/>
          <w:b w:val="0"/>
          <w:sz w:val="21"/>
        </w:rPr>
        <w:t>决定，且有约 6—7 年的滞后：今天出生的孩子决定 6 年后的小学需求、12 年后的中学需求、18 年后的大学需求。韩国的问题在于，出生人口在 2015 年后开始“断崖式”下降，而教师培养体系的调整滞后了近十年。</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师范生过剩</w:t>
      </w:r>
      <w:r>
        <w:rPr>
          <w:rFonts w:ascii="宋体" w:hAnsi="宋体" w:eastAsia="宋体"/>
          <w:b w:val="0"/>
          <w:sz w:val="21"/>
        </w:rPr>
        <w:t>：教育大学毕业生数量长期高于录用数量，大量毕业生陷入多年备考。</w:t>
      </w:r>
    </w:p>
    <w:p>
      <w:pPr>
        <w:ind w:left="340"/>
      </w:pPr>
      <w:r>
        <w:rPr>
          <w:rFonts w:ascii="宋体" w:hAnsi="宋体" w:eastAsia="宋体"/>
          <w:b w:val="0"/>
          <w:sz w:val="21"/>
        </w:rPr>
        <w:t xml:space="preserve">2. </w:t>
      </w:r>
      <w:r>
        <w:rPr>
          <w:rFonts w:ascii="宋体" w:hAnsi="宋体" w:eastAsia="宋体"/>
          <w:b/>
          <w:sz w:val="21"/>
        </w:rPr>
        <w:t>学校撤并</w:t>
      </w:r>
      <w:r>
        <w:rPr>
          <w:rFonts w:ascii="宋体" w:hAnsi="宋体" w:eastAsia="宋体"/>
          <w:b w:val="0"/>
          <w:sz w:val="21"/>
        </w:rPr>
        <w:t>：地方学校率先关闭，加剧地方人口外流。</w:t>
      </w:r>
    </w:p>
    <w:p>
      <w:pPr>
        <w:ind w:left="340"/>
      </w:pPr>
      <w:r>
        <w:rPr>
          <w:rFonts w:ascii="宋体" w:hAnsi="宋体" w:eastAsia="宋体"/>
          <w:b w:val="0"/>
          <w:sz w:val="21"/>
        </w:rPr>
        <w:t xml:space="preserve">3. </w:t>
      </w:r>
      <w:r>
        <w:rPr>
          <w:rFonts w:ascii="宋体" w:hAnsi="宋体" w:eastAsia="宋体"/>
          <w:b/>
          <w:sz w:val="21"/>
        </w:rPr>
        <w:t>职业声望下降</w:t>
      </w:r>
      <w:r>
        <w:rPr>
          <w:rFonts w:ascii="宋体" w:hAnsi="宋体" w:eastAsia="宋体"/>
          <w:b w:val="0"/>
          <w:sz w:val="21"/>
        </w:rPr>
        <w:t>：“教权崩溃”与录用困难叠加，教师从“最受欢迎的职业”之一跌落；2026 学年度教育大学录取竞争率虽然回升，但主要是“合格线下降带来的报考策略性选择”。</w:t>
      </w:r>
    </w:p>
    <w:p>
      <w:pPr>
        <w:ind w:left="340"/>
      </w:pPr>
      <w:r>
        <w:rPr>
          <w:rFonts w:ascii="宋体" w:hAnsi="宋体" w:eastAsia="宋体"/>
          <w:b w:val="0"/>
          <w:sz w:val="21"/>
        </w:rPr>
        <w:t xml:space="preserve">4. </w:t>
      </w:r>
      <w:r>
        <w:rPr>
          <w:rFonts w:ascii="宋体" w:hAnsi="宋体" w:eastAsia="宋体"/>
          <w:b/>
          <w:sz w:val="21"/>
        </w:rPr>
        <w:t>积极的一面</w:t>
      </w:r>
      <w:r>
        <w:rPr>
          <w:rFonts w:ascii="宋体" w:hAnsi="宋体" w:eastAsia="宋体"/>
          <w:b w:val="0"/>
          <w:sz w:val="21"/>
        </w:rPr>
        <w:t>：小班化成为可能，班级规模降至 18.6 人，为提升教育质量提供了空间。</w:t>
      </w:r>
    </w:p>
    <w:p>
      <w:pPr>
        <w:pStyle w:val="Heading3"/>
      </w:pPr>
      <w:r>
        <w:t>中国对照</w:t>
      </w:r>
    </w:p>
    <w:p>
      <w:pPr>
        <w:ind w:firstLine="420"/>
      </w:pPr>
      <w:r>
        <w:rPr>
          <w:rFonts w:ascii="宋体" w:hAnsi="宋体" w:eastAsia="宋体"/>
          <w:b w:val="0"/>
          <w:sz w:val="21"/>
        </w:rPr>
        <w:t>中国出生人口从 2016 年约 1786 万降到 2025 年的 792 万，减少一半以上。按 6 年滞后计算，小学入学人数已从 2023 年前后开始下降，幼儿园数量和在园人数已连续下降。多家研究机构测算，未来十年中国小学阶段将出现较大规模的教师结构性过剩，同时农村与城市、学科与学科之间的结构矛盾突出。</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用“出生人口—入学人口—教师需求”的滚动预测，提前 5—10 年调整师范招生规模，避免韩国式的“十年滞后”。</w:t>
      </w:r>
    </w:p>
    <w:p>
      <w:pPr>
        <w:pStyle w:val="ListBullet"/>
      </w:pPr>
      <w:r>
        <w:rPr>
          <w:rFonts w:ascii="宋体" w:hAnsi="宋体" w:eastAsia="宋体"/>
          <w:b w:val="0"/>
          <w:sz w:val="21"/>
        </w:rPr>
        <w:t>把教师过剩转化为教育质量红利：推进小班化、增加心理健康、特殊教育、职业教育和课后服务教师。</w:t>
      </w:r>
    </w:p>
    <w:p>
      <w:pPr>
        <w:pStyle w:val="ListBullet"/>
      </w:pPr>
      <w:r>
        <w:rPr>
          <w:rFonts w:ascii="宋体" w:hAnsi="宋体" w:eastAsia="宋体"/>
          <w:b w:val="0"/>
          <w:sz w:val="21"/>
        </w:rPr>
        <w:t>建立教师转岗通道：例如韩国把部分小学教师转为“放学后照护（늘봄）”管理岗位。</w:t>
      </w:r>
    </w:p>
    <w:p>
      <w:pPr>
        <w:pStyle w:val="ListBullet"/>
      </w:pPr>
      <w:r>
        <w:rPr>
          <w:rFonts w:ascii="宋体" w:hAnsi="宋体" w:eastAsia="宋体"/>
          <w:b w:val="0"/>
          <w:sz w:val="21"/>
        </w:rPr>
        <w:t>保护教师的职业尊严，建立家校沟通的制度化渠道，防止“恶意投诉”。</w:t>
      </w:r>
    </w:p>
    <w:p>
      <w:pPr>
        <w:ind w:firstLine="420"/>
      </w:pPr>
      <w:r>
        <w:rPr>
          <w:rFonts w:ascii="宋体" w:hAnsi="宋体" w:eastAsia="宋体"/>
          <w:b/>
          <w:sz w:val="21"/>
        </w:rPr>
        <w:t>家庭与个人层</w:t>
      </w:r>
    </w:p>
    <w:p>
      <w:pPr>
        <w:pStyle w:val="ListBullet"/>
      </w:pPr>
      <w:r>
        <w:rPr>
          <w:rFonts w:ascii="宋体" w:hAnsi="宋体" w:eastAsia="宋体"/>
          <w:b w:val="0"/>
          <w:sz w:val="21"/>
        </w:rPr>
        <w:t>报考师范专业要看地区和学段：小学和幼儿园需求下降最早，高中、职业教育、特殊教育、心理健康等领域的需求相对稳定。</w:t>
      </w:r>
    </w:p>
    <w:p>
      <w:pPr>
        <w:pStyle w:val="ListBullet"/>
      </w:pPr>
      <w:r>
        <w:rPr>
          <w:rFonts w:ascii="宋体" w:hAnsi="宋体" w:eastAsia="宋体"/>
          <w:b w:val="0"/>
          <w:sz w:val="21"/>
        </w:rPr>
        <w:t>教师要提前培养“复合能力”（课程设计、心理辅导、数字化教学、成人教育），以适应岗位变化。</w:t>
      </w:r>
    </w:p>
    <w:p>
      <w:pPr>
        <w:pStyle w:val="Heading3"/>
      </w:pPr>
      <w:r>
        <w:t>本章要点</w:t>
      </w:r>
    </w:p>
    <w:p>
      <w:pPr>
        <w:pStyle w:val="ListBullet"/>
      </w:pPr>
      <w:r>
        <w:rPr>
          <w:rFonts w:ascii="宋体" w:hAnsi="宋体" w:eastAsia="宋体"/>
          <w:b w:val="0"/>
          <w:sz w:val="21"/>
        </w:rPr>
        <w:t>韩国小学教师录用人数十年减少约六成，合格率跌破 45%。</w:t>
      </w:r>
    </w:p>
    <w:p>
      <w:pPr>
        <w:pStyle w:val="ListBullet"/>
      </w:pPr>
      <w:r>
        <w:rPr>
          <w:rFonts w:ascii="宋体" w:hAnsi="宋体" w:eastAsia="宋体"/>
          <w:b w:val="0"/>
          <w:sz w:val="21"/>
        </w:rPr>
        <w:t>教师需求由出生人口决定，有 6—7 年的滞后，调整必须提前。</w:t>
      </w:r>
    </w:p>
    <w:p>
      <w:pPr>
        <w:pStyle w:val="ListBullet"/>
      </w:pPr>
      <w:r>
        <w:rPr>
          <w:rFonts w:ascii="宋体" w:hAnsi="宋体" w:eastAsia="宋体"/>
          <w:b w:val="0"/>
          <w:sz w:val="21"/>
        </w:rPr>
        <w:t>中国出生人口已减半，教师结构性过剩的压力即将到来，可以转化为小班化和教育质量提升的机会。</w:t>
      </w:r>
    </w:p>
    <w:p>
      <w:pPr>
        <w:jc w:val="center"/>
      </w:pPr>
      <w:r>
        <w:rPr>
          <w:rFonts w:ascii="宋体" w:hAnsi="宋体" w:eastAsia="宋体"/>
          <w:color w:val="7F8C8D"/>
          <w:sz w:val="20"/>
        </w:rPr>
        <w:t>◆ ◆ ◆</w:t>
      </w:r>
    </w:p>
    <w:p>
      <w:pPr>
        <w:pStyle w:val="Heading2"/>
      </w:pPr>
      <w:r>
        <w:t>第十二章  医生：神的职业与 18 个月的医疗空白</w:t>
      </w:r>
    </w:p>
    <w:p>
      <w:pPr>
        <w:pStyle w:val="Heading3"/>
      </w:pPr>
      <w:r>
        <w:t>民生画像</w:t>
      </w:r>
    </w:p>
    <w:p>
      <w:pPr>
        <w:ind w:firstLine="420"/>
      </w:pPr>
      <w:r>
        <w:rPr>
          <w:rFonts w:ascii="宋体" w:hAnsi="宋体" w:eastAsia="宋体"/>
          <w:b w:val="0"/>
          <w:sz w:val="21"/>
        </w:rPr>
        <w:t>2024 年春天，首尔一位癌症患者原定的手术被无限期推迟，因为医院 90% 以上的住院医生集体辞职。她辗转三家医院才找到愿意接诊的医生。与此同时，一名在辞职队伍中的 28 岁住院医生说：“我们每周工作 80 小时，月薪只有 300 多万韩元，政府却说医生太多赚太多。”</w:t>
      </w:r>
    </w:p>
    <w:p>
      <w:pPr>
        <w:pStyle w:val="Heading3"/>
      </w:pPr>
      <w:r>
        <w:t>发生了什么</w:t>
      </w:r>
    </w:p>
    <w:p>
      <w:pPr>
        <w:pStyle w:val="ListBullet"/>
      </w:pPr>
      <w:r>
        <w:rPr>
          <w:rFonts w:ascii="宋体" w:hAnsi="宋体" w:eastAsia="宋体"/>
          <w:b/>
          <w:sz w:val="21"/>
        </w:rPr>
        <w:t>背景</w:t>
      </w:r>
      <w:r>
        <w:rPr>
          <w:rFonts w:ascii="宋体" w:hAnsi="宋体" w:eastAsia="宋体"/>
          <w:b w:val="0"/>
          <w:sz w:val="21"/>
        </w:rPr>
        <w:t>：韩国医学院招生名额自 2006 年起冻结在 3058 人，每千人临床医生数长期低于 OECD 平均，地方和必需医疗科室（急诊、儿科、妇产科、胸外科）医生短缺严重。</w:t>
      </w:r>
    </w:p>
    <w:p>
      <w:pPr>
        <w:pStyle w:val="ListBullet"/>
      </w:pPr>
      <w:r>
        <w:rPr>
          <w:rFonts w:ascii="宋体" w:hAnsi="宋体" w:eastAsia="宋体"/>
          <w:b/>
          <w:sz w:val="21"/>
        </w:rPr>
        <w:t>2024 年 2 月</w:t>
      </w:r>
      <w:r>
        <w:rPr>
          <w:rFonts w:ascii="宋体" w:hAnsi="宋体" w:eastAsia="宋体"/>
          <w:b w:val="0"/>
          <w:sz w:val="21"/>
        </w:rPr>
        <w:t>：尹锡悦政府宣布从 2025 学年度起每年增加约 2000 名医学院招生名额。</w:t>
      </w:r>
    </w:p>
    <w:p>
      <w:pPr>
        <w:pStyle w:val="ListBullet"/>
      </w:pPr>
      <w:r>
        <w:rPr>
          <w:rFonts w:ascii="宋体" w:hAnsi="宋体" w:eastAsia="宋体"/>
          <w:b/>
          <w:sz w:val="21"/>
        </w:rPr>
        <w:t>医生集体辞职</w:t>
      </w:r>
      <w:r>
        <w:rPr>
          <w:rFonts w:ascii="宋体" w:hAnsi="宋体" w:eastAsia="宋体"/>
          <w:b w:val="0"/>
          <w:sz w:val="21"/>
        </w:rPr>
        <w:t>：上万名实习医生和住院医生辞职，医学生集体休学，政府将医疗系统危机级别提升至最高级“严重”。</w:t>
      </w:r>
    </w:p>
    <w:p>
      <w:pPr>
        <w:pStyle w:val="ListBullet"/>
      </w:pPr>
      <w:r>
        <w:rPr>
          <w:rFonts w:ascii="宋体" w:hAnsi="宋体" w:eastAsia="宋体"/>
          <w:b/>
          <w:sz w:val="21"/>
        </w:rPr>
        <w:t>连锁反应</w:t>
      </w:r>
      <w:r>
        <w:rPr>
          <w:rFonts w:ascii="宋体" w:hAnsi="宋体" w:eastAsia="宋体"/>
          <w:b w:val="0"/>
          <w:sz w:val="21"/>
        </w:rPr>
        <w:t>：2025 年医师国家考试最终合格者仅 269 人，为上一年 3045 人的 8.8%；新专科医生仅 509 人，为上一年 2727 人的 18.7%。</w:t>
      </w:r>
    </w:p>
    <w:p>
      <w:pPr>
        <w:pStyle w:val="ListBullet"/>
      </w:pPr>
      <w:r>
        <w:rPr>
          <w:rFonts w:ascii="宋体" w:hAnsi="宋体" w:eastAsia="宋体"/>
          <w:b/>
          <w:sz w:val="21"/>
        </w:rPr>
        <w:t>2025 年 4 月</w:t>
      </w:r>
      <w:r>
        <w:rPr>
          <w:rFonts w:ascii="宋体" w:hAnsi="宋体" w:eastAsia="宋体"/>
          <w:b w:val="0"/>
          <w:sz w:val="21"/>
        </w:rPr>
        <w:t>：政府让步，宣布 2026 学年度医学院名额恢复至 3058 人。</w:t>
      </w:r>
    </w:p>
    <w:p>
      <w:pPr>
        <w:pStyle w:val="ListBullet"/>
      </w:pPr>
      <w:r>
        <w:rPr>
          <w:rFonts w:ascii="宋体" w:hAnsi="宋体" w:eastAsia="宋体"/>
          <w:b/>
          <w:sz w:val="21"/>
        </w:rPr>
        <w:t>2025 年 9 月</w:t>
      </w:r>
      <w:r>
        <w:rPr>
          <w:rFonts w:ascii="宋体" w:hAnsi="宋体" w:eastAsia="宋体"/>
          <w:b w:val="0"/>
          <w:sz w:val="21"/>
        </w:rPr>
        <w:t>：李在明政府与医疗界重建协商机制，大部分辞职医生返岗，持续约 18 个月的风波基本平息。</w:t>
      </w:r>
    </w:p>
    <w:p>
      <w:pPr>
        <w:pStyle w:val="ListBullet"/>
      </w:pPr>
      <w:r>
        <w:rPr>
          <w:rFonts w:ascii="宋体" w:hAnsi="宋体" w:eastAsia="宋体"/>
          <w:b/>
          <w:sz w:val="21"/>
        </w:rPr>
        <w:t>后遗症</w:t>
      </w:r>
      <w:r>
        <w:rPr>
          <w:rFonts w:ascii="宋体" w:hAnsi="宋体" w:eastAsia="宋体"/>
          <w:b w:val="0"/>
          <w:sz w:val="21"/>
        </w:rPr>
        <w:t>：2026 年 5 月，全国 16 所国立大学医院医生补充率为 73.5%，仍缺 2602 人；2025 年 6 月一度低至 54.9%。</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医学院招生定员</w:t>
            </w:r>
          </w:p>
        </w:tc>
        <w:tc>
          <w:tcPr>
            <w:tcW w:type="dxa" w:w="2041"/>
          </w:tcPr>
          <w:p>
            <w:pPr>
              <w:spacing w:line="276" w:lineRule="auto" w:after="20"/>
            </w:pPr>
            <w:r/>
            <w:r>
              <w:rPr>
                <w:rFonts w:ascii="宋体" w:hAnsi="宋体" w:eastAsia="宋体"/>
                <w:b w:val="0"/>
                <w:sz w:val="18"/>
              </w:rPr>
              <w:t>3058 人（2006 年起冻结）；2025 学年度定员增至 5058 人，各校实际招生 4500 余人；2026 年恢复 3058 人</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韩国教育部</w:t>
            </w:r>
          </w:p>
        </w:tc>
      </w:tr>
      <w:tr>
        <w:tc>
          <w:tcPr>
            <w:tcW w:type="dxa" w:w="2041"/>
            <w:shd w:val="clear" w:color="auto" w:fill="EEF3F8"/>
          </w:tcPr>
          <w:p>
            <w:pPr>
              <w:spacing w:line="276" w:lineRule="auto" w:after="20"/>
            </w:pPr>
            <w:r/>
            <w:r>
              <w:rPr>
                <w:rFonts w:ascii="宋体" w:hAnsi="宋体" w:eastAsia="宋体"/>
                <w:b w:val="0"/>
                <w:sz w:val="18"/>
              </w:rPr>
              <w:t>医师国考最终合格者</w:t>
            </w:r>
          </w:p>
        </w:tc>
        <w:tc>
          <w:tcPr>
            <w:tcW w:type="dxa" w:w="2041"/>
            <w:shd w:val="clear" w:color="auto" w:fill="EEF3F8"/>
          </w:tcPr>
          <w:p>
            <w:pPr>
              <w:spacing w:line="276" w:lineRule="auto" w:after="20"/>
            </w:pPr>
            <w:r/>
            <w:r>
              <w:rPr>
                <w:rFonts w:ascii="宋体" w:hAnsi="宋体" w:eastAsia="宋体"/>
                <w:b w:val="0"/>
                <w:sz w:val="18"/>
              </w:rPr>
              <w:t>3045 人（2024）→ 269 人（2025）</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韩联社</w:t>
            </w:r>
          </w:p>
        </w:tc>
      </w:tr>
      <w:tr>
        <w:tc>
          <w:tcPr>
            <w:tcW w:type="dxa" w:w="2041"/>
          </w:tcPr>
          <w:p>
            <w:pPr>
              <w:spacing w:line="276" w:lineRule="auto" w:after="20"/>
            </w:pPr>
            <w:r/>
            <w:r>
              <w:rPr>
                <w:rFonts w:ascii="宋体" w:hAnsi="宋体" w:eastAsia="宋体"/>
                <w:b w:val="0"/>
                <w:sz w:val="18"/>
              </w:rPr>
              <w:t>新专科医生</w:t>
            </w:r>
          </w:p>
        </w:tc>
        <w:tc>
          <w:tcPr>
            <w:tcW w:type="dxa" w:w="2041"/>
          </w:tcPr>
          <w:p>
            <w:pPr>
              <w:spacing w:line="276" w:lineRule="auto" w:after="20"/>
            </w:pPr>
            <w:r/>
            <w:r>
              <w:rPr>
                <w:rFonts w:ascii="宋体" w:hAnsi="宋体" w:eastAsia="宋体"/>
                <w:b w:val="0"/>
                <w:sz w:val="18"/>
              </w:rPr>
              <w:t>2727 人（2024）→ 509 人（2025）</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国立大学医院医生补充率</w:t>
            </w:r>
          </w:p>
        </w:tc>
        <w:tc>
          <w:tcPr>
            <w:tcW w:type="dxa" w:w="2041"/>
            <w:shd w:val="clear" w:color="auto" w:fill="EEF3F8"/>
          </w:tcPr>
          <w:p>
            <w:pPr>
              <w:spacing w:line="276" w:lineRule="auto" w:after="20"/>
            </w:pPr>
            <w:r/>
            <w:r>
              <w:rPr>
                <w:rFonts w:ascii="宋体" w:hAnsi="宋体" w:eastAsia="宋体"/>
                <w:b w:val="0"/>
                <w:sz w:val="18"/>
              </w:rPr>
              <w:t>73.1%（2024.6）→ 54.9%（2025.6）→ 73.5%（2026.5）</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国会保健福祉委员会</w:t>
            </w:r>
          </w:p>
        </w:tc>
      </w:tr>
      <w:tr>
        <w:tc>
          <w:tcPr>
            <w:tcW w:type="dxa" w:w="2041"/>
          </w:tcPr>
          <w:p>
            <w:pPr>
              <w:spacing w:line="276" w:lineRule="auto" w:after="20"/>
            </w:pPr>
            <w:r/>
            <w:r>
              <w:rPr>
                <w:rFonts w:ascii="宋体" w:hAnsi="宋体" w:eastAsia="宋体"/>
                <w:b w:val="0"/>
                <w:sz w:val="18"/>
              </w:rPr>
              <w:t>国立大学医院住院医生人数</w:t>
            </w:r>
          </w:p>
        </w:tc>
        <w:tc>
          <w:tcPr>
            <w:tcW w:type="dxa" w:w="2041"/>
          </w:tcPr>
          <w:p>
            <w:pPr>
              <w:spacing w:line="276" w:lineRule="auto" w:after="20"/>
            </w:pPr>
            <w:r/>
            <w:r>
              <w:rPr>
                <w:rFonts w:ascii="宋体" w:hAnsi="宋体" w:eastAsia="宋体"/>
                <w:b w:val="0"/>
                <w:sz w:val="18"/>
              </w:rPr>
              <w:t>1271 人 → 503 人 → 2650 人</w:t>
            </w:r>
          </w:p>
        </w:tc>
        <w:tc>
          <w:tcPr>
            <w:tcW w:type="dxa" w:w="2041"/>
          </w:tcPr>
          <w:p>
            <w:pPr>
              <w:spacing w:line="276" w:lineRule="auto" w:after="20"/>
            </w:pPr>
            <w:r/>
            <w:r>
              <w:rPr>
                <w:rFonts w:ascii="宋体" w:hAnsi="宋体" w:eastAsia="宋体"/>
                <w:b w:val="0"/>
                <w:sz w:val="18"/>
              </w:rPr>
              <w:t>同上</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首尔大学自然科学类报考人数（不含医药）</w:t>
            </w:r>
          </w:p>
        </w:tc>
        <w:tc>
          <w:tcPr>
            <w:tcW w:type="dxa" w:w="2041"/>
            <w:shd w:val="clear" w:color="auto" w:fill="EEF3F8"/>
          </w:tcPr>
          <w:p>
            <w:pPr>
              <w:spacing w:line="276" w:lineRule="auto" w:after="20"/>
            </w:pPr>
            <w:r/>
            <w:r>
              <w:rPr>
                <w:rFonts w:ascii="宋体" w:hAnsi="宋体" w:eastAsia="宋体"/>
                <w:b w:val="0"/>
                <w:sz w:val="18"/>
              </w:rPr>
              <w:t>一年减少 18.7%</w:t>
            </w:r>
          </w:p>
        </w:tc>
        <w:tc>
          <w:tcPr>
            <w:tcW w:type="dxa" w:w="2041"/>
            <w:shd w:val="clear" w:color="auto" w:fill="EEF3F8"/>
          </w:tcPr>
          <w:p>
            <w:pPr>
              <w:spacing w:line="276" w:lineRule="auto" w:after="20"/>
            </w:pPr>
            <w:r/>
            <w:r>
              <w:rPr>
                <w:rFonts w:ascii="宋体" w:hAnsi="宋体" w:eastAsia="宋体"/>
                <w:b w:val="0"/>
                <w:sz w:val="18"/>
              </w:rPr>
              <w:t>2025 学年度</w:t>
            </w:r>
          </w:p>
        </w:tc>
        <w:tc>
          <w:tcPr>
            <w:tcW w:type="dxa" w:w="2041"/>
            <w:shd w:val="clear" w:color="auto" w:fill="EEF3F8"/>
          </w:tcPr>
          <w:p>
            <w:pPr>
              <w:spacing w:line="276" w:lineRule="auto" w:after="20"/>
            </w:pPr>
            <w:r/>
            <w:r>
              <w:rPr>
                <w:rFonts w:ascii="宋体" w:hAnsi="宋体" w:eastAsia="宋体"/>
                <w:b w:val="0"/>
                <w:sz w:val="18"/>
              </w:rPr>
              <w:t>易投今日</w:t>
            </w:r>
          </w:p>
        </w:tc>
      </w:tr>
    </w:tbl>
    <w:p/>
    <w:p>
      <w:pPr>
        <w:pStyle w:val="Heading3"/>
      </w:pPr>
      <w:r>
        <w:t>周期定位</w:t>
      </w:r>
    </w:p>
    <w:p>
      <w:pPr>
        <w:ind w:firstLine="420"/>
      </w:pPr>
      <w:r>
        <w:rPr>
          <w:rFonts w:ascii="宋体" w:hAnsi="宋体" w:eastAsia="宋体"/>
          <w:b w:val="0"/>
          <w:sz w:val="21"/>
        </w:rPr>
        <w:t>医疗体系问题与</w:t>
      </w:r>
      <w:r>
        <w:rPr>
          <w:rFonts w:ascii="宋体" w:hAnsi="宋体" w:eastAsia="宋体"/>
          <w:b/>
          <w:sz w:val="21"/>
        </w:rPr>
        <w:t>人口老龄化的长周期</w:t>
      </w:r>
      <w:r>
        <w:rPr>
          <w:rFonts w:ascii="宋体" w:hAnsi="宋体" w:eastAsia="宋体"/>
          <w:b w:val="0"/>
          <w:sz w:val="21"/>
        </w:rPr>
        <w:t>相关，与经济周期关系较弱：</w:t>
      </w:r>
    </w:p>
    <w:p>
      <w:pPr>
        <w:pStyle w:val="ListBullet"/>
      </w:pPr>
      <w:r>
        <w:rPr>
          <w:rFonts w:ascii="宋体" w:hAnsi="宋体" w:eastAsia="宋体"/>
          <w:b w:val="0"/>
          <w:sz w:val="21"/>
        </w:rPr>
        <w:t>老龄化意味着医疗需求持续上升（2023 年 65 岁以上人均诊疗费 530.6 万韩元）；</w:t>
      </w:r>
    </w:p>
    <w:p>
      <w:pPr>
        <w:pStyle w:val="ListBullet"/>
      </w:pPr>
      <w:r>
        <w:rPr>
          <w:rFonts w:ascii="宋体" w:hAnsi="宋体" w:eastAsia="宋体"/>
          <w:b w:val="0"/>
          <w:sz w:val="21"/>
        </w:rPr>
        <w:t>医生供给由医学院招生决定，从入学到成为专科医生需要 10 年以上，政策调整的效果严重滞后；</w:t>
      </w:r>
    </w:p>
    <w:p>
      <w:pPr>
        <w:pStyle w:val="ListBullet"/>
      </w:pPr>
      <w:r>
        <w:rPr>
          <w:rFonts w:ascii="宋体" w:hAnsi="宋体" w:eastAsia="宋体"/>
          <w:b w:val="0"/>
          <w:sz w:val="21"/>
        </w:rPr>
        <w:t>医疗费用由健康保险支付，财政约束会通过“控费”影响医生收入和医院经营。</w:t>
      </w:r>
    </w:p>
    <w:p>
      <w:pPr>
        <w:ind w:firstLine="420"/>
      </w:pPr>
      <w:r>
        <w:rPr>
          <w:rFonts w:ascii="宋体" w:hAnsi="宋体" w:eastAsia="宋体"/>
          <w:b w:val="0"/>
          <w:sz w:val="21"/>
        </w:rPr>
        <w:t>日本在 1990 年代经历了“医疗崩坏”和“医药寒冬”（见《以日为鉴》第四篇），韩国的危机则是</w:t>
      </w:r>
      <w:r>
        <w:rPr>
          <w:rFonts w:ascii="宋体" w:hAnsi="宋体" w:eastAsia="宋体"/>
          <w:b/>
          <w:sz w:val="21"/>
        </w:rPr>
        <w:t>医生供给与分配的冲突</w:t>
      </w:r>
      <w:r>
        <w:rPr>
          <w:rFonts w:ascii="宋体" w:hAnsi="宋体" w:eastAsia="宋体"/>
          <w:b w:val="0"/>
          <w:sz w:val="21"/>
        </w:rPr>
        <w:t>：总量不足、结构失衡（首都圈、皮肤科和整形外科过多，地方和必需医疗不足），而改革方式引发了职业群体的集体对抗。</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患者承担了最大代价</w:t>
      </w:r>
      <w:r>
        <w:rPr>
          <w:rFonts w:ascii="宋体" w:hAnsi="宋体" w:eastAsia="宋体"/>
          <w:b w:val="0"/>
          <w:sz w:val="21"/>
        </w:rPr>
        <w:t>：手术推迟、急诊“转院难”，地方医疗空白扩大。</w:t>
      </w:r>
    </w:p>
    <w:p>
      <w:pPr>
        <w:ind w:left="340"/>
      </w:pPr>
      <w:r>
        <w:rPr>
          <w:rFonts w:ascii="宋体" w:hAnsi="宋体" w:eastAsia="宋体"/>
          <w:b w:val="0"/>
          <w:sz w:val="21"/>
        </w:rPr>
        <w:t xml:space="preserve">2. </w:t>
      </w:r>
      <w:r>
        <w:rPr>
          <w:rFonts w:ascii="宋体" w:hAnsi="宋体" w:eastAsia="宋体"/>
          <w:b/>
          <w:sz w:val="21"/>
        </w:rPr>
        <w:t>人才培养链条断裂</w:t>
      </w:r>
      <w:r>
        <w:rPr>
          <w:rFonts w:ascii="宋体" w:hAnsi="宋体" w:eastAsia="宋体"/>
          <w:b w:val="0"/>
          <w:sz w:val="21"/>
        </w:rPr>
        <w:t>：两年内新医生和新专科医生骤减，影响将持续数年。</w:t>
      </w:r>
    </w:p>
    <w:p>
      <w:pPr>
        <w:ind w:left="340"/>
      </w:pPr>
      <w:r>
        <w:rPr>
          <w:rFonts w:ascii="宋体" w:hAnsi="宋体" w:eastAsia="宋体"/>
          <w:b w:val="0"/>
          <w:sz w:val="21"/>
        </w:rPr>
        <w:t xml:space="preserve">3. </w:t>
      </w:r>
      <w:r>
        <w:rPr>
          <w:rFonts w:ascii="宋体" w:hAnsi="宋体" w:eastAsia="宋体"/>
          <w:b/>
          <w:sz w:val="21"/>
        </w:rPr>
        <w:t>“医大垄断”的另一面</w:t>
      </w:r>
      <w:r>
        <w:rPr>
          <w:rFonts w:ascii="宋体" w:hAnsi="宋体" w:eastAsia="宋体"/>
          <w:b w:val="0"/>
          <w:sz w:val="21"/>
        </w:rPr>
        <w:t>：医生职业的高收入与高稳定性吸引了理科最优秀的学生，进一步加剧了理工科人才短缺（见第十三章）。</w:t>
      </w:r>
    </w:p>
    <w:p>
      <w:pPr>
        <w:ind w:left="340"/>
      </w:pPr>
      <w:r>
        <w:rPr>
          <w:rFonts w:ascii="宋体" w:hAnsi="宋体" w:eastAsia="宋体"/>
          <w:b w:val="0"/>
          <w:sz w:val="21"/>
        </w:rPr>
        <w:t xml:space="preserve">4. </w:t>
      </w:r>
      <w:r>
        <w:rPr>
          <w:rFonts w:ascii="宋体" w:hAnsi="宋体" w:eastAsia="宋体"/>
          <w:b/>
          <w:sz w:val="21"/>
        </w:rPr>
        <w:t>改革信用受损</w:t>
      </w:r>
      <w:r>
        <w:rPr>
          <w:rFonts w:ascii="宋体" w:hAnsi="宋体" w:eastAsia="宋体"/>
          <w:b w:val="0"/>
          <w:sz w:val="21"/>
        </w:rPr>
        <w:t>：政府的“扩招—让步”使未来医疗改革的推进更加困难。</w:t>
      </w:r>
    </w:p>
    <w:p>
      <w:pPr>
        <w:pStyle w:val="Heading3"/>
      </w:pPr>
      <w:r>
        <w:t>中国对照</w:t>
      </w:r>
    </w:p>
    <w:p>
      <w:pPr>
        <w:ind w:firstLine="420"/>
      </w:pPr>
      <w:r>
        <w:rPr>
          <w:rFonts w:ascii="宋体" w:hAnsi="宋体" w:eastAsia="宋体"/>
          <w:b w:val="0"/>
          <w:sz w:val="21"/>
        </w:rPr>
        <w:t>中国的医疗问题与韩国有所不同：中国医生总量增长较快，但收入结构、基层医疗能力和医患关系存在挑战；药品和耗材集中带量采购、医保支付方式改革（DRG/DIP）、医药领域反腐，正在重塑医院和医药行业的收入结构。与日本 1990 年代的“大控费”有相似之处。</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医疗人力改革要“渐进、可预期、有协商”，一次性大幅扩招容易引发职业群体的对抗。</w:t>
      </w:r>
    </w:p>
    <w:p>
      <w:pPr>
        <w:pStyle w:val="ListBullet"/>
      </w:pPr>
      <w:r>
        <w:rPr>
          <w:rFonts w:ascii="宋体" w:hAnsi="宋体" w:eastAsia="宋体"/>
          <w:b w:val="0"/>
          <w:sz w:val="21"/>
        </w:rPr>
        <w:t>重点解决“结构问题”而非仅仅“总量问题”：提高必需医疗科室和地方医院的报酬与工作条件，实行“地区医生”定向培养。</w:t>
      </w:r>
    </w:p>
    <w:p>
      <w:pPr>
        <w:pStyle w:val="ListBullet"/>
      </w:pPr>
      <w:r>
        <w:rPr>
          <w:rFonts w:ascii="宋体" w:hAnsi="宋体" w:eastAsia="宋体"/>
          <w:b w:val="0"/>
          <w:sz w:val="21"/>
        </w:rPr>
        <w:t>医疗控费要配套“医生劳动价值”的合理定价，避免“控药价—医生收入下降—人才流失”的恶性循环。</w:t>
      </w:r>
    </w:p>
    <w:p>
      <w:pPr>
        <w:ind w:firstLine="420"/>
      </w:pPr>
      <w:r>
        <w:rPr>
          <w:rFonts w:ascii="宋体" w:hAnsi="宋体" w:eastAsia="宋体"/>
          <w:b/>
          <w:sz w:val="21"/>
        </w:rPr>
        <w:t>家庭与个人层</w:t>
      </w:r>
    </w:p>
    <w:p>
      <w:pPr>
        <w:pStyle w:val="ListBullet"/>
      </w:pPr>
      <w:r>
        <w:rPr>
          <w:rFonts w:ascii="宋体" w:hAnsi="宋体" w:eastAsia="宋体"/>
          <w:b w:val="0"/>
          <w:sz w:val="21"/>
        </w:rPr>
        <w:t>医生仍然是长期需求稳定的职业，但收入结构会变化：公立医院、医保支付改革、集采会压缩“药品和耗材收入”，未来医生收入更依赖“技术与服务”。</w:t>
      </w:r>
    </w:p>
    <w:p>
      <w:pPr>
        <w:pStyle w:val="ListBullet"/>
      </w:pPr>
      <w:r>
        <w:rPr>
          <w:rFonts w:ascii="宋体" w:hAnsi="宋体" w:eastAsia="宋体"/>
          <w:b w:val="0"/>
          <w:sz w:val="21"/>
        </w:rPr>
        <w:t>老龄化社会中，康复、护理、全科、精神心理、老年医学等领域的需求增长更快。</w:t>
      </w:r>
    </w:p>
    <w:p>
      <w:pPr>
        <w:pStyle w:val="ListBullet"/>
      </w:pPr>
      <w:r>
        <w:rPr>
          <w:rFonts w:ascii="宋体" w:hAnsi="宋体" w:eastAsia="宋体"/>
          <w:b w:val="0"/>
          <w:sz w:val="21"/>
        </w:rPr>
        <w:t>家庭要重视商业健康险和长期护理保障，以应对公立医疗体系的“排队”与“控费”。</w:t>
      </w:r>
    </w:p>
    <w:p>
      <w:pPr>
        <w:pStyle w:val="Heading3"/>
      </w:pPr>
      <w:r>
        <w:t>本章要点</w:t>
      </w:r>
    </w:p>
    <w:p>
      <w:pPr>
        <w:pStyle w:val="ListBullet"/>
      </w:pPr>
      <w:r>
        <w:rPr>
          <w:rFonts w:ascii="宋体" w:hAnsi="宋体" w:eastAsia="宋体"/>
          <w:b w:val="0"/>
          <w:sz w:val="21"/>
        </w:rPr>
        <w:t>韩国医学院扩招引发了 18 个月的医疗空白，新医生数量在两年内骤减九成。</w:t>
      </w:r>
    </w:p>
    <w:p>
      <w:pPr>
        <w:pStyle w:val="ListBullet"/>
      </w:pPr>
      <w:r>
        <w:rPr>
          <w:rFonts w:ascii="宋体" w:hAnsi="宋体" w:eastAsia="宋体"/>
          <w:b w:val="0"/>
          <w:sz w:val="21"/>
        </w:rPr>
        <w:t>问题的本质是医生供给的结构失衡与改革方式的失误。</w:t>
      </w:r>
    </w:p>
    <w:p>
      <w:pPr>
        <w:pStyle w:val="ListBullet"/>
      </w:pPr>
      <w:r>
        <w:rPr>
          <w:rFonts w:ascii="宋体" w:hAnsi="宋体" w:eastAsia="宋体"/>
          <w:b w:val="0"/>
          <w:sz w:val="21"/>
        </w:rPr>
        <w:t>中国医疗改革正处在“控费 + 支付改革”的阶段，要注意医生劳动价值的合理定价。</w:t>
      </w:r>
    </w:p>
    <w:p>
      <w:pPr>
        <w:jc w:val="center"/>
      </w:pPr>
      <w:r>
        <w:rPr>
          <w:rFonts w:ascii="宋体" w:hAnsi="宋体" w:eastAsia="宋体"/>
          <w:color w:val="7F8C8D"/>
          <w:sz w:val="20"/>
        </w:rPr>
        <w:t>◆ ◆ ◆</w:t>
      </w:r>
    </w:p>
    <w:p>
      <w:pPr>
        <w:pStyle w:val="Heading2"/>
      </w:pPr>
      <w:r>
        <w:t>第十三章  工程师：K 芯片的荣光与理工人才的出走</w:t>
      </w:r>
    </w:p>
    <w:p>
      <w:pPr>
        <w:pStyle w:val="Heading3"/>
      </w:pPr>
      <w:r>
        <w:t>民生画像</w:t>
      </w:r>
    </w:p>
    <w:p>
      <w:pPr>
        <w:ind w:firstLine="420"/>
      </w:pPr>
      <w:r>
        <w:rPr>
          <w:rFonts w:ascii="宋体" w:hAnsi="宋体" w:eastAsia="宋体"/>
          <w:b w:val="0"/>
          <w:sz w:val="21"/>
        </w:rPr>
        <w:t>一位 32 岁的韩国人工智能芯片设计博士，在三星电子工作四年后，接受了美国一家科技公司的邀请，年薪是原来的三倍多。他说：“在韩国，研发岗位的晋升按年资排队，加班是常态，但收入天花板很低。最重要的是，孩子在美国不用上补习班。”</w:t>
      </w:r>
    </w:p>
    <w:p>
      <w:pPr>
        <w:pStyle w:val="Heading3"/>
      </w:pPr>
      <w:r>
        <w:t>发生了什么</w:t>
      </w:r>
    </w:p>
    <w:p>
      <w:pPr>
        <w:pStyle w:val="ListBullet"/>
      </w:pPr>
      <w:r>
        <w:rPr>
          <w:rFonts w:ascii="宋体" w:hAnsi="宋体" w:eastAsia="宋体"/>
          <w:b/>
          <w:sz w:val="21"/>
        </w:rPr>
        <w:t>产业荣光</w:t>
      </w:r>
      <w:r>
        <w:rPr>
          <w:rFonts w:ascii="宋体" w:hAnsi="宋体" w:eastAsia="宋体"/>
          <w:b w:val="0"/>
          <w:sz w:val="21"/>
        </w:rPr>
        <w:t>：2025 年韩国半导体出口 1734 亿美元，创历史纪录；SK 海力士在 AI 用高带宽存储（HBM）领域占据领先地位；2026 年两家芯片公司承诺向员工发放大额奖金。</w:t>
      </w:r>
    </w:p>
    <w:p>
      <w:pPr>
        <w:pStyle w:val="ListBullet"/>
      </w:pPr>
      <w:r>
        <w:rPr>
          <w:rFonts w:ascii="宋体" w:hAnsi="宋体" w:eastAsia="宋体"/>
          <w:b/>
          <w:sz w:val="21"/>
        </w:rPr>
        <w:t>人才困境</w:t>
      </w:r>
      <w:r>
        <w:rPr>
          <w:rFonts w:ascii="宋体" w:hAnsi="宋体" w:eastAsia="宋体"/>
          <w:b w:val="0"/>
          <w:sz w:val="21"/>
        </w:rPr>
        <w:t>：韩国银行 2025 年调查显示，在韩国工作的理工科硕博人才中，</w:t>
      </w:r>
      <w:r>
        <w:rPr>
          <w:rFonts w:ascii="宋体" w:hAnsi="宋体" w:eastAsia="宋体"/>
          <w:b/>
          <w:sz w:val="21"/>
        </w:rPr>
        <w:t>42.9% 考虑在 3 年内出国工作</w:t>
      </w:r>
      <w:r>
        <w:rPr>
          <w:rFonts w:ascii="宋体" w:hAnsi="宋体" w:eastAsia="宋体"/>
          <w:b w:val="0"/>
          <w:sz w:val="21"/>
        </w:rPr>
        <w:t>，20—30 多岁群体中这一比例接近 70%；考虑出国的首要原因是薪酬（66.7%），其次是研究生态与网络（61.1%）、职业机会（48.8%）和子女教育（33.4%）。</w:t>
      </w:r>
    </w:p>
    <w:p>
      <w:pPr>
        <w:pStyle w:val="ListBullet"/>
      </w:pPr>
      <w:r>
        <w:rPr>
          <w:rFonts w:ascii="宋体" w:hAnsi="宋体" w:eastAsia="宋体"/>
          <w:b/>
          <w:sz w:val="21"/>
        </w:rPr>
        <w:t>留学与回流</w:t>
      </w:r>
      <w:r>
        <w:rPr>
          <w:rFonts w:ascii="宋体" w:hAnsi="宋体" w:eastAsia="宋体"/>
          <w:b w:val="0"/>
          <w:sz w:val="21"/>
        </w:rPr>
        <w:t>：在美国工作的韩国理工科博士从 2010 年约 0.9 万人增加到 2021 年约 1.8 万人；斯坦福大学《AI 指数 2025》显示，韩国 AI 人才净流动为每万人 -0.36 人，在 OECD 38 国中排第 35 位。</w:t>
      </w:r>
    </w:p>
    <w:p>
      <w:pPr>
        <w:pStyle w:val="ListBullet"/>
      </w:pPr>
      <w:r>
        <w:rPr>
          <w:rFonts w:ascii="宋体" w:hAnsi="宋体" w:eastAsia="宋体"/>
          <w:b/>
          <w:sz w:val="21"/>
        </w:rPr>
        <w:t>人才入口</w:t>
      </w:r>
      <w:r>
        <w:rPr>
          <w:rFonts w:ascii="宋体" w:hAnsi="宋体" w:eastAsia="宋体"/>
          <w:b w:val="0"/>
          <w:sz w:val="21"/>
        </w:rPr>
        <w:t>：2020—2025 年，首尔大学 1737 名退学者中有 523 名是工学院学生（约 30%），而医学院退学者只有 3 名；理科最优秀的学生持续流向医学院。</w:t>
      </w:r>
    </w:p>
    <w:p>
      <w:pPr>
        <w:pStyle w:val="ListBullet"/>
      </w:pPr>
      <w:r>
        <w:rPr>
          <w:rFonts w:ascii="宋体" w:hAnsi="宋体" w:eastAsia="宋体"/>
          <w:b/>
          <w:sz w:val="21"/>
        </w:rPr>
        <w:t>工时争议</w:t>
      </w:r>
      <w:r>
        <w:rPr>
          <w:rFonts w:ascii="宋体" w:hAnsi="宋体" w:eastAsia="宋体"/>
          <w:b w:val="0"/>
          <w:sz w:val="21"/>
        </w:rPr>
        <w:t>：半导体行业要求放宽“每周 52 小时工作制”，与劳动界的工时保护诉求冲突，成为《半导体特别法》讨论的焦点。</w:t>
      </w:r>
    </w:p>
    <w:p>
      <w:pPr>
        <w:pStyle w:val="Heading3"/>
      </w:pPr>
      <w:r>
        <w:t>数据说话</w:t>
      </w:r>
    </w:p>
    <w:p>
      <w:pPr>
        <w:jc w:val="center"/>
      </w:pPr>
      <w:r>
        <w:drawing>
          <wp:inline xmlns:a="http://schemas.openxmlformats.org/drawingml/2006/main" xmlns:pic="http://schemas.openxmlformats.org/drawingml/2006/picture">
            <wp:extent cx="5580000" cy="3100519"/>
            <wp:docPr id="9" name="Picture 9"/>
            <wp:cNvGraphicFramePr>
              <a:graphicFrameLocks noChangeAspect="1"/>
            </wp:cNvGraphicFramePr>
            <a:graphic>
              <a:graphicData uri="http://schemas.openxmlformats.org/drawingml/2006/picture">
                <pic:pic>
                  <pic:nvPicPr>
                    <pic:cNvPr id="0" name="fig06_wage_gap.png"/>
                    <pic:cNvPicPr/>
                  </pic:nvPicPr>
                  <pic:blipFill>
                    <a:blip r:embed="rId18"/>
                    <a:stretch>
                      <a:fillRect/>
                    </a:stretch>
                  </pic:blipFill>
                  <pic:spPr>
                    <a:xfrm>
                      <a:off x="0" y="0"/>
                      <a:ext cx="5580000" cy="3100519"/>
                    </a:xfrm>
                    <a:prstGeom prst="rect"/>
                  </pic:spPr>
                </pic:pic>
              </a:graphicData>
            </a:graphic>
          </wp:inline>
        </w:drawing>
      </w:r>
    </w:p>
    <w:p>
      <w:pPr>
        <w:jc w:val="center"/>
      </w:pPr>
      <w:r>
        <w:rPr>
          <w:rFonts w:ascii="宋体" w:hAnsi="宋体" w:eastAsia="宋体"/>
          <w:color w:val="7F8C8D"/>
          <w:sz w:val="18"/>
        </w:rPr>
        <w:t>图6  2024 年韩国工资岗位月平均收入</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半导体出口</w:t>
            </w:r>
          </w:p>
        </w:tc>
        <w:tc>
          <w:tcPr>
            <w:tcW w:type="dxa" w:w="2041"/>
          </w:tcPr>
          <w:p>
            <w:pPr>
              <w:spacing w:line="276" w:lineRule="auto" w:after="20"/>
            </w:pPr>
            <w:r/>
            <w:r>
              <w:rPr>
                <w:rFonts w:ascii="宋体" w:hAnsi="宋体" w:eastAsia="宋体"/>
                <w:b w:val="0"/>
                <w:sz w:val="18"/>
              </w:rPr>
              <w:t>1734 亿美元（+22.2%）</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产业通商资源部</w:t>
            </w:r>
          </w:p>
        </w:tc>
      </w:tr>
      <w:tr>
        <w:tc>
          <w:tcPr>
            <w:tcW w:type="dxa" w:w="2041"/>
            <w:shd w:val="clear" w:color="auto" w:fill="EEF3F8"/>
          </w:tcPr>
          <w:p>
            <w:pPr>
              <w:spacing w:line="276" w:lineRule="auto" w:after="20"/>
            </w:pPr>
            <w:r/>
            <w:r>
              <w:rPr>
                <w:rFonts w:ascii="宋体" w:hAnsi="宋体" w:eastAsia="宋体"/>
                <w:b w:val="0"/>
                <w:sz w:val="18"/>
              </w:rPr>
              <w:t>考虑 3 年内出国的理工科硕博比例</w:t>
            </w:r>
          </w:p>
        </w:tc>
        <w:tc>
          <w:tcPr>
            <w:tcW w:type="dxa" w:w="2041"/>
            <w:shd w:val="clear" w:color="auto" w:fill="EEF3F8"/>
          </w:tcPr>
          <w:p>
            <w:pPr>
              <w:spacing w:line="276" w:lineRule="auto" w:after="20"/>
            </w:pPr>
            <w:r/>
            <w:r>
              <w:rPr>
                <w:rFonts w:ascii="宋体" w:hAnsi="宋体" w:eastAsia="宋体"/>
                <w:b w:val="0"/>
                <w:sz w:val="18"/>
              </w:rPr>
              <w:t>42.9%（20—30 多岁约 70%）</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韩国银行</w:t>
            </w:r>
          </w:p>
        </w:tc>
      </w:tr>
      <w:tr>
        <w:tc>
          <w:tcPr>
            <w:tcW w:type="dxa" w:w="2041"/>
          </w:tcPr>
          <w:p>
            <w:pPr>
              <w:spacing w:line="276" w:lineRule="auto" w:after="20"/>
            </w:pPr>
            <w:r/>
            <w:r>
              <w:rPr>
                <w:rFonts w:ascii="宋体" w:hAnsi="宋体" w:eastAsia="宋体"/>
                <w:b w:val="0"/>
                <w:sz w:val="18"/>
              </w:rPr>
              <w:t>生物医药领域出国意向</w:t>
            </w:r>
          </w:p>
        </w:tc>
        <w:tc>
          <w:tcPr>
            <w:tcW w:type="dxa" w:w="2041"/>
          </w:tcPr>
          <w:p>
            <w:pPr>
              <w:spacing w:line="276" w:lineRule="auto" w:after="20"/>
            </w:pPr>
            <w:r/>
            <w:r>
              <w:rPr>
                <w:rFonts w:ascii="宋体" w:hAnsi="宋体" w:eastAsia="宋体"/>
                <w:b w:val="0"/>
                <w:sz w:val="18"/>
              </w:rPr>
              <w:t>48.7%；IT 软件 44.9%；造船与能源 43.5%</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首尔大学工学院退学人数（2020—2025）</w:t>
            </w:r>
          </w:p>
        </w:tc>
        <w:tc>
          <w:tcPr>
            <w:tcW w:type="dxa" w:w="2041"/>
            <w:shd w:val="clear" w:color="auto" w:fill="EEF3F8"/>
          </w:tcPr>
          <w:p>
            <w:pPr>
              <w:spacing w:line="276" w:lineRule="auto" w:after="20"/>
            </w:pPr>
            <w:r/>
            <w:r>
              <w:rPr>
                <w:rFonts w:ascii="宋体" w:hAnsi="宋体" w:eastAsia="宋体"/>
                <w:b w:val="0"/>
                <w:sz w:val="18"/>
              </w:rPr>
              <w:t>523 人，占全校退学者约 30%</w:t>
            </w:r>
          </w:p>
        </w:tc>
        <w:tc>
          <w:tcPr>
            <w:tcW w:type="dxa" w:w="2041"/>
            <w:shd w:val="clear" w:color="auto" w:fill="EEF3F8"/>
          </w:tcPr>
          <w:p>
            <w:pPr>
              <w:spacing w:line="276" w:lineRule="auto" w:after="20"/>
            </w:pPr>
            <w:r/>
            <w:r>
              <w:rPr>
                <w:rFonts w:ascii="宋体" w:hAnsi="宋体" w:eastAsia="宋体"/>
                <w:b w:val="0"/>
                <w:sz w:val="18"/>
              </w:rPr>
              <w:t>2025 年国政监查</w:t>
            </w:r>
          </w:p>
        </w:tc>
        <w:tc>
          <w:tcPr>
            <w:tcW w:type="dxa" w:w="2041"/>
            <w:shd w:val="clear" w:color="auto" w:fill="EEF3F8"/>
          </w:tcPr>
          <w:p>
            <w:pPr>
              <w:spacing w:line="276" w:lineRule="auto" w:after="20"/>
            </w:pPr>
            <w:r/>
            <w:r>
              <w:rPr>
                <w:rFonts w:ascii="宋体" w:hAnsi="宋体" w:eastAsia="宋体"/>
                <w:b w:val="0"/>
                <w:sz w:val="18"/>
              </w:rPr>
              <w:t>韩国大学新闻</w:t>
            </w:r>
          </w:p>
        </w:tc>
      </w:tr>
      <w:tr>
        <w:tc>
          <w:tcPr>
            <w:tcW w:type="dxa" w:w="2041"/>
          </w:tcPr>
          <w:p>
            <w:pPr>
              <w:spacing w:line="276" w:lineRule="auto" w:after="20"/>
            </w:pPr>
            <w:r/>
            <w:r>
              <w:rPr>
                <w:rFonts w:ascii="宋体" w:hAnsi="宋体" w:eastAsia="宋体"/>
                <w:b w:val="0"/>
                <w:sz w:val="18"/>
              </w:rPr>
              <w:t>大企业 vs 中小企业月平均收入</w:t>
            </w:r>
          </w:p>
        </w:tc>
        <w:tc>
          <w:tcPr>
            <w:tcW w:type="dxa" w:w="2041"/>
          </w:tcPr>
          <w:p>
            <w:pPr>
              <w:spacing w:line="276" w:lineRule="auto" w:after="20"/>
            </w:pPr>
            <w:r/>
            <w:r>
              <w:rPr>
                <w:rFonts w:ascii="宋体" w:hAnsi="宋体" w:eastAsia="宋体"/>
                <w:b w:val="0"/>
                <w:sz w:val="18"/>
              </w:rPr>
              <w:t>613 万 vs 307 万韩元（差距 306 万韩元，历史最大）</w:t>
            </w:r>
          </w:p>
        </w:tc>
        <w:tc>
          <w:tcPr>
            <w:tcW w:type="dxa" w:w="2041"/>
          </w:tcPr>
          <w:p>
            <w:pPr>
              <w:spacing w:line="276" w:lineRule="auto" w:after="20"/>
            </w:pPr>
            <w:r/>
            <w:r>
              <w:rPr>
                <w:rFonts w:ascii="宋体" w:hAnsi="宋体" w:eastAsia="宋体"/>
                <w:b w:val="0"/>
                <w:sz w:val="18"/>
              </w:rPr>
              <w:t>2024 年</w:t>
            </w:r>
          </w:p>
        </w:tc>
        <w:tc>
          <w:tcPr>
            <w:tcW w:type="dxa" w:w="2041"/>
          </w:tcPr>
          <w:p>
            <w:pPr>
              <w:spacing w:line="276" w:lineRule="auto" w:after="20"/>
            </w:pPr>
            <w:r/>
            <w:r>
              <w:rPr>
                <w:rFonts w:ascii="宋体" w:hAnsi="宋体" w:eastAsia="宋体"/>
                <w:b w:val="0"/>
                <w:sz w:val="18"/>
              </w:rPr>
              <w:t>韩国国家数据处</w:t>
            </w:r>
          </w:p>
        </w:tc>
      </w:tr>
    </w:tbl>
    <w:p/>
    <w:p>
      <w:pPr>
        <w:pStyle w:val="Heading3"/>
      </w:pPr>
      <w:r>
        <w:t>周期定位</w:t>
      </w:r>
    </w:p>
    <w:p>
      <w:pPr>
        <w:ind w:firstLine="420"/>
      </w:pPr>
      <w:r>
        <w:rPr>
          <w:rFonts w:ascii="宋体" w:hAnsi="宋体" w:eastAsia="宋体"/>
          <w:b w:val="0"/>
          <w:sz w:val="21"/>
        </w:rPr>
        <w:t>工程师的处境与</w:t>
      </w:r>
      <w:r>
        <w:rPr>
          <w:rFonts w:ascii="宋体" w:hAnsi="宋体" w:eastAsia="宋体"/>
          <w:b/>
          <w:sz w:val="21"/>
        </w:rPr>
        <w:t>半导体朱格拉周期</w:t>
      </w:r>
      <w:r>
        <w:rPr>
          <w:rFonts w:ascii="宋体" w:hAnsi="宋体" w:eastAsia="宋体"/>
          <w:b w:val="0"/>
          <w:sz w:val="21"/>
        </w:rPr>
        <w:t>和</w:t>
      </w:r>
      <w:r>
        <w:rPr>
          <w:rFonts w:ascii="宋体" w:hAnsi="宋体" w:eastAsia="宋体"/>
          <w:b/>
          <w:sz w:val="21"/>
        </w:rPr>
        <w:t>康波回升期的人才竞争</w:t>
      </w:r>
      <w:r>
        <w:rPr>
          <w:rFonts w:ascii="宋体" w:hAnsi="宋体" w:eastAsia="宋体"/>
          <w:b w:val="0"/>
          <w:sz w:val="21"/>
        </w:rPr>
        <w:t>同时相关：</w:t>
      </w:r>
    </w:p>
    <w:p>
      <w:pPr>
        <w:pStyle w:val="ListBullet"/>
      </w:pPr>
      <w:r>
        <w:rPr>
          <w:rFonts w:ascii="宋体" w:hAnsi="宋体" w:eastAsia="宋体"/>
          <w:b w:val="0"/>
          <w:sz w:val="21"/>
        </w:rPr>
        <w:t>半导体周期上行时，头部企业利润和奖金大幅增加，但这只覆盖少数大企业员工；</w:t>
      </w:r>
    </w:p>
    <w:p>
      <w:pPr>
        <w:pStyle w:val="ListBullet"/>
      </w:pPr>
      <w:r>
        <w:rPr>
          <w:rFonts w:ascii="宋体" w:hAnsi="宋体" w:eastAsia="宋体"/>
          <w:b w:val="0"/>
          <w:sz w:val="21"/>
        </w:rPr>
        <w:t>康波回升期的核心竞争是人才竞争，人工智能、芯片设计、生物技术领域的顶尖人才在全球范围内流动，薪酬和研究环境决定流向；</w:t>
      </w:r>
    </w:p>
    <w:p>
      <w:pPr>
        <w:pStyle w:val="ListBullet"/>
      </w:pPr>
      <w:r>
        <w:rPr>
          <w:rFonts w:ascii="宋体" w:hAnsi="宋体" w:eastAsia="宋体"/>
          <w:b w:val="0"/>
          <w:sz w:val="21"/>
        </w:rPr>
        <w:t>一个国家如果只能“培养人才”而“留不住人才”，就会出现“韩国培养、海外收获”的格局。</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“理科劝退”与“医学独大”</w:t>
      </w:r>
      <w:r>
        <w:rPr>
          <w:rFonts w:ascii="宋体" w:hAnsi="宋体" w:eastAsia="宋体"/>
          <w:b w:val="0"/>
          <w:sz w:val="21"/>
        </w:rPr>
        <w:t>：在高考端，最优秀的学生选医学；在职业端，优秀工程师选择出国。</w:t>
      </w:r>
    </w:p>
    <w:p>
      <w:pPr>
        <w:ind w:left="340"/>
      </w:pPr>
      <w:r>
        <w:rPr>
          <w:rFonts w:ascii="宋体" w:hAnsi="宋体" w:eastAsia="宋体"/>
          <w:b w:val="0"/>
          <w:sz w:val="21"/>
        </w:rPr>
        <w:t xml:space="preserve">2. </w:t>
      </w:r>
      <w:r>
        <w:rPr>
          <w:rFonts w:ascii="宋体" w:hAnsi="宋体" w:eastAsia="宋体"/>
          <w:b/>
          <w:sz w:val="21"/>
        </w:rPr>
        <w:t>中小企业工程师的“韩国式失落”</w:t>
      </w:r>
      <w:r>
        <w:rPr>
          <w:rFonts w:ascii="宋体" w:hAnsi="宋体" w:eastAsia="宋体"/>
          <w:b w:val="0"/>
          <w:sz w:val="21"/>
        </w:rPr>
        <w:t>：大企业和中小企业的收入差距高达一倍，大多数工程师在中小企业工作，享受不到半导体繁荣的红利。</w:t>
      </w:r>
    </w:p>
    <w:p>
      <w:pPr>
        <w:ind w:left="340"/>
      </w:pPr>
      <w:r>
        <w:rPr>
          <w:rFonts w:ascii="宋体" w:hAnsi="宋体" w:eastAsia="宋体"/>
          <w:b w:val="0"/>
          <w:sz w:val="21"/>
        </w:rPr>
        <w:t xml:space="preserve">3. </w:t>
      </w:r>
      <w:r>
        <w:rPr>
          <w:rFonts w:ascii="宋体" w:hAnsi="宋体" w:eastAsia="宋体"/>
          <w:b/>
          <w:sz w:val="21"/>
        </w:rPr>
        <w:t>研发集中于首都圈</w:t>
      </w:r>
      <w:r>
        <w:rPr>
          <w:rFonts w:ascii="宋体" w:hAnsi="宋体" w:eastAsia="宋体"/>
          <w:b w:val="0"/>
          <w:sz w:val="21"/>
        </w:rPr>
        <w:t>：研发人力和经费约七成集中在首都圈，地方产业升级困难。</w:t>
      </w:r>
    </w:p>
    <w:p>
      <w:pPr>
        <w:pStyle w:val="Heading3"/>
      </w:pPr>
      <w:r>
        <w:t>中国对照</w:t>
      </w:r>
    </w:p>
    <w:p>
      <w:pPr>
        <w:ind w:firstLine="420"/>
      </w:pPr>
      <w:r>
        <w:rPr>
          <w:rFonts w:ascii="宋体" w:hAnsi="宋体" w:eastAsia="宋体"/>
          <w:b w:val="0"/>
          <w:sz w:val="21"/>
        </w:rPr>
        <w:t>中国拥有全球规模最大的理工科毕业生群体，“工程师红利”是中国制造业竞争力的核心来源之一。但也存在相似的隐忧：互联网和部分科技行业的“35 岁危机”、高强度工作文化、顶尖 AI 人才的国际竞争，以及医学、金融等高收入专业对理科尖子生的吸引。</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人才政策要从“培养数量”转向“留住质量”：薪酬改革（绩效与股权激励）、研究自主权、科研经费的灵活使用。</w:t>
      </w:r>
    </w:p>
    <w:p>
      <w:pPr>
        <w:pStyle w:val="ListBullet"/>
      </w:pPr>
      <w:r>
        <w:rPr>
          <w:rFonts w:ascii="宋体" w:hAnsi="宋体" w:eastAsia="宋体"/>
          <w:b w:val="0"/>
          <w:sz w:val="21"/>
        </w:rPr>
        <w:t>建立“人才循环”机制：吸引海外人才回流，允许科研人员在高校、企业和创业之间流动。</w:t>
      </w:r>
    </w:p>
    <w:p>
      <w:pPr>
        <w:pStyle w:val="ListBullet"/>
      </w:pPr>
      <w:r>
        <w:rPr>
          <w:rFonts w:ascii="宋体" w:hAnsi="宋体" w:eastAsia="宋体"/>
          <w:b w:val="0"/>
          <w:sz w:val="21"/>
        </w:rPr>
        <w:t>在工时问题上，用“灵活工时 + 总量控制 + 健康保护”替代“一刀切”。</w:t>
      </w:r>
    </w:p>
    <w:p>
      <w:pPr>
        <w:ind w:firstLine="420"/>
      </w:pPr>
      <w:r>
        <w:rPr>
          <w:rFonts w:ascii="宋体" w:hAnsi="宋体" w:eastAsia="宋体"/>
          <w:b/>
          <w:sz w:val="21"/>
        </w:rPr>
        <w:t>家庭与个人层</w:t>
      </w:r>
    </w:p>
    <w:p>
      <w:pPr>
        <w:pStyle w:val="ListBullet"/>
      </w:pPr>
      <w:r>
        <w:rPr>
          <w:rFonts w:ascii="宋体" w:hAnsi="宋体" w:eastAsia="宋体"/>
          <w:b w:val="0"/>
          <w:sz w:val="21"/>
        </w:rPr>
        <w:t>理工科仍是康波回升期最有价值的赛道之一，但要选择“与新技术结合的方向”（AI + 制造、AI + 生物、能源电子）。</w:t>
      </w:r>
    </w:p>
    <w:p>
      <w:pPr>
        <w:pStyle w:val="ListBullet"/>
      </w:pPr>
      <w:r>
        <w:rPr>
          <w:rFonts w:ascii="宋体" w:hAnsi="宋体" w:eastAsia="宋体"/>
          <w:b w:val="0"/>
          <w:sz w:val="21"/>
        </w:rPr>
        <w:t>工程师职业规划要关注“可迁移性”：通用技术能力、国际化经验、跨行业项目经历。</w:t>
      </w:r>
    </w:p>
    <w:p>
      <w:pPr>
        <w:pStyle w:val="Heading3"/>
      </w:pPr>
      <w:r>
        <w:t>本章要点</w:t>
      </w:r>
    </w:p>
    <w:p>
      <w:pPr>
        <w:pStyle w:val="ListBullet"/>
      </w:pPr>
      <w:r>
        <w:rPr>
          <w:rFonts w:ascii="宋体" w:hAnsi="宋体" w:eastAsia="宋体"/>
          <w:b w:val="0"/>
          <w:sz w:val="21"/>
        </w:rPr>
        <w:t>韩国半导体出口创纪录，但四成理工科硕博考虑出国，优秀学生流向医学院。</w:t>
      </w:r>
    </w:p>
    <w:p>
      <w:pPr>
        <w:pStyle w:val="ListBullet"/>
      </w:pPr>
      <w:r>
        <w:rPr>
          <w:rFonts w:ascii="宋体" w:hAnsi="宋体" w:eastAsia="宋体"/>
          <w:b w:val="0"/>
          <w:sz w:val="21"/>
        </w:rPr>
        <w:t>康波回升期的竞争是人才竞争，留住人才比培养人才更难。</w:t>
      </w:r>
    </w:p>
    <w:p>
      <w:pPr>
        <w:pStyle w:val="ListBullet"/>
      </w:pPr>
      <w:r>
        <w:rPr>
          <w:rFonts w:ascii="宋体" w:hAnsi="宋体" w:eastAsia="宋体"/>
          <w:b w:val="0"/>
          <w:sz w:val="21"/>
        </w:rPr>
        <w:t>中国的工程师红利是最宝贵的资产，需要通过薪酬、科研环境和职业发展通道来维护。</w:t>
      </w:r>
    </w:p>
    <w:p>
      <w:pPr>
        <w:jc w:val="center"/>
      </w:pPr>
      <w:r>
        <w:rPr>
          <w:rFonts w:ascii="宋体" w:hAnsi="宋体" w:eastAsia="宋体"/>
          <w:color w:val="7F8C8D"/>
          <w:sz w:val="20"/>
        </w:rPr>
        <w:t>◆ ◆ ◆</w:t>
      </w:r>
    </w:p>
    <w:p>
      <w:pPr>
        <w:pStyle w:val="Heading2"/>
      </w:pPr>
      <w:r>
        <w:t>第十四章  个体户：一年一百万家关店</w:t>
      </w:r>
    </w:p>
    <w:p>
      <w:pPr>
        <w:pStyle w:val="Heading3"/>
      </w:pPr>
      <w:r>
        <w:t>民生画像</w:t>
      </w:r>
    </w:p>
    <w:p>
      <w:pPr>
        <w:ind w:firstLine="420"/>
      </w:pPr>
      <w:r>
        <w:rPr>
          <w:rFonts w:ascii="宋体" w:hAnsi="宋体" w:eastAsia="宋体"/>
          <w:b w:val="0"/>
          <w:sz w:val="21"/>
        </w:rPr>
        <w:t>韩国被戏称为“炸鸡共和国”：全国炸鸡店的数量一度超过全球麦当劳门店总数。一位 58 岁的前银行职员，在 52 岁被劝退后用退休金和贷款开了一家炸鸡加盟店，起初每月能赚 300 万韩元。疫情、外卖平台抽成、原材料涨价和周边新店开张，让他的利润一路下滑。2024 年，他关掉了店，还背着 8000 万韩元的贷款。像他这样关店的经营者，那一年有 100 万个。</w:t>
      </w:r>
    </w:p>
    <w:p>
      <w:pPr>
        <w:pStyle w:val="Heading3"/>
      </w:pPr>
      <w:r>
        <w:t>发生了什么</w:t>
      </w:r>
    </w:p>
    <w:p>
      <w:pPr>
        <w:pStyle w:val="ListBullet"/>
      </w:pPr>
      <w:r>
        <w:rPr>
          <w:rFonts w:ascii="宋体" w:hAnsi="宋体" w:eastAsia="宋体"/>
          <w:b/>
          <w:sz w:val="21"/>
        </w:rPr>
        <w:t>自营业者比重高</w:t>
      </w:r>
      <w:r>
        <w:rPr>
          <w:rFonts w:ascii="宋体" w:hAnsi="宋体" w:eastAsia="宋体"/>
          <w:b w:val="0"/>
          <w:sz w:val="21"/>
        </w:rPr>
        <w:t>：2025 年 4 月，韩国自营业者 561.5 万人，占全部就业者的 19%；按 OECD 口径（含无薪家庭工作者）为 23.2%，在 OECD 中排第 7，远高于日本（约 10%）和美国（约 6%）。</w:t>
      </w:r>
    </w:p>
    <w:p>
      <w:pPr>
        <w:pStyle w:val="ListBullet"/>
      </w:pPr>
      <w:r>
        <w:rPr>
          <w:rFonts w:ascii="宋体" w:hAnsi="宋体" w:eastAsia="宋体"/>
          <w:b/>
          <w:sz w:val="21"/>
        </w:rPr>
        <w:t>关店潮</w:t>
      </w:r>
      <w:r>
        <w:rPr>
          <w:rFonts w:ascii="宋体" w:hAnsi="宋体" w:eastAsia="宋体"/>
          <w:b w:val="0"/>
          <w:sz w:val="21"/>
        </w:rPr>
        <w:t>：2024 年韩国停业的经营者 100.8 万，1995 年有统计以来首次突破 100 万；其中零售业和餐饮业占近一半。2025 年为 97.6 万家，停业率 8.64%，但小商工人主要六大行业的停业率仍达 11.08%。</w:t>
      </w:r>
    </w:p>
    <w:p>
      <w:pPr>
        <w:pStyle w:val="ListBullet"/>
      </w:pPr>
      <w:r>
        <w:rPr>
          <w:rFonts w:ascii="宋体" w:hAnsi="宋体" w:eastAsia="宋体"/>
          <w:b/>
          <w:sz w:val="21"/>
        </w:rPr>
        <w:t>老龄化</w:t>
      </w:r>
      <w:r>
        <w:rPr>
          <w:rFonts w:ascii="宋体" w:hAnsi="宋体" w:eastAsia="宋体"/>
          <w:b w:val="0"/>
          <w:sz w:val="21"/>
        </w:rPr>
        <w:t>：60 岁以上的自营业者从 2015 年的 184.2 万人增至 2025 年的 269.7 万人，占全部自营业者的 41.2%；60 岁以上自营业者的金融负债十年间从 96 万亿韩元增至 405.7 万亿韩元，增长 4 倍多。</w:t>
      </w:r>
    </w:p>
    <w:p>
      <w:pPr>
        <w:pStyle w:val="ListBullet"/>
      </w:pPr>
      <w:r>
        <w:rPr>
          <w:rFonts w:ascii="宋体" w:hAnsi="宋体" w:eastAsia="宋体"/>
          <w:b/>
          <w:sz w:val="21"/>
        </w:rPr>
        <w:t>债务</w:t>
      </w:r>
      <w:r>
        <w:rPr>
          <w:rFonts w:ascii="宋体" w:hAnsi="宋体" w:eastAsia="宋体"/>
          <w:b w:val="0"/>
          <w:sz w:val="21"/>
        </w:rPr>
        <w:t>：2025 年二季度自营业者贷款余额约 1069.6 万亿韩元，历史最高；低收入自营业者的逾期率达到 2.07%，为近 12 年最高；“脆弱自营业者”（多重债务且低收入或低信用）逾期率 12.24%。</w:t>
      </w:r>
    </w:p>
    <w:p>
      <w:pPr>
        <w:pStyle w:val="ListBullet"/>
      </w:pPr>
      <w:r>
        <w:rPr>
          <w:rFonts w:ascii="宋体" w:hAnsi="宋体" w:eastAsia="宋体"/>
          <w:b/>
          <w:sz w:val="21"/>
        </w:rPr>
        <w:t>经营困境</w:t>
      </w:r>
      <w:r>
        <w:rPr>
          <w:rFonts w:ascii="宋体" w:hAnsi="宋体" w:eastAsia="宋体"/>
          <w:b w:val="0"/>
          <w:sz w:val="21"/>
        </w:rPr>
        <w:t>：52.2% 的自营业者年销售额不足 5000 万韩元；自营业者数量占全部企业的 95.2%，但销售额只占 17.4%；创业后 5 年内停业比例约 60%。</w:t>
      </w:r>
    </w:p>
    <w:p>
      <w:pPr>
        <w:pStyle w:val="Heading3"/>
      </w:pPr>
      <w:r>
        <w:t>数据说话</w:t>
      </w:r>
    </w:p>
    <w:p>
      <w:pPr>
        <w:jc w:val="center"/>
      </w:pPr>
      <w:r>
        <w:drawing>
          <wp:inline xmlns:a="http://schemas.openxmlformats.org/drawingml/2006/main" xmlns:pic="http://schemas.openxmlformats.org/drawingml/2006/picture">
            <wp:extent cx="5580000" cy="2919716"/>
            <wp:docPr id="10" name="Picture 10"/>
            <wp:cNvGraphicFramePr>
              <a:graphicFrameLocks noChangeAspect="1"/>
            </wp:cNvGraphicFramePr>
            <a:graphic>
              <a:graphicData uri="http://schemas.openxmlformats.org/drawingml/2006/picture">
                <pic:pic>
                  <pic:nvPicPr>
                    <pic:cNvPr id="0" name="fig07_closures.png"/>
                    <pic:cNvPicPr/>
                  </pic:nvPicPr>
                  <pic:blipFill>
                    <a:blip r:embed="rId19"/>
                    <a:stretch>
                      <a:fillRect/>
                    </a:stretch>
                  </pic:blipFill>
                  <pic:spPr>
                    <a:xfrm>
                      <a:off x="0" y="0"/>
                      <a:ext cx="5580000" cy="2919716"/>
                    </a:xfrm>
                    <a:prstGeom prst="rect"/>
                  </pic:spPr>
                </pic:pic>
              </a:graphicData>
            </a:graphic>
          </wp:inline>
        </w:drawing>
      </w:r>
    </w:p>
    <w:p>
      <w:pPr>
        <w:jc w:val="center"/>
      </w:pPr>
      <w:r>
        <w:rPr>
          <w:rFonts w:ascii="宋体" w:hAnsi="宋体" w:eastAsia="宋体"/>
          <w:color w:val="7F8C8D"/>
          <w:sz w:val="18"/>
        </w:rPr>
        <w:t>图7  韩国年度停业经营者数量</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自营业者占就业比重</w:t>
            </w:r>
          </w:p>
        </w:tc>
        <w:tc>
          <w:tcPr>
            <w:tcW w:type="dxa" w:w="2041"/>
          </w:tcPr>
          <w:p>
            <w:pPr>
              <w:spacing w:line="276" w:lineRule="auto" w:after="20"/>
            </w:pPr>
            <w:r/>
            <w:r>
              <w:rPr>
                <w:rFonts w:ascii="宋体" w:hAnsi="宋体" w:eastAsia="宋体"/>
                <w:b w:val="0"/>
                <w:sz w:val="18"/>
              </w:rPr>
              <w:t>19%（OECD 口径 23.2%，OECD 第 7）</w:t>
            </w:r>
          </w:p>
        </w:tc>
        <w:tc>
          <w:tcPr>
            <w:tcW w:type="dxa" w:w="2041"/>
          </w:tcPr>
          <w:p>
            <w:pPr>
              <w:spacing w:line="276" w:lineRule="auto" w:after="20"/>
            </w:pPr>
            <w:r/>
            <w:r>
              <w:rPr>
                <w:rFonts w:ascii="宋体" w:hAnsi="宋体" w:eastAsia="宋体"/>
                <w:b w:val="0"/>
                <w:sz w:val="18"/>
              </w:rPr>
              <w:t>2025 年 / 2023 年</w:t>
            </w:r>
          </w:p>
        </w:tc>
        <w:tc>
          <w:tcPr>
            <w:tcW w:type="dxa" w:w="2041"/>
          </w:tcPr>
          <w:p>
            <w:pPr>
              <w:spacing w:line="276" w:lineRule="auto" w:after="20"/>
            </w:pPr>
            <w:r/>
            <w:r>
              <w:rPr>
                <w:rFonts w:ascii="宋体" w:hAnsi="宋体" w:eastAsia="宋体"/>
                <w:b w:val="0"/>
                <w:sz w:val="18"/>
              </w:rPr>
              <w:t>韩国统计厅；韩国银行</w:t>
            </w:r>
          </w:p>
        </w:tc>
      </w:tr>
      <w:tr>
        <w:tc>
          <w:tcPr>
            <w:tcW w:type="dxa" w:w="2041"/>
            <w:shd w:val="clear" w:color="auto" w:fill="EEF3F8"/>
          </w:tcPr>
          <w:p>
            <w:pPr>
              <w:spacing w:line="276" w:lineRule="auto" w:after="20"/>
            </w:pPr>
            <w:r/>
            <w:r>
              <w:rPr>
                <w:rFonts w:ascii="宋体" w:hAnsi="宋体" w:eastAsia="宋体"/>
                <w:b w:val="0"/>
                <w:sz w:val="18"/>
              </w:rPr>
              <w:t>年度停业经营者</w:t>
            </w:r>
          </w:p>
        </w:tc>
        <w:tc>
          <w:tcPr>
            <w:tcW w:type="dxa" w:w="2041"/>
            <w:shd w:val="clear" w:color="auto" w:fill="EEF3F8"/>
          </w:tcPr>
          <w:p>
            <w:pPr>
              <w:spacing w:line="276" w:lineRule="auto" w:after="20"/>
            </w:pPr>
            <w:r/>
            <w:r>
              <w:rPr>
                <w:rFonts w:ascii="宋体" w:hAnsi="宋体" w:eastAsia="宋体"/>
                <w:b w:val="0"/>
                <w:sz w:val="18"/>
              </w:rPr>
              <w:t>100.8 万（2024）；97.6 万（2025）</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国税厅；中小风险企业部</w:t>
            </w:r>
          </w:p>
        </w:tc>
      </w:tr>
      <w:tr>
        <w:tc>
          <w:tcPr>
            <w:tcW w:type="dxa" w:w="2041"/>
          </w:tcPr>
          <w:p>
            <w:pPr>
              <w:spacing w:line="276" w:lineRule="auto" w:after="20"/>
            </w:pPr>
            <w:r/>
            <w:r>
              <w:rPr>
                <w:rFonts w:ascii="宋体" w:hAnsi="宋体" w:eastAsia="宋体"/>
                <w:b w:val="0"/>
                <w:sz w:val="18"/>
              </w:rPr>
              <w:t>停业原因“经营不振”占比</w:t>
            </w:r>
          </w:p>
        </w:tc>
        <w:tc>
          <w:tcPr>
            <w:tcW w:type="dxa" w:w="2041"/>
          </w:tcPr>
          <w:p>
            <w:pPr>
              <w:spacing w:line="276" w:lineRule="auto" w:after="20"/>
            </w:pPr>
            <w:r/>
            <w:r>
              <w:rPr>
                <w:rFonts w:ascii="宋体" w:hAnsi="宋体" w:eastAsia="宋体"/>
                <w:b w:val="0"/>
                <w:sz w:val="18"/>
              </w:rPr>
              <w:t>约 50%</w:t>
            </w:r>
          </w:p>
        </w:tc>
        <w:tc>
          <w:tcPr>
            <w:tcW w:type="dxa" w:w="2041"/>
          </w:tcPr>
          <w:p>
            <w:pPr>
              <w:spacing w:line="276" w:lineRule="auto" w:after="20"/>
            </w:pPr>
            <w:r/>
            <w:r>
              <w:rPr>
                <w:rFonts w:ascii="宋体" w:hAnsi="宋体" w:eastAsia="宋体"/>
                <w:b w:val="0"/>
                <w:sz w:val="18"/>
              </w:rPr>
              <w:t>2024 年</w:t>
            </w:r>
          </w:p>
        </w:tc>
        <w:tc>
          <w:tcPr>
            <w:tcW w:type="dxa" w:w="2041"/>
          </w:tcPr>
          <w:p>
            <w:pPr>
              <w:spacing w:line="276" w:lineRule="auto" w:after="20"/>
            </w:pPr>
            <w:r/>
            <w:r>
              <w:rPr>
                <w:rFonts w:ascii="宋体" w:hAnsi="宋体" w:eastAsia="宋体"/>
                <w:b w:val="0"/>
                <w:sz w:val="18"/>
              </w:rPr>
              <w:t>国税厅</w:t>
            </w:r>
          </w:p>
        </w:tc>
      </w:tr>
      <w:tr>
        <w:tc>
          <w:tcPr>
            <w:tcW w:type="dxa" w:w="2041"/>
            <w:shd w:val="clear" w:color="auto" w:fill="EEF3F8"/>
          </w:tcPr>
          <w:p>
            <w:pPr>
              <w:spacing w:line="276" w:lineRule="auto" w:after="20"/>
            </w:pPr>
            <w:r/>
            <w:r>
              <w:rPr>
                <w:rFonts w:ascii="宋体" w:hAnsi="宋体" w:eastAsia="宋体"/>
                <w:b w:val="0"/>
                <w:sz w:val="18"/>
              </w:rPr>
              <w:t>60 岁以上自营业者</w:t>
            </w:r>
          </w:p>
        </w:tc>
        <w:tc>
          <w:tcPr>
            <w:tcW w:type="dxa" w:w="2041"/>
            <w:shd w:val="clear" w:color="auto" w:fill="EEF3F8"/>
          </w:tcPr>
          <w:p>
            <w:pPr>
              <w:spacing w:line="276" w:lineRule="auto" w:after="20"/>
            </w:pPr>
            <w:r/>
            <w:r>
              <w:rPr>
                <w:rFonts w:ascii="宋体" w:hAnsi="宋体" w:eastAsia="宋体"/>
                <w:b w:val="0"/>
                <w:sz w:val="18"/>
              </w:rPr>
              <w:t>269.7 万（占 41.2%）</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韩国银行金融稳定报告</w:t>
            </w:r>
          </w:p>
        </w:tc>
      </w:tr>
      <w:tr>
        <w:tc>
          <w:tcPr>
            <w:tcW w:type="dxa" w:w="2041"/>
          </w:tcPr>
          <w:p>
            <w:pPr>
              <w:spacing w:line="276" w:lineRule="auto" w:after="20"/>
            </w:pPr>
            <w:r/>
            <w:r>
              <w:rPr>
                <w:rFonts w:ascii="宋体" w:hAnsi="宋体" w:eastAsia="宋体"/>
                <w:b w:val="0"/>
                <w:sz w:val="18"/>
              </w:rPr>
              <w:t>自营业者贷款余额</w:t>
            </w:r>
          </w:p>
        </w:tc>
        <w:tc>
          <w:tcPr>
            <w:tcW w:type="dxa" w:w="2041"/>
          </w:tcPr>
          <w:p>
            <w:pPr>
              <w:spacing w:line="276" w:lineRule="auto" w:after="20"/>
            </w:pPr>
            <w:r/>
            <w:r>
              <w:rPr>
                <w:rFonts w:ascii="宋体" w:hAnsi="宋体" w:eastAsia="宋体"/>
                <w:b w:val="0"/>
                <w:sz w:val="18"/>
              </w:rPr>
              <w:t>约 1069.6 万亿韩元</w:t>
            </w:r>
          </w:p>
        </w:tc>
        <w:tc>
          <w:tcPr>
            <w:tcW w:type="dxa" w:w="2041"/>
          </w:tcPr>
          <w:p>
            <w:pPr>
              <w:spacing w:line="276" w:lineRule="auto" w:after="20"/>
            </w:pPr>
            <w:r/>
            <w:r>
              <w:rPr>
                <w:rFonts w:ascii="宋体" w:hAnsi="宋体" w:eastAsia="宋体"/>
                <w:b w:val="0"/>
                <w:sz w:val="18"/>
              </w:rPr>
              <w:t>2025 年二季度</w:t>
            </w:r>
          </w:p>
        </w:tc>
        <w:tc>
          <w:tcPr>
            <w:tcW w:type="dxa" w:w="2041"/>
          </w:tcPr>
          <w:p>
            <w:pPr>
              <w:spacing w:line="276" w:lineRule="auto" w:after="20"/>
            </w:pPr>
            <w:r/>
            <w:r>
              <w:rPr>
                <w:rFonts w:ascii="宋体" w:hAnsi="宋体" w:eastAsia="宋体"/>
                <w:b w:val="0"/>
                <w:sz w:val="18"/>
              </w:rPr>
              <w:t>韩国银行</w:t>
            </w:r>
          </w:p>
        </w:tc>
      </w:tr>
      <w:tr>
        <w:tc>
          <w:tcPr>
            <w:tcW w:type="dxa" w:w="2041"/>
            <w:shd w:val="clear" w:color="auto" w:fill="EEF3F8"/>
          </w:tcPr>
          <w:p>
            <w:pPr>
              <w:spacing w:line="276" w:lineRule="auto" w:after="20"/>
            </w:pPr>
            <w:r/>
            <w:r>
              <w:rPr>
                <w:rFonts w:ascii="宋体" w:hAnsi="宋体" w:eastAsia="宋体"/>
                <w:b w:val="0"/>
                <w:sz w:val="18"/>
              </w:rPr>
              <w:t>停业平均成本</w:t>
            </w:r>
          </w:p>
        </w:tc>
        <w:tc>
          <w:tcPr>
            <w:tcW w:type="dxa" w:w="2041"/>
            <w:shd w:val="clear" w:color="auto" w:fill="EEF3F8"/>
          </w:tcPr>
          <w:p>
            <w:pPr>
              <w:spacing w:line="276" w:lineRule="auto" w:after="20"/>
            </w:pPr>
            <w:r/>
            <w:r>
              <w:rPr>
                <w:rFonts w:ascii="宋体" w:hAnsi="宋体" w:eastAsia="宋体"/>
                <w:b w:val="0"/>
                <w:sz w:val="18"/>
              </w:rPr>
              <w:t>1286 万韩元，平均耗时 7.7 个月</w:t>
            </w:r>
          </w:p>
        </w:tc>
        <w:tc>
          <w:tcPr>
            <w:tcW w:type="dxa" w:w="2041"/>
            <w:shd w:val="clear" w:color="auto" w:fill="EEF3F8"/>
          </w:tcPr>
          <w:p>
            <w:pPr>
              <w:spacing w:line="276" w:lineRule="auto" w:after="20"/>
            </w:pPr>
            <w:r/>
            <w:r>
              <w:rPr>
                <w:rFonts w:ascii="宋体" w:hAnsi="宋体" w:eastAsia="宋体"/>
                <w:b w:val="0"/>
                <w:sz w:val="18"/>
              </w:rPr>
              <w:t>2025 年调查</w:t>
            </w:r>
          </w:p>
        </w:tc>
        <w:tc>
          <w:tcPr>
            <w:tcW w:type="dxa" w:w="2041"/>
            <w:shd w:val="clear" w:color="auto" w:fill="EEF3F8"/>
          </w:tcPr>
          <w:p>
            <w:pPr>
              <w:spacing w:line="276" w:lineRule="auto" w:after="20"/>
            </w:pPr>
            <w:r/>
            <w:r>
              <w:rPr>
                <w:rFonts w:ascii="宋体" w:hAnsi="宋体" w:eastAsia="宋体"/>
                <w:b w:val="0"/>
                <w:sz w:val="18"/>
              </w:rPr>
              <w:t>中小风险企业部</w:t>
            </w:r>
          </w:p>
        </w:tc>
      </w:tr>
      <w:tr>
        <w:tc>
          <w:tcPr>
            <w:tcW w:type="dxa" w:w="2041"/>
          </w:tcPr>
          <w:p>
            <w:pPr>
              <w:spacing w:line="276" w:lineRule="auto" w:after="20"/>
            </w:pPr>
            <w:r/>
            <w:r>
              <w:rPr>
                <w:rFonts w:ascii="宋体" w:hAnsi="宋体" w:eastAsia="宋体"/>
                <w:b w:val="0"/>
                <w:sz w:val="18"/>
              </w:rPr>
              <w:t>自营业者平均年收入 vs 工薪族</w:t>
            </w:r>
          </w:p>
        </w:tc>
        <w:tc>
          <w:tcPr>
            <w:tcW w:type="dxa" w:w="2041"/>
          </w:tcPr>
          <w:p>
            <w:pPr>
              <w:spacing w:line="276" w:lineRule="auto" w:after="20"/>
            </w:pPr>
            <w:r/>
            <w:r>
              <w:rPr>
                <w:rFonts w:ascii="宋体" w:hAnsi="宋体" w:eastAsia="宋体"/>
                <w:b w:val="0"/>
                <w:sz w:val="18"/>
              </w:rPr>
              <w:t>4157 万 vs 4332 万韩元</w:t>
            </w:r>
          </w:p>
        </w:tc>
        <w:tc>
          <w:tcPr>
            <w:tcW w:type="dxa" w:w="2041"/>
          </w:tcPr>
          <w:p>
            <w:pPr>
              <w:spacing w:line="276" w:lineRule="auto" w:after="20"/>
            </w:pPr>
            <w:r/>
            <w:r>
              <w:rPr>
                <w:rFonts w:ascii="宋体" w:hAnsi="宋体" w:eastAsia="宋体"/>
                <w:b w:val="0"/>
                <w:sz w:val="18"/>
              </w:rPr>
              <w:t>2024 年 / 2023 年</w:t>
            </w:r>
          </w:p>
        </w:tc>
        <w:tc>
          <w:tcPr>
            <w:tcW w:type="dxa" w:w="2041"/>
          </w:tcPr>
          <w:p>
            <w:pPr>
              <w:spacing w:line="276" w:lineRule="auto" w:after="20"/>
            </w:pPr>
            <w:r/>
            <w:r>
              <w:rPr>
                <w:rFonts w:ascii="宋体" w:hAnsi="宋体" w:eastAsia="宋体"/>
                <w:b w:val="0"/>
                <w:sz w:val="18"/>
              </w:rPr>
              <w:t>国税厅（经 Numbers）</w:t>
            </w:r>
          </w:p>
        </w:tc>
      </w:tr>
    </w:tbl>
    <w:p/>
    <w:p>
      <w:pPr>
        <w:pStyle w:val="Heading3"/>
      </w:pPr>
      <w:r>
        <w:t>周期定位</w:t>
      </w:r>
    </w:p>
    <w:p>
      <w:pPr>
        <w:ind w:firstLine="420"/>
      </w:pPr>
      <w:r>
        <w:rPr>
          <w:rFonts w:ascii="宋体" w:hAnsi="宋体" w:eastAsia="宋体"/>
          <w:b w:val="0"/>
          <w:sz w:val="21"/>
        </w:rPr>
        <w:t>自营业是</w:t>
      </w:r>
      <w:r>
        <w:rPr>
          <w:rFonts w:ascii="宋体" w:hAnsi="宋体" w:eastAsia="宋体"/>
          <w:b/>
          <w:sz w:val="21"/>
        </w:rPr>
        <w:t>劳动市场的“蓄水池”</w:t>
      </w:r>
      <w:r>
        <w:rPr>
          <w:rFonts w:ascii="宋体" w:hAnsi="宋体" w:eastAsia="宋体"/>
          <w:b w:val="0"/>
          <w:sz w:val="21"/>
        </w:rPr>
        <w:t>，具有明显的逆周期特征：</w:t>
      </w:r>
    </w:p>
    <w:p>
      <w:pPr>
        <w:pStyle w:val="ListBullet"/>
      </w:pPr>
      <w:r>
        <w:rPr>
          <w:rFonts w:ascii="宋体" w:hAnsi="宋体" w:eastAsia="宋体"/>
          <w:b w:val="0"/>
          <w:sz w:val="21"/>
        </w:rPr>
        <w:t>经济下行、企业裁员时，被裁者涌入自营业（1997 年后、2008 年后、2015 年婴儿潮退休潮）；</w:t>
      </w:r>
    </w:p>
    <w:p>
      <w:pPr>
        <w:pStyle w:val="ListBullet"/>
      </w:pPr>
      <w:r>
        <w:rPr>
          <w:rFonts w:ascii="宋体" w:hAnsi="宋体" w:eastAsia="宋体"/>
          <w:b w:val="0"/>
          <w:sz w:val="21"/>
        </w:rPr>
        <w:t>自营业门槛低、同质化严重，过度进入导致利润被摊薄；</w:t>
      </w:r>
    </w:p>
    <w:p>
      <w:pPr>
        <w:pStyle w:val="ListBullet"/>
      </w:pPr>
      <w:r>
        <w:rPr>
          <w:rFonts w:ascii="宋体" w:hAnsi="宋体" w:eastAsia="宋体"/>
          <w:b w:val="0"/>
          <w:sz w:val="21"/>
        </w:rPr>
        <w:t>内需不振和利率上升时，自营业者首当其冲，形成“开店—关店—负债”的循环。</w:t>
      </w:r>
    </w:p>
    <w:p>
      <w:pPr>
        <w:ind w:firstLine="420"/>
      </w:pPr>
      <w:r>
        <w:rPr>
          <w:rFonts w:ascii="宋体" w:hAnsi="宋体" w:eastAsia="宋体"/>
          <w:b w:val="0"/>
          <w:sz w:val="21"/>
        </w:rPr>
        <w:t>韩国银行预测，第二次婴儿潮一代（1964—1974 年出生，约 964 万人）全面退休后，2032 年 60 岁以上的自营业者可能达到 248 万人（按 2015 年口径测算），自营业的结构性风险将进一步扩大。</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养老储蓄的“消失”</w:t>
      </w:r>
      <w:r>
        <w:rPr>
          <w:rFonts w:ascii="宋体" w:hAnsi="宋体" w:eastAsia="宋体"/>
          <w:b w:val="0"/>
          <w:sz w:val="21"/>
        </w:rPr>
        <w:t>：中年人用退休金创业失败，直接导致老年贫困（见第十五章）。</w:t>
      </w:r>
    </w:p>
    <w:p>
      <w:pPr>
        <w:ind w:left="340"/>
      </w:pPr>
      <w:r>
        <w:rPr>
          <w:rFonts w:ascii="宋体" w:hAnsi="宋体" w:eastAsia="宋体"/>
          <w:b w:val="0"/>
          <w:sz w:val="21"/>
        </w:rPr>
        <w:t xml:space="preserve">2. </w:t>
      </w:r>
      <w:r>
        <w:rPr>
          <w:rFonts w:ascii="宋体" w:hAnsi="宋体" w:eastAsia="宋体"/>
          <w:b/>
          <w:sz w:val="21"/>
        </w:rPr>
        <w:t>金融风险</w:t>
      </w:r>
      <w:r>
        <w:rPr>
          <w:rFonts w:ascii="宋体" w:hAnsi="宋体" w:eastAsia="宋体"/>
          <w:b w:val="0"/>
          <w:sz w:val="21"/>
        </w:rPr>
        <w:t>：自营业者贷款超过 1000 万亿韩元，大量集中在非银行金融机构，经济下行时可能形成系统性风险。</w:t>
      </w:r>
    </w:p>
    <w:p>
      <w:pPr>
        <w:ind w:left="340"/>
      </w:pPr>
      <w:r>
        <w:rPr>
          <w:rFonts w:ascii="宋体" w:hAnsi="宋体" w:eastAsia="宋体"/>
          <w:b w:val="0"/>
          <w:sz w:val="21"/>
        </w:rPr>
        <w:t xml:space="preserve">3. </w:t>
      </w:r>
      <w:r>
        <w:rPr>
          <w:rFonts w:ascii="宋体" w:hAnsi="宋体" w:eastAsia="宋体"/>
          <w:b/>
          <w:sz w:val="21"/>
        </w:rPr>
        <w:t>内需的脆弱性</w:t>
      </w:r>
      <w:r>
        <w:rPr>
          <w:rFonts w:ascii="宋体" w:hAnsi="宋体" w:eastAsia="宋体"/>
          <w:b w:val="0"/>
          <w:sz w:val="21"/>
        </w:rPr>
        <w:t>：自营业者既是生产者也是消费者，自营业不振直接拖累内需。</w:t>
      </w:r>
    </w:p>
    <w:p>
      <w:pPr>
        <w:ind w:left="340"/>
      </w:pPr>
      <w:r>
        <w:rPr>
          <w:rFonts w:ascii="宋体" w:hAnsi="宋体" w:eastAsia="宋体"/>
          <w:b w:val="0"/>
          <w:sz w:val="21"/>
        </w:rPr>
        <w:t xml:space="preserve">4. </w:t>
      </w:r>
      <w:r>
        <w:rPr>
          <w:rFonts w:ascii="宋体" w:hAnsi="宋体" w:eastAsia="宋体"/>
          <w:b/>
          <w:sz w:val="21"/>
        </w:rPr>
        <w:t>平台化的冲击</w:t>
      </w:r>
      <w:r>
        <w:rPr>
          <w:rFonts w:ascii="宋体" w:hAnsi="宋体" w:eastAsia="宋体"/>
          <w:b w:val="0"/>
          <w:sz w:val="21"/>
        </w:rPr>
        <w:t>：外卖平台、电商平台改变了零售和餐饮的竞争格局，小商户的议价能力下降。</w:t>
      </w:r>
    </w:p>
    <w:p>
      <w:pPr>
        <w:pStyle w:val="Heading3"/>
      </w:pPr>
      <w:r>
        <w:t>中国对照</w:t>
      </w:r>
    </w:p>
    <w:p>
      <w:pPr>
        <w:ind w:firstLine="420"/>
      </w:pPr>
      <w:r>
        <w:rPr>
          <w:rFonts w:ascii="宋体" w:hAnsi="宋体" w:eastAsia="宋体"/>
          <w:b w:val="0"/>
          <w:sz w:val="21"/>
        </w:rPr>
        <w:t>中国的个体工商户超过 1.2 亿户，是吸纳就业的“蓄水池”；外卖骑手、网约车司机、直播带货等平台灵活就业者规模庞大。中国与韩国面临的共同问题是：</w:t>
      </w:r>
      <w:r>
        <w:rPr>
          <w:rFonts w:ascii="宋体" w:hAnsi="宋体" w:eastAsia="宋体"/>
          <w:b/>
          <w:sz w:val="21"/>
        </w:rPr>
        <w:t>门槛低、同质化、平台抽成、社会保障覆盖不足</w:t>
      </w:r>
      <w:r>
        <w:rPr>
          <w:rFonts w:ascii="宋体" w:hAnsi="宋体" w:eastAsia="宋体"/>
          <w:b w:val="0"/>
          <w:sz w:val="21"/>
        </w:rPr>
        <w:t>。在房地产和建筑业调整中，大量农民工和中年从业者转向灵活就业，与韩国 1997 年后的“退休者涌入自营业”有相似之处。</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减少“被迫创业”：通过延长雇佣、再就业培训和稳定的工资岗位，降低中年人“只能开店”的比例。</w:t>
      </w:r>
    </w:p>
    <w:p>
      <w:pPr>
        <w:pStyle w:val="ListBullet"/>
      </w:pPr>
      <w:r>
        <w:rPr>
          <w:rFonts w:ascii="宋体" w:hAnsi="宋体" w:eastAsia="宋体"/>
          <w:b w:val="0"/>
          <w:sz w:val="21"/>
        </w:rPr>
        <w:t>建立“有序退出”机制：停业补贴、债务重组、再就业支持，让关店不等于破产。</w:t>
      </w:r>
    </w:p>
    <w:p>
      <w:pPr>
        <w:pStyle w:val="ListBullet"/>
      </w:pPr>
      <w:r>
        <w:rPr>
          <w:rFonts w:ascii="宋体" w:hAnsi="宋体" w:eastAsia="宋体"/>
          <w:b w:val="0"/>
          <w:sz w:val="21"/>
        </w:rPr>
        <w:t>规范平台抽成与算法，保护小商户和灵活就业者的议价能力和社会保障。</w:t>
      </w:r>
    </w:p>
    <w:p>
      <w:pPr>
        <w:pStyle w:val="ListBullet"/>
      </w:pPr>
      <w:r>
        <w:rPr>
          <w:rFonts w:ascii="宋体" w:hAnsi="宋体" w:eastAsia="宋体"/>
          <w:b w:val="0"/>
          <w:sz w:val="21"/>
        </w:rPr>
        <w:t>对自营业者推行养老保险、失业保险和工伤保险的强制或半强制覆盖。</w:t>
      </w:r>
    </w:p>
    <w:p>
      <w:pPr>
        <w:ind w:firstLine="420"/>
      </w:pPr>
      <w:r>
        <w:rPr>
          <w:rFonts w:ascii="宋体" w:hAnsi="宋体" w:eastAsia="宋体"/>
          <w:b/>
          <w:sz w:val="21"/>
        </w:rPr>
        <w:t>家庭与个人层</w:t>
      </w:r>
    </w:p>
    <w:p>
      <w:pPr>
        <w:pStyle w:val="ListBullet"/>
      </w:pPr>
      <w:r>
        <w:rPr>
          <w:rFonts w:ascii="宋体" w:hAnsi="宋体" w:eastAsia="宋体"/>
          <w:b w:val="0"/>
          <w:sz w:val="21"/>
        </w:rPr>
        <w:t>中年创业前要做“三问”：这个行业的进入门槛是否很低？我是否有差异化能力？如果亏损，我的养老储蓄是否会受影响？</w:t>
      </w:r>
    </w:p>
    <w:p>
      <w:pPr>
        <w:pStyle w:val="ListBullet"/>
      </w:pPr>
      <w:r>
        <w:rPr>
          <w:rFonts w:ascii="宋体" w:hAnsi="宋体" w:eastAsia="宋体"/>
          <w:b w:val="0"/>
          <w:sz w:val="21"/>
        </w:rPr>
        <w:t>不要用全部退休金和高息贷款开加盟店；先小规模试错，设定止损线。</w:t>
      </w:r>
    </w:p>
    <w:p>
      <w:pPr>
        <w:pStyle w:val="ListBullet"/>
      </w:pPr>
      <w:r>
        <w:rPr>
          <w:rFonts w:ascii="宋体" w:hAnsi="宋体" w:eastAsia="宋体"/>
          <w:b w:val="0"/>
          <w:sz w:val="21"/>
        </w:rPr>
        <w:t>灵活就业者要主动缴纳社保，尤其是养老和医疗保险。</w:t>
      </w:r>
    </w:p>
    <w:p>
      <w:pPr>
        <w:pStyle w:val="Heading3"/>
      </w:pPr>
      <w:r>
        <w:t>本章要点</w:t>
      </w:r>
    </w:p>
    <w:p>
      <w:pPr>
        <w:pStyle w:val="ListBullet"/>
      </w:pPr>
      <w:r>
        <w:rPr>
          <w:rFonts w:ascii="宋体" w:hAnsi="宋体" w:eastAsia="宋体"/>
          <w:b w:val="0"/>
          <w:sz w:val="21"/>
        </w:rPr>
        <w:t>韩国自营业者占比远高于发达国家平均，2024 年停业经营者首次突破 100 万。</w:t>
      </w:r>
    </w:p>
    <w:p>
      <w:pPr>
        <w:pStyle w:val="ListBullet"/>
      </w:pPr>
      <w:r>
        <w:rPr>
          <w:rFonts w:ascii="宋体" w:hAnsi="宋体" w:eastAsia="宋体"/>
          <w:b w:val="0"/>
          <w:sz w:val="21"/>
        </w:rPr>
        <w:t>自营业是劳动市场的蓄水池，也是中年人养老储蓄“消失”的主要渠道。</w:t>
      </w:r>
    </w:p>
    <w:p>
      <w:pPr>
        <w:pStyle w:val="ListBullet"/>
      </w:pPr>
      <w:r>
        <w:rPr>
          <w:rFonts w:ascii="宋体" w:hAnsi="宋体" w:eastAsia="宋体"/>
          <w:b w:val="0"/>
          <w:sz w:val="21"/>
        </w:rPr>
        <w:t>中国个体户和平台灵活就业者规模庞大，需要提前补齐社保与有序退出机制。</w:t>
      </w:r>
    </w:p>
    <w:p>
      <w:r>
        <w:br w:type="page"/>
      </w:r>
    </w:p>
    <w:p>
      <w:pPr>
        <w:pStyle w:val="Heading1"/>
      </w:pPr>
      <w:r>
        <w:t>第四篇  老龄化冲击下的民生底座</w:t>
      </w:r>
    </w:p>
    <w:p>
      <w:pPr>
        <w:ind w:left="454"/>
      </w:pPr>
      <w:r>
        <w:rPr>
          <w:rFonts w:ascii="宋体" w:hAnsi="宋体" w:eastAsia="宋体"/>
          <w:b w:val="0"/>
          <w:color w:val="1F3A5F"/>
          <w:sz w:val="20"/>
        </w:rPr>
        <w:t>《以日为鉴》第四篇聚焦老龄化对医疗与医药行业的冲击。韩国的老龄化更快、制度更晚，冲击首先落在老人自己身上：OECD 最高的老年贫困率、最高的老年就业率，以及最高的自杀率。本篇把视角从“医疗行业”扩展到“养老民生底座”。</w:t>
      </w:r>
    </w:p>
    <w:p>
      <w:pPr>
        <w:pStyle w:val="Heading2"/>
      </w:pPr>
      <w:r>
        <w:t>第十五章  OECD 最贫困的老人——为什么富裕的国家有一群穷老人</w:t>
      </w:r>
    </w:p>
    <w:p>
      <w:pPr>
        <w:pStyle w:val="Heading3"/>
      </w:pPr>
      <w:r>
        <w:t>民生画像</w:t>
      </w:r>
    </w:p>
    <w:p>
      <w:pPr>
        <w:ind w:firstLine="420"/>
      </w:pPr>
      <w:r>
        <w:rPr>
          <w:rFonts w:ascii="宋体" w:hAnsi="宋体" w:eastAsia="宋体"/>
          <w:b w:val="0"/>
          <w:sz w:val="21"/>
        </w:rPr>
        <w:t>清晨五点，首尔钟路区的一位 78 岁老奶奶推着手推车出门，在街头捡拾废纸箱，一天下来能收集约 100 公斤，卖得 1 万韩元左右。她的丈夫早逝，她一生务农和打零工，没有缴纳过国民年金，每月靠基础年金（约 30 多万韩元）和捡废品为生。她的子女住在京畿道，各自背负房贷，“自己都顾不过来”。</w:t>
      </w:r>
    </w:p>
    <w:p>
      <w:pPr>
        <w:ind w:firstLine="420"/>
      </w:pPr>
      <w:r>
        <w:rPr>
          <w:rFonts w:ascii="宋体" w:hAnsi="宋体" w:eastAsia="宋体"/>
          <w:b w:val="0"/>
          <w:sz w:val="21"/>
        </w:rPr>
        <w:t>韩国保健福祉部 2024 年发布的首次全国实态调查估计，以捡废纸为生的老人约有 4.2 万人，平均每月从中获得的收入只有约 15.9 万韩元。</w:t>
      </w:r>
    </w:p>
    <w:p>
      <w:pPr>
        <w:pStyle w:val="Heading3"/>
      </w:pPr>
      <w:r>
        <w:t>发生了什么</w:t>
      </w:r>
    </w:p>
    <w:p>
      <w:pPr>
        <w:pStyle w:val="ListBullet"/>
      </w:pPr>
      <w:r>
        <w:rPr>
          <w:rFonts w:ascii="宋体" w:hAnsi="宋体" w:eastAsia="宋体"/>
          <w:b/>
          <w:sz w:val="21"/>
        </w:rPr>
        <w:t>养老金制度起步晚</w:t>
      </w:r>
      <w:r>
        <w:rPr>
          <w:rFonts w:ascii="宋体" w:hAnsi="宋体" w:eastAsia="宋体"/>
          <w:b w:val="0"/>
          <w:sz w:val="21"/>
        </w:rPr>
        <w:t>：国民年金 1988 年才建立，最初只覆盖 10 人以上企业员工，1999 年扩大到城市自营业者，实现“全民年金”。今天 75 岁以上的老人，在工作年龄时大多没有加入年金的机会。</w:t>
      </w:r>
    </w:p>
    <w:p>
      <w:pPr>
        <w:pStyle w:val="ListBullet"/>
      </w:pPr>
      <w:r>
        <w:rPr>
          <w:rFonts w:ascii="宋体" w:hAnsi="宋体" w:eastAsia="宋体"/>
          <w:b/>
          <w:sz w:val="21"/>
        </w:rPr>
        <w:t>家庭养老瓦解</w:t>
      </w:r>
      <w:r>
        <w:rPr>
          <w:rFonts w:ascii="宋体" w:hAnsi="宋体" w:eastAsia="宋体"/>
          <w:b w:val="0"/>
          <w:sz w:val="21"/>
        </w:rPr>
        <w:t>：传统上，韩国老人依靠子女赡养。1997 年危机后，中年人失业、提前退休，加上子女教育和住房支出，“养儿防老”迅速失效。</w:t>
      </w:r>
    </w:p>
    <w:p>
      <w:pPr>
        <w:pStyle w:val="ListBullet"/>
      </w:pPr>
      <w:r>
        <w:rPr>
          <w:rFonts w:ascii="宋体" w:hAnsi="宋体" w:eastAsia="宋体"/>
          <w:b/>
          <w:sz w:val="21"/>
        </w:rPr>
        <w:t>补救措施</w:t>
      </w:r>
      <w:r>
        <w:rPr>
          <w:rFonts w:ascii="宋体" w:hAnsi="宋体" w:eastAsia="宋体"/>
          <w:b w:val="0"/>
          <w:sz w:val="21"/>
        </w:rPr>
        <w:t>：2008 年实施基础老龄年金（2014 年改为基础年金），向收入下位 70% 的 65 岁以上老人发放；2008 年实施长期护理保险。</w:t>
      </w:r>
    </w:p>
    <w:p>
      <w:pPr>
        <w:pStyle w:val="ListBullet"/>
      </w:pPr>
      <w:r>
        <w:rPr>
          <w:rFonts w:ascii="宋体" w:hAnsi="宋体" w:eastAsia="宋体"/>
          <w:b/>
          <w:sz w:val="21"/>
        </w:rPr>
        <w:t>贫困率下降但仍居高位</w:t>
      </w:r>
      <w:r>
        <w:rPr>
          <w:rFonts w:ascii="宋体" w:hAnsi="宋体" w:eastAsia="宋体"/>
          <w:b w:val="0"/>
          <w:sz w:val="21"/>
        </w:rPr>
        <w:t>：OECD 口径的老年贫困率从 2015 年版报告的 49.6% 降至 2025 年版的 39.7%，首次跌破 40%；按韩国国内可支配收入口径，2024 年 65 岁以上老人相对贫困率为 35.9%，为有统计以来最低。</w:t>
      </w:r>
    </w:p>
    <w:p>
      <w:pPr>
        <w:pStyle w:val="Heading3"/>
      </w:pPr>
      <w:r>
        <w:t>数据说话</w:t>
      </w:r>
    </w:p>
    <w:p>
      <w:pPr>
        <w:jc w:val="center"/>
      </w:pPr>
      <w:r>
        <w:drawing>
          <wp:inline xmlns:a="http://schemas.openxmlformats.org/drawingml/2006/main" xmlns:pic="http://schemas.openxmlformats.org/drawingml/2006/picture">
            <wp:extent cx="5580000" cy="2516983"/>
            <wp:docPr id="11" name="Picture 11"/>
            <wp:cNvGraphicFramePr>
              <a:graphicFrameLocks noChangeAspect="1"/>
            </wp:cNvGraphicFramePr>
            <a:graphic>
              <a:graphicData uri="http://schemas.openxmlformats.org/drawingml/2006/picture">
                <pic:pic>
                  <pic:nvPicPr>
                    <pic:cNvPr id="0" name="fig08_elderly_poverty.png"/>
                    <pic:cNvPicPr/>
                  </pic:nvPicPr>
                  <pic:blipFill>
                    <a:blip r:embed="rId20"/>
                    <a:stretch>
                      <a:fillRect/>
                    </a:stretch>
                  </pic:blipFill>
                  <pic:spPr>
                    <a:xfrm>
                      <a:off x="0" y="0"/>
                      <a:ext cx="5580000" cy="2516983"/>
                    </a:xfrm>
                    <a:prstGeom prst="rect"/>
                  </pic:spPr>
                </pic:pic>
              </a:graphicData>
            </a:graphic>
          </wp:inline>
        </w:drawing>
      </w:r>
    </w:p>
    <w:p>
      <w:pPr>
        <w:jc w:val="center"/>
      </w:pPr>
      <w:r>
        <w:rPr>
          <w:rFonts w:ascii="宋体" w:hAnsi="宋体" w:eastAsia="宋体"/>
          <w:color w:val="7F8C8D"/>
          <w:sz w:val="18"/>
        </w:rPr>
        <w:t>图8  OECD 最贫困的老人</w:t>
      </w:r>
    </w:p>
    <w:tbl>
      <w:tblPr>
        <w:tblStyle w:val="TableGrid"/>
        <w:tblW w:type="auto" w:w="0"/>
        <w:jc w:val="center"/>
        <w:tblLook w:firstColumn="1" w:firstRow="1" w:lastColumn="0" w:lastRow="0" w:noHBand="0" w:noVBand="1" w:val="04A0"/>
      </w:tblPr>
      <w:tblGrid>
        <w:gridCol w:w="1633"/>
        <w:gridCol w:w="1633"/>
        <w:gridCol w:w="1633"/>
        <w:gridCol w:w="1633"/>
        <w:gridCol w:w="1633"/>
      </w:tblGrid>
      <w:tr>
        <w:tc>
          <w:tcPr>
            <w:tcW w:type="dxa" w:w="1633"/>
            <w:shd w:val="clear" w:color="auto" w:fill="1F3A5F"/>
          </w:tcPr>
          <w:p>
            <w:pPr>
              <w:spacing w:line="276" w:lineRule="auto" w:after="20"/>
            </w:pPr>
            <w:r>
              <w:rPr>
                <w:b/>
              </w:rPr>
            </w:r>
            <w:r>
              <w:rPr>
                <w:rFonts w:ascii="宋体" w:hAnsi="宋体" w:eastAsia="宋体"/>
                <w:b/>
                <w:color w:val="FFFFFF"/>
                <w:sz w:val="18"/>
              </w:rPr>
              <w:t>指标</w:t>
            </w:r>
          </w:p>
        </w:tc>
        <w:tc>
          <w:tcPr>
            <w:tcW w:type="dxa" w:w="1633"/>
            <w:shd w:val="clear" w:color="auto" w:fill="1F3A5F"/>
          </w:tcPr>
          <w:p>
            <w:pPr>
              <w:spacing w:line="276" w:lineRule="auto" w:after="20"/>
            </w:pPr>
            <w:r>
              <w:rPr>
                <w:b/>
              </w:rPr>
            </w:r>
            <w:r>
              <w:rPr>
                <w:rFonts w:ascii="宋体" w:hAnsi="宋体" w:eastAsia="宋体"/>
                <w:b/>
                <w:color w:val="FFFFFF"/>
                <w:sz w:val="18"/>
              </w:rPr>
              <w:t>韩国</w:t>
            </w:r>
          </w:p>
        </w:tc>
        <w:tc>
          <w:tcPr>
            <w:tcW w:type="dxa" w:w="1633"/>
            <w:shd w:val="clear" w:color="auto" w:fill="1F3A5F"/>
          </w:tcPr>
          <w:p>
            <w:pPr>
              <w:spacing w:line="276" w:lineRule="auto" w:after="20"/>
            </w:pPr>
            <w:r>
              <w:rPr>
                <w:b/>
              </w:rPr>
            </w:r>
            <w:r>
              <w:rPr>
                <w:rFonts w:ascii="宋体" w:hAnsi="宋体" w:eastAsia="宋体"/>
                <w:b/>
                <w:color w:val="FFFFFF"/>
                <w:sz w:val="18"/>
              </w:rPr>
              <w:t>日本</w:t>
            </w:r>
          </w:p>
        </w:tc>
        <w:tc>
          <w:tcPr>
            <w:tcW w:type="dxa" w:w="1633"/>
            <w:shd w:val="clear" w:color="auto" w:fill="1F3A5F"/>
          </w:tcPr>
          <w:p>
            <w:pPr>
              <w:spacing w:line="276" w:lineRule="auto" w:after="20"/>
            </w:pPr>
            <w:r>
              <w:rPr>
                <w:b/>
              </w:rPr>
            </w:r>
            <w:r>
              <w:rPr>
                <w:rFonts w:ascii="宋体" w:hAnsi="宋体" w:eastAsia="宋体"/>
                <w:b/>
                <w:color w:val="FFFFFF"/>
                <w:sz w:val="18"/>
              </w:rPr>
              <w:t>OECD 平均</w:t>
            </w:r>
          </w:p>
        </w:tc>
        <w:tc>
          <w:tcPr>
            <w:tcW w:type="dxa" w:w="1633"/>
            <w:shd w:val="clear" w:color="auto" w:fill="1F3A5F"/>
          </w:tcPr>
          <w:p>
            <w:pPr>
              <w:spacing w:line="276" w:lineRule="auto" w:after="20"/>
            </w:pPr>
            <w:r>
              <w:rPr>
                <w:b/>
              </w:rPr>
            </w:r>
            <w:r>
              <w:rPr>
                <w:rFonts w:ascii="宋体" w:hAnsi="宋体" w:eastAsia="宋体"/>
                <w:b/>
                <w:color w:val="FFFFFF"/>
                <w:sz w:val="18"/>
              </w:rPr>
              <w:t>来源</w:t>
            </w:r>
          </w:p>
        </w:tc>
      </w:tr>
      <w:tr>
        <w:tc>
          <w:tcPr>
            <w:tcW w:type="dxa" w:w="1633"/>
          </w:tcPr>
          <w:p>
            <w:pPr>
              <w:spacing w:line="276" w:lineRule="auto" w:after="20"/>
            </w:pPr>
            <w:r/>
            <w:r>
              <w:rPr>
                <w:rFonts w:ascii="宋体" w:hAnsi="宋体" w:eastAsia="宋体"/>
                <w:b w:val="0"/>
                <w:sz w:val="18"/>
              </w:rPr>
              <w:t>66 岁以上相对收入贫困率</w:t>
            </w:r>
          </w:p>
        </w:tc>
        <w:tc>
          <w:tcPr>
            <w:tcW w:type="dxa" w:w="1633"/>
          </w:tcPr>
          <w:p>
            <w:pPr>
              <w:spacing w:line="276" w:lineRule="auto" w:after="20"/>
            </w:pPr>
            <w:r/>
            <w:r>
              <w:rPr>
                <w:rFonts w:ascii="宋体" w:hAnsi="宋体" w:eastAsia="宋体"/>
                <w:b w:val="0"/>
                <w:sz w:val="18"/>
              </w:rPr>
              <w:t>39.7%</w:t>
            </w:r>
          </w:p>
        </w:tc>
        <w:tc>
          <w:tcPr>
            <w:tcW w:type="dxa" w:w="1633"/>
          </w:tcPr>
          <w:p>
            <w:pPr>
              <w:spacing w:line="276" w:lineRule="auto" w:after="20"/>
            </w:pPr>
            <w:r/>
            <w:r>
              <w:rPr>
                <w:rFonts w:ascii="宋体" w:hAnsi="宋体" w:eastAsia="宋体"/>
                <w:b w:val="0"/>
                <w:sz w:val="18"/>
              </w:rPr>
              <w:t>20.0%</w:t>
            </w:r>
          </w:p>
        </w:tc>
        <w:tc>
          <w:tcPr>
            <w:tcW w:type="dxa" w:w="1633"/>
          </w:tcPr>
          <w:p>
            <w:pPr>
              <w:spacing w:line="276" w:lineRule="auto" w:after="20"/>
            </w:pPr>
            <w:r/>
            <w:r>
              <w:rPr>
                <w:rFonts w:ascii="宋体" w:hAnsi="宋体" w:eastAsia="宋体"/>
                <w:b w:val="0"/>
                <w:sz w:val="18"/>
              </w:rPr>
              <w:t>14.8%</w:t>
            </w:r>
          </w:p>
        </w:tc>
        <w:tc>
          <w:tcPr>
            <w:tcW w:type="dxa" w:w="1633"/>
          </w:tcPr>
          <w:p>
            <w:pPr>
              <w:spacing w:line="276" w:lineRule="auto" w:after="20"/>
            </w:pPr>
            <w:r/>
            <w:r>
              <w:rPr>
                <w:rFonts w:ascii="宋体" w:hAnsi="宋体" w:eastAsia="宋体"/>
                <w:b w:val="0"/>
                <w:sz w:val="18"/>
              </w:rPr>
              <w:t>OECD Pensions at a Glance 2025</w:t>
            </w:r>
          </w:p>
        </w:tc>
      </w:tr>
      <w:tr>
        <w:tc>
          <w:tcPr>
            <w:tcW w:type="dxa" w:w="1633"/>
            <w:shd w:val="clear" w:color="auto" w:fill="EEF3F8"/>
          </w:tcPr>
          <w:p>
            <w:pPr>
              <w:spacing w:line="276" w:lineRule="auto" w:after="20"/>
            </w:pPr>
            <w:r/>
            <w:r>
              <w:rPr>
                <w:rFonts w:ascii="宋体" w:hAnsi="宋体" w:eastAsia="宋体"/>
                <w:b w:val="0"/>
                <w:sz w:val="18"/>
              </w:rPr>
              <w:t>66—75 岁</w:t>
            </w:r>
          </w:p>
        </w:tc>
        <w:tc>
          <w:tcPr>
            <w:tcW w:type="dxa" w:w="1633"/>
            <w:shd w:val="clear" w:color="auto" w:fill="EEF3F8"/>
          </w:tcPr>
          <w:p>
            <w:pPr>
              <w:spacing w:line="276" w:lineRule="auto" w:after="20"/>
            </w:pPr>
            <w:r/>
            <w:r>
              <w:rPr>
                <w:rFonts w:ascii="宋体" w:hAnsi="宋体" w:eastAsia="宋体"/>
                <w:b w:val="0"/>
                <w:sz w:val="18"/>
              </w:rPr>
              <w:t>29.8%</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13.1%</w:t>
            </w:r>
          </w:p>
        </w:tc>
        <w:tc>
          <w:tcPr>
            <w:tcW w:type="dxa" w:w="1633"/>
            <w:shd w:val="clear" w:color="auto" w:fill="EEF3F8"/>
          </w:tcPr>
          <w:p>
            <w:pPr>
              <w:spacing w:line="276" w:lineRule="auto" w:after="20"/>
            </w:pPr>
            <w:r/>
            <w:r>
              <w:rPr>
                <w:rFonts w:ascii="宋体" w:hAnsi="宋体" w:eastAsia="宋体"/>
                <w:b w:val="0"/>
                <w:sz w:val="18"/>
              </w:rPr>
              <w:t>同上</w:t>
            </w:r>
          </w:p>
        </w:tc>
      </w:tr>
      <w:tr>
        <w:tc>
          <w:tcPr>
            <w:tcW w:type="dxa" w:w="1633"/>
          </w:tcPr>
          <w:p>
            <w:pPr>
              <w:spacing w:line="276" w:lineRule="auto" w:after="20"/>
            </w:pPr>
            <w:r/>
            <w:r>
              <w:rPr>
                <w:rFonts w:ascii="宋体" w:hAnsi="宋体" w:eastAsia="宋体"/>
                <w:b w:val="0"/>
                <w:sz w:val="18"/>
              </w:rPr>
              <w:t>76 岁以上</w:t>
            </w:r>
          </w:p>
        </w:tc>
        <w:tc>
          <w:tcPr>
            <w:tcW w:type="dxa" w:w="1633"/>
          </w:tcPr>
          <w:p>
            <w:pPr>
              <w:spacing w:line="276" w:lineRule="auto" w:after="20"/>
            </w:pPr>
            <w:r/>
            <w:r>
              <w:rPr>
                <w:rFonts w:ascii="宋体" w:hAnsi="宋体" w:eastAsia="宋体"/>
                <w:b w:val="0"/>
                <w:sz w:val="18"/>
              </w:rPr>
              <w:t>54.0%</w:t>
            </w:r>
          </w:p>
        </w:tc>
        <w:tc>
          <w:tcPr>
            <w:tcW w:type="dxa" w:w="1633"/>
          </w:tcPr>
          <w:p>
            <w:pPr>
              <w:spacing w:line="276" w:lineRule="auto" w:after="20"/>
            </w:pPr>
            <w:r/>
            <w:r>
              <w:rPr>
                <w:rFonts w:ascii="宋体" w:hAnsi="宋体" w:eastAsia="宋体"/>
                <w:b w:val="0"/>
                <w:sz w:val="18"/>
              </w:rPr>
              <w:t>—</w:t>
            </w:r>
          </w:p>
        </w:tc>
        <w:tc>
          <w:tcPr>
            <w:tcW w:type="dxa" w:w="1633"/>
          </w:tcPr>
          <w:p>
            <w:pPr>
              <w:spacing w:line="276" w:lineRule="auto" w:after="20"/>
            </w:pPr>
            <w:r/>
            <w:r>
              <w:rPr>
                <w:rFonts w:ascii="宋体" w:hAnsi="宋体" w:eastAsia="宋体"/>
                <w:b w:val="0"/>
                <w:sz w:val="18"/>
              </w:rPr>
              <w:t>17.2%</w:t>
            </w:r>
          </w:p>
        </w:tc>
        <w:tc>
          <w:tcPr>
            <w:tcW w:type="dxa" w:w="1633"/>
          </w:tcPr>
          <w:p>
            <w:pPr>
              <w:spacing w:line="276" w:lineRule="auto" w:after="20"/>
            </w:pPr>
            <w:r/>
            <w:r>
              <w:rPr>
                <w:rFonts w:ascii="宋体" w:hAnsi="宋体" w:eastAsia="宋体"/>
                <w:b w:val="0"/>
                <w:sz w:val="18"/>
              </w:rPr>
              <w:t>同上</w:t>
            </w:r>
          </w:p>
        </w:tc>
      </w:tr>
      <w:tr>
        <w:tc>
          <w:tcPr>
            <w:tcW w:type="dxa" w:w="1633"/>
            <w:shd w:val="clear" w:color="auto" w:fill="EEF3F8"/>
          </w:tcPr>
          <w:p>
            <w:pPr>
              <w:spacing w:line="276" w:lineRule="auto" w:after="20"/>
            </w:pPr>
            <w:r/>
            <w:r>
              <w:rPr>
                <w:rFonts w:ascii="宋体" w:hAnsi="宋体" w:eastAsia="宋体"/>
                <w:b w:val="0"/>
                <w:sz w:val="18"/>
              </w:rPr>
              <w:t>女性老人</w:t>
            </w:r>
          </w:p>
        </w:tc>
        <w:tc>
          <w:tcPr>
            <w:tcW w:type="dxa" w:w="1633"/>
            <w:shd w:val="clear" w:color="auto" w:fill="EEF3F8"/>
          </w:tcPr>
          <w:p>
            <w:pPr>
              <w:spacing w:line="276" w:lineRule="auto" w:after="20"/>
            </w:pPr>
            <w:r/>
            <w:r>
              <w:rPr>
                <w:rFonts w:ascii="宋体" w:hAnsi="宋体" w:eastAsia="宋体"/>
                <w:b w:val="0"/>
                <w:sz w:val="18"/>
              </w:rPr>
              <w:t>45.0%</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同上</w:t>
            </w:r>
          </w:p>
        </w:tc>
      </w:tr>
      <w:tr>
        <w:tc>
          <w:tcPr>
            <w:tcW w:type="dxa" w:w="1633"/>
          </w:tcPr>
          <w:p>
            <w:pPr>
              <w:spacing w:line="276" w:lineRule="auto" w:after="20"/>
            </w:pPr>
            <w:r/>
            <w:r>
              <w:rPr>
                <w:rFonts w:ascii="宋体" w:hAnsi="宋体" w:eastAsia="宋体"/>
                <w:b w:val="0"/>
                <w:sz w:val="18"/>
              </w:rPr>
              <w:t>65 岁以上就业率</w:t>
            </w:r>
          </w:p>
        </w:tc>
        <w:tc>
          <w:tcPr>
            <w:tcW w:type="dxa" w:w="1633"/>
          </w:tcPr>
          <w:p>
            <w:pPr>
              <w:spacing w:line="276" w:lineRule="auto" w:after="20"/>
            </w:pPr>
            <w:r/>
            <w:r>
              <w:rPr>
                <w:rFonts w:ascii="宋体" w:hAnsi="宋体" w:eastAsia="宋体"/>
                <w:b w:val="0"/>
                <w:sz w:val="18"/>
              </w:rPr>
              <w:t>37.3%</w:t>
            </w:r>
          </w:p>
        </w:tc>
        <w:tc>
          <w:tcPr>
            <w:tcW w:type="dxa" w:w="1633"/>
          </w:tcPr>
          <w:p>
            <w:pPr>
              <w:spacing w:line="276" w:lineRule="auto" w:after="20"/>
            </w:pPr>
            <w:r/>
            <w:r>
              <w:rPr>
                <w:rFonts w:ascii="宋体" w:hAnsi="宋体" w:eastAsia="宋体"/>
                <w:b w:val="0"/>
                <w:sz w:val="18"/>
              </w:rPr>
              <w:t>25.3%</w:t>
            </w:r>
          </w:p>
        </w:tc>
        <w:tc>
          <w:tcPr>
            <w:tcW w:type="dxa" w:w="1633"/>
          </w:tcPr>
          <w:p>
            <w:pPr>
              <w:spacing w:line="276" w:lineRule="auto" w:after="20"/>
            </w:pPr>
            <w:r/>
            <w:r>
              <w:rPr>
                <w:rFonts w:ascii="宋体" w:hAnsi="宋体" w:eastAsia="宋体"/>
                <w:b w:val="0"/>
                <w:sz w:val="18"/>
              </w:rPr>
              <w:t>13.6%</w:t>
            </w:r>
          </w:p>
        </w:tc>
        <w:tc>
          <w:tcPr>
            <w:tcW w:type="dxa" w:w="1633"/>
          </w:tcPr>
          <w:p>
            <w:pPr>
              <w:spacing w:line="276" w:lineRule="auto" w:after="20"/>
            </w:pPr>
            <w:r/>
            <w:r>
              <w:rPr>
                <w:rFonts w:ascii="宋体" w:hAnsi="宋体" w:eastAsia="宋体"/>
                <w:b w:val="0"/>
                <w:sz w:val="18"/>
              </w:rPr>
              <w:t>国会预算政策处（2023 年数据）</w:t>
            </w:r>
          </w:p>
        </w:tc>
      </w:tr>
      <w:tr>
        <w:tc>
          <w:tcPr>
            <w:tcW w:type="dxa" w:w="1633"/>
            <w:shd w:val="clear" w:color="auto" w:fill="EEF3F8"/>
          </w:tcPr>
          <w:p>
            <w:pPr>
              <w:spacing w:line="276" w:lineRule="auto" w:after="20"/>
            </w:pPr>
            <w:r/>
            <w:r>
              <w:rPr>
                <w:rFonts w:ascii="宋体" w:hAnsi="宋体" w:eastAsia="宋体"/>
                <w:b w:val="0"/>
                <w:sz w:val="18"/>
              </w:rPr>
              <w:t>国民年金平均月领取额</w:t>
            </w:r>
          </w:p>
        </w:tc>
        <w:tc>
          <w:tcPr>
            <w:tcW w:type="dxa" w:w="1633"/>
            <w:shd w:val="clear" w:color="auto" w:fill="EEF3F8"/>
          </w:tcPr>
          <w:p>
            <w:pPr>
              <w:spacing w:line="276" w:lineRule="auto" w:after="20"/>
            </w:pPr>
            <w:r/>
            <w:r>
              <w:rPr>
                <w:rFonts w:ascii="宋体" w:hAnsi="宋体" w:eastAsia="宋体"/>
                <w:b w:val="0"/>
                <w:sz w:val="18"/>
              </w:rPr>
              <w:t>约 66 万韩元（单人最低生活费约 134 万韩元）</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国民年金研究院</w:t>
            </w:r>
          </w:p>
        </w:tc>
      </w:tr>
      <w:tr>
        <w:tc>
          <w:tcPr>
            <w:tcW w:type="dxa" w:w="1633"/>
          </w:tcPr>
          <w:p>
            <w:pPr>
              <w:spacing w:line="276" w:lineRule="auto" w:after="20"/>
            </w:pPr>
            <w:r/>
            <w:r>
              <w:rPr>
                <w:rFonts w:ascii="宋体" w:hAnsi="宋体" w:eastAsia="宋体"/>
                <w:b w:val="0"/>
                <w:sz w:val="18"/>
              </w:rPr>
              <w:t>65 岁以上家庭平均净资产</w:t>
            </w:r>
          </w:p>
        </w:tc>
        <w:tc>
          <w:tcPr>
            <w:tcW w:type="dxa" w:w="1633"/>
          </w:tcPr>
          <w:p>
            <w:pPr>
              <w:spacing w:line="276" w:lineRule="auto" w:after="20"/>
            </w:pPr>
            <w:r/>
            <w:r>
              <w:rPr>
                <w:rFonts w:ascii="宋体" w:hAnsi="宋体" w:eastAsia="宋体"/>
                <w:b w:val="0"/>
                <w:sz w:val="18"/>
              </w:rPr>
              <w:t>4.66 亿韩元（大部分为房产）</w:t>
            </w:r>
          </w:p>
        </w:tc>
        <w:tc>
          <w:tcPr>
            <w:tcW w:type="dxa" w:w="1633"/>
          </w:tcPr>
          <w:p>
            <w:pPr>
              <w:spacing w:line="276" w:lineRule="auto" w:after="20"/>
            </w:pPr>
            <w:r/>
            <w:r>
              <w:rPr>
                <w:rFonts w:ascii="宋体" w:hAnsi="宋体" w:eastAsia="宋体"/>
                <w:b w:val="0"/>
                <w:sz w:val="18"/>
              </w:rPr>
              <w:t>—</w:t>
            </w:r>
          </w:p>
        </w:tc>
        <w:tc>
          <w:tcPr>
            <w:tcW w:type="dxa" w:w="1633"/>
          </w:tcPr>
          <w:p>
            <w:pPr>
              <w:spacing w:line="276" w:lineRule="auto" w:after="20"/>
            </w:pPr>
            <w:r/>
            <w:r>
              <w:rPr>
                <w:rFonts w:ascii="宋体" w:hAnsi="宋体" w:eastAsia="宋体"/>
                <w:b w:val="0"/>
                <w:sz w:val="18"/>
              </w:rPr>
              <w:t>—</w:t>
            </w:r>
          </w:p>
        </w:tc>
        <w:tc>
          <w:tcPr>
            <w:tcW w:type="dxa" w:w="1633"/>
          </w:tcPr>
          <w:p>
            <w:pPr>
              <w:spacing w:line="276" w:lineRule="auto" w:after="20"/>
            </w:pPr>
            <w:r/>
            <w:r>
              <w:rPr>
                <w:rFonts w:ascii="宋体" w:hAnsi="宋体" w:eastAsia="宋体"/>
                <w:b w:val="0"/>
                <w:sz w:val="18"/>
              </w:rPr>
              <w:t>2025 年高龄者统计</w:t>
            </w:r>
          </w:p>
        </w:tc>
      </w:tr>
    </w:tbl>
    <w:p/>
    <w:p>
      <w:pPr>
        <w:ind w:firstLine="420"/>
      </w:pPr>
      <w:r>
        <w:rPr>
          <w:rFonts w:ascii="宋体" w:hAnsi="宋体" w:eastAsia="宋体"/>
          <w:b w:val="0"/>
          <w:sz w:val="21"/>
        </w:rPr>
        <w:t>一个值得注意的反差是：韩国老人的</w:t>
      </w:r>
      <w:r>
        <w:rPr>
          <w:rFonts w:ascii="宋体" w:hAnsi="宋体" w:eastAsia="宋体"/>
          <w:b/>
          <w:sz w:val="21"/>
        </w:rPr>
        <w:t>资产贫困率</w:t>
      </w:r>
      <w:r>
        <w:rPr>
          <w:rFonts w:ascii="宋体" w:hAnsi="宋体" w:eastAsia="宋体"/>
          <w:b w:val="0"/>
          <w:sz w:val="21"/>
        </w:rPr>
        <w:t>并不高。按流动金融资产衡量，韩国全体人口的资产贫困率为 17.0%，低于 OECD 平均（39.3%）的一半；65 岁以上家庭平均净资产约 4.66 亿韩元。问题在于，</w:t>
      </w:r>
      <w:r>
        <w:rPr>
          <w:rFonts w:ascii="宋体" w:hAnsi="宋体" w:eastAsia="宋体"/>
          <w:b/>
          <w:sz w:val="21"/>
        </w:rPr>
        <w:t>资产主要是房产，现金流很少</w:t>
      </w:r>
      <w:r>
        <w:rPr>
          <w:rFonts w:ascii="宋体" w:hAnsi="宋体" w:eastAsia="宋体"/>
          <w:b w:val="0"/>
          <w:sz w:val="21"/>
        </w:rPr>
        <w:t>——“有房无钱”是韩国老人的典型状态。</w:t>
      </w:r>
    </w:p>
    <w:p>
      <w:pPr>
        <w:pStyle w:val="Heading3"/>
      </w:pPr>
      <w:r>
        <w:t>周期定位</w:t>
      </w:r>
    </w:p>
    <w:p>
      <w:pPr>
        <w:ind w:firstLine="420"/>
      </w:pPr>
      <w:r>
        <w:rPr>
          <w:rFonts w:ascii="宋体" w:hAnsi="宋体" w:eastAsia="宋体"/>
          <w:b w:val="0"/>
          <w:sz w:val="21"/>
        </w:rPr>
        <w:t>老年贫困是</w:t>
      </w:r>
      <w:r>
        <w:rPr>
          <w:rFonts w:ascii="宋体" w:hAnsi="宋体" w:eastAsia="宋体"/>
          <w:b/>
          <w:sz w:val="21"/>
        </w:rPr>
        <w:t>制度周期与人口周期错配</w:t>
      </w:r>
      <w:r>
        <w:rPr>
          <w:rFonts w:ascii="宋体" w:hAnsi="宋体" w:eastAsia="宋体"/>
          <w:b w:val="0"/>
          <w:sz w:val="21"/>
        </w:rPr>
        <w:t>的结果：</w:t>
      </w:r>
    </w:p>
    <w:p>
      <w:pPr>
        <w:pStyle w:val="ListBullet"/>
      </w:pPr>
      <w:r>
        <w:rPr>
          <w:rFonts w:ascii="宋体" w:hAnsi="宋体" w:eastAsia="宋体"/>
          <w:b w:val="0"/>
          <w:sz w:val="21"/>
        </w:rPr>
        <w:t>养老金制度需要约 40 年才能“成熟”（一个人完整缴费 40 年才能领取足额年金）；</w:t>
      </w:r>
    </w:p>
    <w:p>
      <w:pPr>
        <w:pStyle w:val="ListBullet"/>
      </w:pPr>
      <w:r>
        <w:rPr>
          <w:rFonts w:ascii="宋体" w:hAnsi="宋体" w:eastAsia="宋体"/>
          <w:b w:val="0"/>
          <w:sz w:val="21"/>
        </w:rPr>
        <w:t>韩国的老龄化只用了约 25 年就从 7%（2000 年）走到 20%（2024 年），制度成熟的速度远远赶不上人口老化的速度；</w:t>
      </w:r>
    </w:p>
    <w:p>
      <w:pPr>
        <w:pStyle w:val="ListBullet"/>
      </w:pPr>
      <w:r>
        <w:rPr>
          <w:rFonts w:ascii="宋体" w:hAnsi="宋体" w:eastAsia="宋体"/>
          <w:b w:val="0"/>
          <w:sz w:val="21"/>
        </w:rPr>
        <w:t>结果是：</w:t>
      </w:r>
      <w:r>
        <w:rPr>
          <w:rFonts w:ascii="宋体" w:hAnsi="宋体" w:eastAsia="宋体"/>
          <w:b/>
          <w:sz w:val="21"/>
        </w:rPr>
        <w:t>当前的高龄老人处于“制度空窗期”</w:t>
      </w:r>
      <w:r>
        <w:rPr>
          <w:rFonts w:ascii="宋体" w:hAnsi="宋体" w:eastAsia="宋体"/>
          <w:b w:val="0"/>
          <w:sz w:val="21"/>
        </w:rPr>
        <w:t>——既没有足够的年金，也无法依靠子女。</w:t>
      </w:r>
    </w:p>
    <w:p>
      <w:pPr>
        <w:ind w:firstLine="420"/>
      </w:pPr>
      <w:r>
        <w:rPr>
          <w:rFonts w:ascii="宋体" w:hAnsi="宋体" w:eastAsia="宋体"/>
          <w:b w:val="0"/>
          <w:sz w:val="21"/>
        </w:rPr>
        <w:t>随着年金制度成熟，新一代退休者的年金收入会改善（66—75 岁贫困率已低于 76 岁以上群体约 24 个百分点），但这需要时间。</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“被迫工作的老人”</w:t>
      </w:r>
      <w:r>
        <w:rPr>
          <w:rFonts w:ascii="宋体" w:hAnsi="宋体" w:eastAsia="宋体"/>
          <w:b w:val="0"/>
          <w:sz w:val="21"/>
        </w:rPr>
        <w:t>：65 岁以上就业率 OECD 第一，但大多数是低工资、不稳定的岗位（保安、清洁、公共老人岗位、捡废品）；70 岁以上工资劳动者平均月收入仅 165 万韩元。</w:t>
      </w:r>
    </w:p>
    <w:p>
      <w:pPr>
        <w:ind w:left="340"/>
      </w:pPr>
      <w:r>
        <w:rPr>
          <w:rFonts w:ascii="宋体" w:hAnsi="宋体" w:eastAsia="宋体"/>
          <w:b w:val="0"/>
          <w:sz w:val="21"/>
        </w:rPr>
        <w:t xml:space="preserve">2. </w:t>
      </w:r>
      <w:r>
        <w:rPr>
          <w:rFonts w:ascii="宋体" w:hAnsi="宋体" w:eastAsia="宋体"/>
          <w:b/>
          <w:sz w:val="21"/>
        </w:rPr>
        <w:t>老人自杀</w:t>
      </w:r>
      <w:r>
        <w:rPr>
          <w:rFonts w:ascii="宋体" w:hAnsi="宋体" w:eastAsia="宋体"/>
          <w:b w:val="0"/>
          <w:sz w:val="21"/>
        </w:rPr>
        <w:t>：韩国 80 岁以上老人的自杀率长期位居各年龄段前列。</w:t>
      </w:r>
    </w:p>
    <w:p>
      <w:pPr>
        <w:ind w:left="340"/>
      </w:pPr>
      <w:r>
        <w:rPr>
          <w:rFonts w:ascii="宋体" w:hAnsi="宋体" w:eastAsia="宋体"/>
          <w:b w:val="0"/>
          <w:sz w:val="21"/>
        </w:rPr>
        <w:t xml:space="preserve">3. </w:t>
      </w:r>
      <w:r>
        <w:rPr>
          <w:rFonts w:ascii="宋体" w:hAnsi="宋体" w:eastAsia="宋体"/>
          <w:b/>
          <w:sz w:val="21"/>
        </w:rPr>
        <w:t>代际财政负担</w:t>
      </w:r>
      <w:r>
        <w:rPr>
          <w:rFonts w:ascii="宋体" w:hAnsi="宋体" w:eastAsia="宋体"/>
          <w:b w:val="0"/>
          <w:sz w:val="21"/>
        </w:rPr>
        <w:t>：基础年金等财政补救支出迅速增长，挤压其他公共支出。</w:t>
      </w:r>
    </w:p>
    <w:p>
      <w:pPr>
        <w:ind w:left="340"/>
      </w:pPr>
      <w:r>
        <w:rPr>
          <w:rFonts w:ascii="宋体" w:hAnsi="宋体" w:eastAsia="宋体"/>
          <w:b w:val="0"/>
          <w:sz w:val="21"/>
        </w:rPr>
        <w:t xml:space="preserve">4. </w:t>
      </w:r>
      <w:r>
        <w:rPr>
          <w:rFonts w:ascii="宋体" w:hAnsi="宋体" w:eastAsia="宋体"/>
          <w:b/>
          <w:sz w:val="21"/>
        </w:rPr>
        <w:t>房产锁定</w:t>
      </w:r>
      <w:r>
        <w:rPr>
          <w:rFonts w:ascii="宋体" w:hAnsi="宋体" w:eastAsia="宋体"/>
          <w:b w:val="0"/>
          <w:sz w:val="21"/>
        </w:rPr>
        <w:t>：老人的财富锁定在房产中，“以房养老”（住房年金）的使用率仍然有限。</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养老金制度建立</w:t>
            </w:r>
          </w:p>
        </w:tc>
        <w:tc>
          <w:tcPr>
            <w:tcW w:type="dxa" w:w="2721"/>
          </w:tcPr>
          <w:p>
            <w:pPr>
              <w:spacing w:line="276" w:lineRule="auto" w:after="20"/>
            </w:pPr>
            <w:r/>
            <w:r>
              <w:rPr>
                <w:rFonts w:ascii="宋体" w:hAnsi="宋体" w:eastAsia="宋体"/>
                <w:b w:val="0"/>
                <w:sz w:val="18"/>
              </w:rPr>
              <w:t>国民年金 1988 年（1999 年全民）</w:t>
            </w:r>
          </w:p>
        </w:tc>
        <w:tc>
          <w:tcPr>
            <w:tcW w:type="dxa" w:w="2721"/>
          </w:tcPr>
          <w:p>
            <w:pPr>
              <w:spacing w:line="276" w:lineRule="auto" w:after="20"/>
            </w:pPr>
            <w:r/>
            <w:r>
              <w:rPr>
                <w:rFonts w:ascii="宋体" w:hAnsi="宋体" w:eastAsia="宋体"/>
                <w:b w:val="0"/>
                <w:sz w:val="18"/>
              </w:rPr>
              <w:t>城镇职工养老保险 1990 年代建立；城乡居民养老保险 2009—2014 年建立并整合</w:t>
            </w:r>
          </w:p>
        </w:tc>
      </w:tr>
      <w:tr>
        <w:tc>
          <w:tcPr>
            <w:tcW w:type="dxa" w:w="2721"/>
            <w:shd w:val="clear" w:color="auto" w:fill="EEF3F8"/>
          </w:tcPr>
          <w:p>
            <w:pPr>
              <w:spacing w:line="276" w:lineRule="auto" w:after="20"/>
            </w:pPr>
            <w:r/>
            <w:r>
              <w:rPr>
                <w:rFonts w:ascii="宋体" w:hAnsi="宋体" w:eastAsia="宋体"/>
                <w:b w:val="0"/>
                <w:sz w:val="18"/>
              </w:rPr>
              <w:t>老年人口</w:t>
            </w:r>
          </w:p>
        </w:tc>
        <w:tc>
          <w:tcPr>
            <w:tcW w:type="dxa" w:w="2721"/>
            <w:shd w:val="clear" w:color="auto" w:fill="EEF3F8"/>
          </w:tcPr>
          <w:p>
            <w:pPr>
              <w:spacing w:line="276" w:lineRule="auto" w:after="20"/>
            </w:pPr>
            <w:r/>
            <w:r>
              <w:rPr>
                <w:rFonts w:ascii="宋体" w:hAnsi="宋体" w:eastAsia="宋体"/>
                <w:b w:val="0"/>
                <w:sz w:val="18"/>
              </w:rPr>
              <w:t>65 岁以上 20.3%（2025 年）</w:t>
            </w:r>
          </w:p>
        </w:tc>
        <w:tc>
          <w:tcPr>
            <w:tcW w:type="dxa" w:w="2721"/>
            <w:shd w:val="clear" w:color="auto" w:fill="EEF3F8"/>
          </w:tcPr>
          <w:p>
            <w:pPr>
              <w:spacing w:line="276" w:lineRule="auto" w:after="20"/>
            </w:pPr>
            <w:r/>
            <w:r>
              <w:rPr>
                <w:rFonts w:ascii="宋体" w:hAnsi="宋体" w:eastAsia="宋体"/>
                <w:b w:val="0"/>
                <w:sz w:val="18"/>
              </w:rPr>
              <w:t>60 岁以上 3.23 亿（23.0%），65 岁以上 2.24 亿（15.9%）（2025 年末）</w:t>
            </w:r>
          </w:p>
        </w:tc>
      </w:tr>
      <w:tr>
        <w:tc>
          <w:tcPr>
            <w:tcW w:type="dxa" w:w="2721"/>
          </w:tcPr>
          <w:p>
            <w:pPr>
              <w:spacing w:line="276" w:lineRule="auto" w:after="20"/>
            </w:pPr>
            <w:r/>
            <w:r>
              <w:rPr>
                <w:rFonts w:ascii="宋体" w:hAnsi="宋体" w:eastAsia="宋体"/>
                <w:b w:val="0"/>
                <w:sz w:val="18"/>
              </w:rPr>
              <w:t>结构性风险</w:t>
            </w:r>
          </w:p>
        </w:tc>
        <w:tc>
          <w:tcPr>
            <w:tcW w:type="dxa" w:w="2721"/>
          </w:tcPr>
          <w:p>
            <w:pPr>
              <w:spacing w:line="276" w:lineRule="auto" w:after="20"/>
            </w:pPr>
            <w:r/>
            <w:r>
              <w:rPr>
                <w:rFonts w:ascii="宋体" w:hAnsi="宋体" w:eastAsia="宋体"/>
                <w:b w:val="0"/>
                <w:sz w:val="18"/>
              </w:rPr>
              <w:t>高龄老人无年金积累</w:t>
            </w:r>
          </w:p>
        </w:tc>
        <w:tc>
          <w:tcPr>
            <w:tcW w:type="dxa" w:w="2721"/>
          </w:tcPr>
          <w:p>
            <w:pPr>
              <w:spacing w:line="276" w:lineRule="auto" w:after="20"/>
            </w:pPr>
            <w:r/>
            <w:r>
              <w:rPr>
                <w:rFonts w:ascii="宋体" w:hAnsi="宋体" w:eastAsia="宋体"/>
                <w:b w:val="0"/>
                <w:sz w:val="18"/>
              </w:rPr>
              <w:t>城乡居民基础养老金水平较低，与职工养老金差距较大</w:t>
            </w:r>
          </w:p>
        </w:tc>
      </w:tr>
      <w:tr>
        <w:tc>
          <w:tcPr>
            <w:tcW w:type="dxa" w:w="2721"/>
            <w:shd w:val="clear" w:color="auto" w:fill="EEF3F8"/>
          </w:tcPr>
          <w:p>
            <w:pPr>
              <w:spacing w:line="276" w:lineRule="auto" w:after="20"/>
            </w:pPr>
            <w:r/>
            <w:r>
              <w:rPr>
                <w:rFonts w:ascii="宋体" w:hAnsi="宋体" w:eastAsia="宋体"/>
                <w:b w:val="0"/>
                <w:sz w:val="18"/>
              </w:rPr>
              <w:t>家庭养老</w:t>
            </w:r>
          </w:p>
        </w:tc>
        <w:tc>
          <w:tcPr>
            <w:tcW w:type="dxa" w:w="2721"/>
            <w:shd w:val="clear" w:color="auto" w:fill="EEF3F8"/>
          </w:tcPr>
          <w:p>
            <w:pPr>
              <w:spacing w:line="276" w:lineRule="auto" w:after="20"/>
            </w:pPr>
            <w:r/>
            <w:r>
              <w:rPr>
                <w:rFonts w:ascii="宋体" w:hAnsi="宋体" w:eastAsia="宋体"/>
                <w:b w:val="0"/>
                <w:sz w:val="18"/>
              </w:rPr>
              <w:t>快速瓦解</w:t>
            </w:r>
          </w:p>
        </w:tc>
        <w:tc>
          <w:tcPr>
            <w:tcW w:type="dxa" w:w="2721"/>
            <w:shd w:val="clear" w:color="auto" w:fill="EEF3F8"/>
          </w:tcPr>
          <w:p>
            <w:pPr>
              <w:spacing w:line="276" w:lineRule="auto" w:after="20"/>
            </w:pPr>
            <w:r/>
            <w:r>
              <w:rPr>
                <w:rFonts w:ascii="宋体" w:hAnsi="宋体" w:eastAsia="宋体"/>
                <w:b w:val="0"/>
                <w:sz w:val="18"/>
              </w:rPr>
              <w:t>正在弱化，“421”家庭结构下赡养压力集中</w:t>
            </w:r>
          </w:p>
        </w:tc>
      </w:tr>
      <w:tr>
        <w:tc>
          <w:tcPr>
            <w:tcW w:type="dxa" w:w="2721"/>
          </w:tcPr>
          <w:p>
            <w:pPr>
              <w:spacing w:line="276" w:lineRule="auto" w:after="20"/>
            </w:pPr>
            <w:r/>
            <w:r>
              <w:rPr>
                <w:rFonts w:ascii="宋体" w:hAnsi="宋体" w:eastAsia="宋体"/>
                <w:b w:val="0"/>
                <w:sz w:val="18"/>
              </w:rPr>
              <w:t>资产结构</w:t>
            </w:r>
          </w:p>
        </w:tc>
        <w:tc>
          <w:tcPr>
            <w:tcW w:type="dxa" w:w="2721"/>
          </w:tcPr>
          <w:p>
            <w:pPr>
              <w:spacing w:line="276" w:lineRule="auto" w:after="20"/>
            </w:pPr>
            <w:r/>
            <w:r>
              <w:rPr>
                <w:rFonts w:ascii="宋体" w:hAnsi="宋体" w:eastAsia="宋体"/>
                <w:b w:val="0"/>
                <w:sz w:val="18"/>
              </w:rPr>
              <w:t>房产占比高</w:t>
            </w:r>
          </w:p>
        </w:tc>
        <w:tc>
          <w:tcPr>
            <w:tcW w:type="dxa" w:w="2721"/>
          </w:tcPr>
          <w:p>
            <w:pPr>
              <w:spacing w:line="276" w:lineRule="auto" w:after="20"/>
            </w:pPr>
            <w:r/>
            <w:r>
              <w:rPr>
                <w:rFonts w:ascii="宋体" w:hAnsi="宋体" w:eastAsia="宋体"/>
                <w:b w:val="0"/>
                <w:sz w:val="18"/>
              </w:rPr>
              <w:t>房产占比高，部分地区房价调整削弱了“以房养老”能力</w:t>
            </w:r>
          </w:p>
        </w:tc>
      </w:tr>
    </w:tbl>
    <w:p/>
    <w:p>
      <w:pPr>
        <w:ind w:firstLine="420"/>
      </w:pPr>
      <w:r>
        <w:rPr>
          <w:rFonts w:ascii="宋体" w:hAnsi="宋体" w:eastAsia="宋体"/>
          <w:b w:val="0"/>
          <w:sz w:val="21"/>
        </w:rPr>
        <w:t>中国最需要警惕的是：</w:t>
      </w:r>
      <w:r>
        <w:rPr>
          <w:rFonts w:ascii="宋体" w:hAnsi="宋体" w:eastAsia="宋体"/>
          <w:b/>
          <w:sz w:val="21"/>
        </w:rPr>
        <w:t>城乡居民基础养老金水平偏低的庞大农村老年群体</w:t>
      </w:r>
      <w:r>
        <w:rPr>
          <w:rFonts w:ascii="宋体" w:hAnsi="宋体" w:eastAsia="宋体"/>
          <w:b w:val="0"/>
          <w:sz w:val="21"/>
        </w:rPr>
        <w:t>，在结构上与韩国“制度空窗期”的高龄老人相似。</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在制度成熟之前，要用“非缴费型基础年金”托底高龄、农村和女性老人，并建立与物价和工资挂钩的调整机制。</w:t>
      </w:r>
    </w:p>
    <w:p>
      <w:pPr>
        <w:pStyle w:val="ListBullet"/>
      </w:pPr>
      <w:r>
        <w:rPr>
          <w:rFonts w:ascii="宋体" w:hAnsi="宋体" w:eastAsia="宋体"/>
          <w:b w:val="0"/>
          <w:sz w:val="21"/>
        </w:rPr>
        <w:t>推动“以房养老”的制度化（住房反向抵押、住房年金），盘活老人的房产资产。</w:t>
      </w:r>
    </w:p>
    <w:p>
      <w:pPr>
        <w:pStyle w:val="ListBullet"/>
      </w:pPr>
      <w:r>
        <w:rPr>
          <w:rFonts w:ascii="宋体" w:hAnsi="宋体" w:eastAsia="宋体"/>
          <w:b w:val="0"/>
          <w:sz w:val="21"/>
        </w:rPr>
        <w:t>老年就业要从“被迫就业”转向“体面就业”：发展适合老年人的弹性岗位，同时提供职业安全保护。</w:t>
      </w:r>
    </w:p>
    <w:p>
      <w:pPr>
        <w:ind w:firstLine="420"/>
      </w:pPr>
      <w:r>
        <w:rPr>
          <w:rFonts w:ascii="宋体" w:hAnsi="宋体" w:eastAsia="宋体"/>
          <w:b/>
          <w:sz w:val="21"/>
        </w:rPr>
        <w:t>家庭与个人层</w:t>
      </w:r>
    </w:p>
    <w:p>
      <w:pPr>
        <w:pStyle w:val="ListBullet"/>
      </w:pPr>
      <w:r>
        <w:rPr>
          <w:rFonts w:ascii="宋体" w:hAnsi="宋体" w:eastAsia="宋体"/>
          <w:b w:val="0"/>
          <w:sz w:val="21"/>
        </w:rPr>
        <w:t>养老规划的核心是“现金流”，而不是“资产总额”：退休后每月的稳定收入应覆盖基本生活支出的 70% 以上。</w:t>
      </w:r>
    </w:p>
    <w:p>
      <w:pPr>
        <w:pStyle w:val="ListBullet"/>
      </w:pPr>
      <w:r>
        <w:rPr>
          <w:rFonts w:ascii="宋体" w:hAnsi="宋体" w:eastAsia="宋体"/>
          <w:b w:val="0"/>
          <w:sz w:val="21"/>
        </w:rPr>
        <w:t>构建“三支柱”：基本养老保险（不断缴）、企业/职业年金（如有）、个人养老金账户与商业年金。</w:t>
      </w:r>
    </w:p>
    <w:p>
      <w:pPr>
        <w:pStyle w:val="ListBullet"/>
      </w:pPr>
      <w:r>
        <w:rPr>
          <w:rFonts w:ascii="宋体" w:hAnsi="宋体" w:eastAsia="宋体"/>
          <w:b w:val="0"/>
          <w:sz w:val="21"/>
        </w:rPr>
        <w:t>不要把全部养老资产锁定在一套房产中；在 50 岁前后逐步调整资产结构，提高流动性资产比例。</w:t>
      </w:r>
    </w:p>
    <w:p>
      <w:pPr>
        <w:pStyle w:val="Heading3"/>
      </w:pPr>
      <w:r>
        <w:t>本章要点</w:t>
      </w:r>
    </w:p>
    <w:p>
      <w:pPr>
        <w:pStyle w:val="ListBullet"/>
      </w:pPr>
      <w:r>
        <w:rPr>
          <w:rFonts w:ascii="宋体" w:hAnsi="宋体" w:eastAsia="宋体"/>
          <w:b w:val="0"/>
          <w:sz w:val="21"/>
        </w:rPr>
        <w:t>韩国老年贫困率 OECD 最高，根源是养老金制度成熟太晚、家庭养老瓦解太快。</w:t>
      </w:r>
    </w:p>
    <w:p>
      <w:pPr>
        <w:pStyle w:val="ListBullet"/>
      </w:pPr>
      <w:r>
        <w:rPr>
          <w:rFonts w:ascii="宋体" w:hAnsi="宋体" w:eastAsia="宋体"/>
          <w:b w:val="0"/>
          <w:sz w:val="21"/>
        </w:rPr>
        <w:t>韩国老人“有房无钱”，资产贫困率低但收入贫困率高。</w:t>
      </w:r>
    </w:p>
    <w:p>
      <w:pPr>
        <w:pStyle w:val="ListBullet"/>
      </w:pPr>
      <w:r>
        <w:rPr>
          <w:rFonts w:ascii="宋体" w:hAnsi="宋体" w:eastAsia="宋体"/>
          <w:b w:val="0"/>
          <w:sz w:val="21"/>
        </w:rPr>
        <w:t>中国农村老人与城乡居民养老金水平偏低的群体，需要提前托底。</w:t>
      </w:r>
    </w:p>
    <w:p>
      <w:pPr>
        <w:jc w:val="center"/>
      </w:pPr>
      <w:r>
        <w:rPr>
          <w:rFonts w:ascii="宋体" w:hAnsi="宋体" w:eastAsia="宋体"/>
          <w:color w:val="7F8C8D"/>
          <w:sz w:val="20"/>
        </w:rPr>
        <w:t>◆ ◆ ◆</w:t>
      </w:r>
    </w:p>
    <w:p>
      <w:pPr>
        <w:pStyle w:val="Heading2"/>
      </w:pPr>
      <w:r>
        <w:t>第十六章  年金改革——9% 到 13%，以及“退休—领年金”之间的十年空窗</w:t>
      </w:r>
    </w:p>
    <w:p>
      <w:pPr>
        <w:pStyle w:val="Heading3"/>
      </w:pPr>
      <w:r>
        <w:t>民生画像</w:t>
      </w:r>
    </w:p>
    <w:p>
      <w:pPr>
        <w:ind w:firstLine="420"/>
      </w:pPr>
      <w:r>
        <w:rPr>
          <w:rFonts w:ascii="宋体" w:hAnsi="宋体" w:eastAsia="宋体"/>
          <w:b w:val="0"/>
          <w:sz w:val="21"/>
        </w:rPr>
        <w:t>一位 1966 年出生的韩国上班族，2025 年 59 岁，按法定年龄应在 60 岁退休，但他所在的公司从 55 岁起就开始“工资峰值制”降薪。他的国民年金要到 64 岁才能领取。他计算过：从 52 岁那年被调岗降薪开始，到领年金的 64 岁，他有超过 10 年的“收入断崖”。</w:t>
      </w:r>
    </w:p>
    <w:p>
      <w:pPr>
        <w:pStyle w:val="Heading3"/>
      </w:pPr>
      <w:r>
        <w:t>发生了什么</w:t>
      </w:r>
    </w:p>
    <w:p>
      <w:pPr>
        <w:pStyle w:val="ListBullet"/>
      </w:pPr>
      <w:r>
        <w:rPr>
          <w:rFonts w:ascii="宋体" w:hAnsi="宋体" w:eastAsia="宋体"/>
          <w:b/>
          <w:sz w:val="21"/>
        </w:rPr>
        <w:t>国民年金的困境</w:t>
      </w:r>
      <w:r>
        <w:rPr>
          <w:rFonts w:ascii="宋体" w:hAnsi="宋体" w:eastAsia="宋体"/>
          <w:b w:val="0"/>
          <w:sz w:val="21"/>
        </w:rPr>
        <w:t>：在 2025 年改革前，缴费率自 1998 年起一直是 9%，远低于 OECD 主要国家；按此前的财政推算，基金将在 2041 年出现收支赤字、2057 年耗尽。</w:t>
      </w:r>
    </w:p>
    <w:p>
      <w:pPr>
        <w:pStyle w:val="ListBullet"/>
      </w:pPr>
      <w:r>
        <w:rPr>
          <w:rFonts w:ascii="宋体" w:hAnsi="宋体" w:eastAsia="宋体"/>
          <w:b/>
          <w:sz w:val="21"/>
        </w:rPr>
        <w:t>2025 年 4 月改革</w:t>
      </w:r>
      <w:r>
        <w:rPr>
          <w:rFonts w:ascii="宋体" w:hAnsi="宋体" w:eastAsia="宋体"/>
          <w:b w:val="0"/>
          <w:sz w:val="21"/>
        </w:rPr>
        <w:t>：时隔 18 年的参数改革获得通过——缴费率从 9% 每年提高 0.5 个百分点，2033 年达到 13%（劳资各半）；替代率目标从 40% 提高到 43%；生育抵免（childcare credit）从第一个孩子开始计算；对低收入地区参保者提供缴费支持。改革后，基金赤字时间预计推迟到 2048 年前后，耗尽时间推迟到 2065 年前后。</w:t>
      </w:r>
    </w:p>
    <w:p>
      <w:pPr>
        <w:pStyle w:val="ListBullet"/>
      </w:pPr>
      <w:r>
        <w:rPr>
          <w:rFonts w:ascii="宋体" w:hAnsi="宋体" w:eastAsia="宋体"/>
          <w:b/>
          <w:sz w:val="21"/>
        </w:rPr>
        <w:t>2026 年起</w:t>
      </w:r>
      <w:r>
        <w:rPr>
          <w:rFonts w:ascii="宋体" w:hAnsi="宋体" w:eastAsia="宋体"/>
          <w:b w:val="0"/>
          <w:sz w:val="21"/>
        </w:rPr>
        <w:t>：缴费率开始提高到 9.5%。</w:t>
      </w:r>
    </w:p>
    <w:p>
      <w:pPr>
        <w:pStyle w:val="ListBullet"/>
      </w:pPr>
      <w:r>
        <w:rPr>
          <w:rFonts w:ascii="宋体" w:hAnsi="宋体" w:eastAsia="宋体"/>
          <w:b/>
          <w:sz w:val="21"/>
        </w:rPr>
        <w:t>退休年龄争议</w:t>
      </w:r>
      <w:r>
        <w:rPr>
          <w:rFonts w:ascii="宋体" w:hAnsi="宋体" w:eastAsia="宋体"/>
          <w:b w:val="0"/>
          <w:sz w:val="21"/>
        </w:rPr>
        <w:t>：法定退休年龄为 60 岁，国民年金领取年龄逐步推迟到 65 岁（1969 年以后出生者）。2025 年，经济社会劳动委员会公益委员建议：维持 60 岁法定退休年龄，但从 2028 年起分阶段引入“继续雇佣义务”，2033 年达到 65 岁，使继续雇佣年龄与年金领取年龄一致。</w:t>
      </w:r>
    </w:p>
    <w:p>
      <w:pPr>
        <w:pStyle w:val="ListBullet"/>
      </w:pPr>
      <w:r>
        <w:rPr>
          <w:rFonts w:ascii="宋体" w:hAnsi="宋体" w:eastAsia="宋体"/>
          <w:b/>
          <w:sz w:val="21"/>
        </w:rPr>
        <w:t>工资峰值制</w:t>
      </w:r>
      <w:r>
        <w:rPr>
          <w:rFonts w:ascii="宋体" w:hAnsi="宋体" w:eastAsia="宋体"/>
          <w:b w:val="0"/>
          <w:sz w:val="21"/>
        </w:rPr>
        <w:t>：许多企业对 55 岁以上员工实施降薪，以换取延长雇佣，引发诉讼和争议。</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改革前</w:t>
            </w:r>
          </w:p>
        </w:tc>
        <w:tc>
          <w:tcPr>
            <w:tcW w:type="dxa" w:w="2041"/>
            <w:shd w:val="clear" w:color="auto" w:fill="1F3A5F"/>
          </w:tcPr>
          <w:p>
            <w:pPr>
              <w:spacing w:line="276" w:lineRule="auto" w:after="20"/>
            </w:pPr>
            <w:r>
              <w:rPr>
                <w:b/>
              </w:rPr>
            </w:r>
            <w:r>
              <w:rPr>
                <w:rFonts w:ascii="宋体" w:hAnsi="宋体" w:eastAsia="宋体"/>
                <w:b/>
                <w:color w:val="FFFFFF"/>
                <w:sz w:val="18"/>
              </w:rPr>
              <w:t>改革后</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缴费率</w:t>
            </w:r>
          </w:p>
        </w:tc>
        <w:tc>
          <w:tcPr>
            <w:tcW w:type="dxa" w:w="2041"/>
          </w:tcPr>
          <w:p>
            <w:pPr>
              <w:spacing w:line="276" w:lineRule="auto" w:after="20"/>
            </w:pPr>
            <w:r/>
            <w:r>
              <w:rPr>
                <w:rFonts w:ascii="宋体" w:hAnsi="宋体" w:eastAsia="宋体"/>
                <w:b w:val="0"/>
                <w:sz w:val="18"/>
              </w:rPr>
              <w:t>9%（1998 年起）</w:t>
            </w:r>
          </w:p>
        </w:tc>
        <w:tc>
          <w:tcPr>
            <w:tcW w:type="dxa" w:w="2041"/>
          </w:tcPr>
          <w:p>
            <w:pPr>
              <w:spacing w:line="276" w:lineRule="auto" w:after="20"/>
            </w:pPr>
            <w:r/>
            <w:r>
              <w:rPr>
                <w:rFonts w:ascii="宋体" w:hAnsi="宋体" w:eastAsia="宋体"/>
                <w:b w:val="0"/>
                <w:sz w:val="18"/>
              </w:rPr>
              <w:t>每年 +0.5 个百分点，2033 年 13%</w:t>
            </w:r>
          </w:p>
        </w:tc>
        <w:tc>
          <w:tcPr>
            <w:tcW w:type="dxa" w:w="2041"/>
          </w:tcPr>
          <w:p>
            <w:pPr>
              <w:spacing w:line="276" w:lineRule="auto" w:after="20"/>
            </w:pPr>
            <w:r/>
            <w:r>
              <w:rPr>
                <w:rFonts w:ascii="宋体" w:hAnsi="宋体" w:eastAsia="宋体"/>
                <w:b w:val="0"/>
                <w:sz w:val="18"/>
              </w:rPr>
              <w:t>OECD；韩国保健福祉部</w:t>
            </w:r>
          </w:p>
        </w:tc>
      </w:tr>
      <w:tr>
        <w:tc>
          <w:tcPr>
            <w:tcW w:type="dxa" w:w="2041"/>
            <w:shd w:val="clear" w:color="auto" w:fill="EEF3F8"/>
          </w:tcPr>
          <w:p>
            <w:pPr>
              <w:spacing w:line="276" w:lineRule="auto" w:after="20"/>
            </w:pPr>
            <w:r/>
            <w:r>
              <w:rPr>
                <w:rFonts w:ascii="宋体" w:hAnsi="宋体" w:eastAsia="宋体"/>
                <w:b w:val="0"/>
                <w:sz w:val="18"/>
              </w:rPr>
              <w:t>名义替代率（40 年缴费的平均收入者）</w:t>
            </w:r>
          </w:p>
        </w:tc>
        <w:tc>
          <w:tcPr>
            <w:tcW w:type="dxa" w:w="2041"/>
            <w:shd w:val="clear" w:color="auto" w:fill="EEF3F8"/>
          </w:tcPr>
          <w:p>
            <w:pPr>
              <w:spacing w:line="276" w:lineRule="auto" w:after="20"/>
            </w:pPr>
            <w:r/>
            <w:r>
              <w:rPr>
                <w:rFonts w:ascii="宋体" w:hAnsi="宋体" w:eastAsia="宋体"/>
                <w:b w:val="0"/>
                <w:sz w:val="18"/>
              </w:rPr>
              <w:t>40%（原计划 2028 年降至 40%）</w:t>
            </w:r>
          </w:p>
        </w:tc>
        <w:tc>
          <w:tcPr>
            <w:tcW w:type="dxa" w:w="2041"/>
            <w:shd w:val="clear" w:color="auto" w:fill="EEF3F8"/>
          </w:tcPr>
          <w:p>
            <w:pPr>
              <w:spacing w:line="276" w:lineRule="auto" w:after="20"/>
            </w:pPr>
            <w:r/>
            <w:r>
              <w:rPr>
                <w:rFonts w:ascii="宋体" w:hAnsi="宋体" w:eastAsia="宋体"/>
                <w:b w:val="0"/>
                <w:sz w:val="18"/>
              </w:rPr>
              <w:t>43%</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基金收支赤字年份（预测）</w:t>
            </w:r>
          </w:p>
        </w:tc>
        <w:tc>
          <w:tcPr>
            <w:tcW w:type="dxa" w:w="2041"/>
          </w:tcPr>
          <w:p>
            <w:pPr>
              <w:spacing w:line="276" w:lineRule="auto" w:after="20"/>
            </w:pPr>
            <w:r/>
            <w:r>
              <w:rPr>
                <w:rFonts w:ascii="宋体" w:hAnsi="宋体" w:eastAsia="宋体"/>
                <w:b w:val="0"/>
                <w:sz w:val="18"/>
              </w:rPr>
              <w:t>2041 年</w:t>
            </w:r>
          </w:p>
        </w:tc>
        <w:tc>
          <w:tcPr>
            <w:tcW w:type="dxa" w:w="2041"/>
          </w:tcPr>
          <w:p>
            <w:pPr>
              <w:spacing w:line="276" w:lineRule="auto" w:after="20"/>
            </w:pPr>
            <w:r/>
            <w:r>
              <w:rPr>
                <w:rFonts w:ascii="宋体" w:hAnsi="宋体" w:eastAsia="宋体"/>
                <w:b w:val="0"/>
                <w:sz w:val="18"/>
              </w:rPr>
              <w:t>约 2048 年</w:t>
            </w:r>
          </w:p>
        </w:tc>
        <w:tc>
          <w:tcPr>
            <w:tcW w:type="dxa" w:w="2041"/>
          </w:tcPr>
          <w:p>
            <w:pPr>
              <w:spacing w:line="276" w:lineRule="auto" w:after="20"/>
            </w:pPr>
            <w:r/>
            <w:r>
              <w:rPr>
                <w:rFonts w:ascii="宋体" w:hAnsi="宋体" w:eastAsia="宋体"/>
                <w:b w:val="0"/>
                <w:sz w:val="18"/>
              </w:rPr>
              <w:t>OECD</w:t>
            </w:r>
          </w:p>
        </w:tc>
      </w:tr>
      <w:tr>
        <w:tc>
          <w:tcPr>
            <w:tcW w:type="dxa" w:w="2041"/>
            <w:shd w:val="clear" w:color="auto" w:fill="EEF3F8"/>
          </w:tcPr>
          <w:p>
            <w:pPr>
              <w:spacing w:line="276" w:lineRule="auto" w:after="20"/>
            </w:pPr>
            <w:r/>
            <w:r>
              <w:rPr>
                <w:rFonts w:ascii="宋体" w:hAnsi="宋体" w:eastAsia="宋体"/>
                <w:b w:val="0"/>
                <w:sz w:val="18"/>
              </w:rPr>
              <w:t>基金耗尽年份（预测）</w:t>
            </w:r>
          </w:p>
        </w:tc>
        <w:tc>
          <w:tcPr>
            <w:tcW w:type="dxa" w:w="2041"/>
            <w:shd w:val="clear" w:color="auto" w:fill="EEF3F8"/>
          </w:tcPr>
          <w:p>
            <w:pPr>
              <w:spacing w:line="276" w:lineRule="auto" w:after="20"/>
            </w:pPr>
            <w:r/>
            <w:r>
              <w:rPr>
                <w:rFonts w:ascii="宋体" w:hAnsi="宋体" w:eastAsia="宋体"/>
                <w:b w:val="0"/>
                <w:sz w:val="18"/>
              </w:rPr>
              <w:t>2057 年</w:t>
            </w:r>
          </w:p>
        </w:tc>
        <w:tc>
          <w:tcPr>
            <w:tcW w:type="dxa" w:w="2041"/>
            <w:shd w:val="clear" w:color="auto" w:fill="EEF3F8"/>
          </w:tcPr>
          <w:p>
            <w:pPr>
              <w:spacing w:line="276" w:lineRule="auto" w:after="20"/>
            </w:pPr>
            <w:r/>
            <w:r>
              <w:rPr>
                <w:rFonts w:ascii="宋体" w:hAnsi="宋体" w:eastAsia="宋体"/>
                <w:b w:val="0"/>
                <w:sz w:val="18"/>
              </w:rPr>
              <w:t>约 2065 年</w:t>
            </w:r>
          </w:p>
        </w:tc>
        <w:tc>
          <w:tcPr>
            <w:tcW w:type="dxa" w:w="2041"/>
            <w:shd w:val="clear" w:color="auto" w:fill="EEF3F8"/>
          </w:tcPr>
          <w:p>
            <w:pPr>
              <w:spacing w:line="276" w:lineRule="auto" w:after="20"/>
            </w:pPr>
            <w:r/>
            <w:r>
              <w:rPr>
                <w:rFonts w:ascii="宋体" w:hAnsi="宋体" w:eastAsia="宋体"/>
                <w:b w:val="0"/>
                <w:sz w:val="18"/>
              </w:rPr>
              <w:t>OECD</w:t>
            </w:r>
          </w:p>
        </w:tc>
      </w:tr>
      <w:tr>
        <w:tc>
          <w:tcPr>
            <w:tcW w:type="dxa" w:w="2041"/>
          </w:tcPr>
          <w:p>
            <w:pPr>
              <w:spacing w:line="276" w:lineRule="auto" w:after="20"/>
            </w:pPr>
            <w:r/>
            <w:r>
              <w:rPr>
                <w:rFonts w:ascii="宋体" w:hAnsi="宋体" w:eastAsia="宋体"/>
                <w:b w:val="0"/>
                <w:sz w:val="18"/>
              </w:rPr>
              <w:t>OECD 模型下净替代率（2024 年 22 岁入职、平均工资全职业生涯）</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39%（OECD 平均 63%）</w:t>
            </w:r>
          </w:p>
        </w:tc>
        <w:tc>
          <w:tcPr>
            <w:tcW w:type="dxa" w:w="2041"/>
          </w:tcPr>
          <w:p>
            <w:pPr>
              <w:spacing w:line="276" w:lineRule="auto" w:after="20"/>
            </w:pPr>
            <w:r/>
            <w:r>
              <w:rPr>
                <w:rFonts w:ascii="宋体" w:hAnsi="宋体" w:eastAsia="宋体"/>
                <w:b w:val="0"/>
                <w:sz w:val="18"/>
              </w:rPr>
              <w:t>OECD Pensions at a Glance 2025</w:t>
            </w:r>
          </w:p>
        </w:tc>
      </w:tr>
      <w:tr>
        <w:tc>
          <w:tcPr>
            <w:tcW w:type="dxa" w:w="2041"/>
            <w:shd w:val="clear" w:color="auto" w:fill="EEF3F8"/>
          </w:tcPr>
          <w:p>
            <w:pPr>
              <w:spacing w:line="276" w:lineRule="auto" w:after="20"/>
            </w:pPr>
            <w:r/>
            <w:r>
              <w:rPr>
                <w:rFonts w:ascii="宋体" w:hAnsi="宋体" w:eastAsia="宋体"/>
                <w:b w:val="0"/>
                <w:sz w:val="18"/>
              </w:rPr>
              <w:t>公共年金支出/GDP</w:t>
            </w:r>
          </w:p>
        </w:tc>
        <w:tc>
          <w:tcPr>
            <w:tcW w:type="dxa" w:w="2041"/>
            <w:shd w:val="clear" w:color="auto" w:fill="EEF3F8"/>
          </w:tcPr>
          <w:p>
            <w:pPr>
              <w:spacing w:line="276" w:lineRule="auto" w:after="20"/>
            </w:pPr>
            <w:r/>
            <w:r>
              <w:rPr>
                <w:rFonts w:ascii="宋体" w:hAnsi="宋体" w:eastAsia="宋体"/>
                <w:b w:val="0"/>
                <w:sz w:val="18"/>
              </w:rPr>
              <w:t>3.8%（2021 年）</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国会预算政策处</w:t>
            </w:r>
          </w:p>
        </w:tc>
      </w:tr>
    </w:tbl>
    <w:p/>
    <w:p>
      <w:pPr>
        <w:pStyle w:val="Heading3"/>
      </w:pPr>
      <w:r>
        <w:t>周期定位</w:t>
      </w:r>
    </w:p>
    <w:p>
      <w:pPr>
        <w:ind w:firstLine="420"/>
      </w:pPr>
      <w:r>
        <w:rPr>
          <w:rFonts w:ascii="宋体" w:hAnsi="宋体" w:eastAsia="宋体"/>
          <w:b w:val="0"/>
          <w:sz w:val="21"/>
        </w:rPr>
        <w:t>年金改革是</w:t>
      </w:r>
      <w:r>
        <w:rPr>
          <w:rFonts w:ascii="宋体" w:hAnsi="宋体" w:eastAsia="宋体"/>
          <w:b/>
          <w:sz w:val="21"/>
        </w:rPr>
        <w:t>人口长周期</w:t>
      </w:r>
      <w:r>
        <w:rPr>
          <w:rFonts w:ascii="宋体" w:hAnsi="宋体" w:eastAsia="宋体"/>
          <w:b w:val="0"/>
          <w:sz w:val="21"/>
        </w:rPr>
        <w:t>下的制度调整，与经济周期的关系体现在：</w:t>
      </w:r>
    </w:p>
    <w:p>
      <w:pPr>
        <w:pStyle w:val="ListBullet"/>
      </w:pPr>
      <w:r>
        <w:rPr>
          <w:rFonts w:ascii="宋体" w:hAnsi="宋体" w:eastAsia="宋体"/>
          <w:b w:val="0"/>
          <w:sz w:val="21"/>
        </w:rPr>
        <w:t>康波繁荣期，缴费人口多、工资增长快，年金看起来“很充裕”，改革的政治动力弱；</w:t>
      </w:r>
    </w:p>
    <w:p>
      <w:pPr>
        <w:pStyle w:val="ListBullet"/>
      </w:pPr>
      <w:r>
        <w:rPr>
          <w:rFonts w:ascii="宋体" w:hAnsi="宋体" w:eastAsia="宋体"/>
          <w:b w:val="0"/>
          <w:sz w:val="21"/>
        </w:rPr>
        <w:t>康波萧条期，增长放缓、老龄化加速，财政压力暴露，但改革的政治代价更大；</w:t>
      </w:r>
    </w:p>
    <w:p>
      <w:pPr>
        <w:pStyle w:val="ListBullet"/>
      </w:pPr>
      <w:r>
        <w:rPr>
          <w:rFonts w:ascii="宋体" w:hAnsi="宋体" w:eastAsia="宋体"/>
          <w:b w:val="0"/>
          <w:sz w:val="21"/>
        </w:rPr>
        <w:t>结果是：大多数国家的年金改革都“晚了一步”。韩国的缴费率 27 年没有提高，就是“繁荣期不改、萧条期难改”的典型。</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代际公平争议</w:t>
      </w:r>
      <w:r>
        <w:rPr>
          <w:rFonts w:ascii="宋体" w:hAnsi="宋体" w:eastAsia="宋体"/>
          <w:b w:val="0"/>
          <w:sz w:val="21"/>
        </w:rPr>
        <w:t>：改革提高了年轻一代的缴费负担，而替代率提高主要惠及即将退休的人群，引发青年的不满。</w:t>
      </w:r>
    </w:p>
    <w:p>
      <w:pPr>
        <w:ind w:left="340"/>
      </w:pPr>
      <w:r>
        <w:rPr>
          <w:rFonts w:ascii="宋体" w:hAnsi="宋体" w:eastAsia="宋体"/>
          <w:b w:val="0"/>
          <w:sz w:val="21"/>
        </w:rPr>
        <w:t xml:space="preserve">2. </w:t>
      </w:r>
      <w:r>
        <w:rPr>
          <w:rFonts w:ascii="宋体" w:hAnsi="宋体" w:eastAsia="宋体"/>
          <w:b/>
          <w:sz w:val="21"/>
        </w:rPr>
        <w:t>“收入断崖”</w:t>
      </w:r>
      <w:r>
        <w:rPr>
          <w:rFonts w:ascii="宋体" w:hAnsi="宋体" w:eastAsia="宋体"/>
          <w:b w:val="0"/>
          <w:sz w:val="21"/>
        </w:rPr>
        <w:t>：实际退休年龄（52.9 岁）与年金领取年龄（63—65 岁）之间存在 10 年以上的空窗，导致中老年人涌入自营业和低端劳动市场。</w:t>
      </w:r>
    </w:p>
    <w:p>
      <w:pPr>
        <w:ind w:left="340"/>
      </w:pPr>
      <w:r>
        <w:rPr>
          <w:rFonts w:ascii="宋体" w:hAnsi="宋体" w:eastAsia="宋体"/>
          <w:b w:val="0"/>
          <w:sz w:val="21"/>
        </w:rPr>
        <w:t xml:space="preserve">3. </w:t>
      </w:r>
      <w:r>
        <w:rPr>
          <w:rFonts w:ascii="宋体" w:hAnsi="宋体" w:eastAsia="宋体"/>
          <w:b/>
          <w:sz w:val="21"/>
        </w:rPr>
        <w:t>改革仍不彻底</w:t>
      </w:r>
      <w:r>
        <w:rPr>
          <w:rFonts w:ascii="宋体" w:hAnsi="宋体" w:eastAsia="宋体"/>
          <w:b w:val="0"/>
          <w:sz w:val="21"/>
        </w:rPr>
        <w:t>：即使改革后，基金依然会在 2060 年代耗尽，结构性改革（自动调节机制、与预期寿命挂钩）仍需推进。</w:t>
      </w:r>
    </w:p>
    <w:p>
      <w:pPr>
        <w:pStyle w:val="Heading3"/>
      </w:pPr>
      <w:r>
        <w:t>中国对照</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维度</w:t>
            </w:r>
          </w:p>
        </w:tc>
        <w:tc>
          <w:tcPr>
            <w:tcW w:type="dxa" w:w="2721"/>
            <w:shd w:val="clear" w:color="auto" w:fill="1F3A5F"/>
          </w:tcPr>
          <w:p>
            <w:pPr>
              <w:spacing w:line="276" w:lineRule="auto" w:after="20"/>
            </w:pPr>
            <w:r>
              <w:rPr>
                <w:b/>
              </w:rPr>
            </w:r>
            <w:r>
              <w:rPr>
                <w:rFonts w:ascii="宋体" w:hAnsi="宋体" w:eastAsia="宋体"/>
                <w:b/>
                <w:color w:val="FFFFFF"/>
                <w:sz w:val="18"/>
              </w:rPr>
              <w:t>韩国</w:t>
            </w:r>
          </w:p>
        </w:tc>
        <w:tc>
          <w:tcPr>
            <w:tcW w:type="dxa" w:w="2721"/>
            <w:shd w:val="clear" w:color="auto" w:fill="1F3A5F"/>
          </w:tcPr>
          <w:p>
            <w:pPr>
              <w:spacing w:line="276" w:lineRule="auto" w:after="20"/>
            </w:pPr>
            <w:r>
              <w:rPr>
                <w:b/>
              </w:rPr>
            </w:r>
            <w:r>
              <w:rPr>
                <w:rFonts w:ascii="宋体" w:hAnsi="宋体" w:eastAsia="宋体"/>
                <w:b/>
                <w:color w:val="FFFFFF"/>
                <w:sz w:val="18"/>
              </w:rPr>
              <w:t>中国</w:t>
            </w:r>
          </w:p>
        </w:tc>
      </w:tr>
      <w:tr>
        <w:tc>
          <w:tcPr>
            <w:tcW w:type="dxa" w:w="2721"/>
          </w:tcPr>
          <w:p>
            <w:pPr>
              <w:spacing w:line="276" w:lineRule="auto" w:after="20"/>
            </w:pPr>
            <w:r/>
            <w:r>
              <w:rPr>
                <w:rFonts w:ascii="宋体" w:hAnsi="宋体" w:eastAsia="宋体"/>
                <w:b w:val="0"/>
                <w:sz w:val="18"/>
              </w:rPr>
              <w:t>缴费率</w:t>
            </w:r>
          </w:p>
        </w:tc>
        <w:tc>
          <w:tcPr>
            <w:tcW w:type="dxa" w:w="2721"/>
          </w:tcPr>
          <w:p>
            <w:pPr>
              <w:spacing w:line="276" w:lineRule="auto" w:after="20"/>
            </w:pPr>
            <w:r/>
            <w:r>
              <w:rPr>
                <w:rFonts w:ascii="宋体" w:hAnsi="宋体" w:eastAsia="宋体"/>
                <w:b w:val="0"/>
                <w:sz w:val="18"/>
              </w:rPr>
              <w:t>9% → 13%（2033 年）</w:t>
            </w:r>
          </w:p>
        </w:tc>
        <w:tc>
          <w:tcPr>
            <w:tcW w:type="dxa" w:w="2721"/>
          </w:tcPr>
          <w:p>
            <w:pPr>
              <w:spacing w:line="276" w:lineRule="auto" w:after="20"/>
            </w:pPr>
            <w:r/>
            <w:r>
              <w:rPr>
                <w:rFonts w:ascii="宋体" w:hAnsi="宋体" w:eastAsia="宋体"/>
                <w:b w:val="0"/>
                <w:sz w:val="18"/>
              </w:rPr>
              <w:t>城镇职工基本养老保险单位缴费 16% + 个人 8%</w:t>
            </w:r>
          </w:p>
        </w:tc>
      </w:tr>
      <w:tr>
        <w:tc>
          <w:tcPr>
            <w:tcW w:type="dxa" w:w="2721"/>
            <w:shd w:val="clear" w:color="auto" w:fill="EEF3F8"/>
          </w:tcPr>
          <w:p>
            <w:pPr>
              <w:spacing w:line="276" w:lineRule="auto" w:after="20"/>
            </w:pPr>
            <w:r/>
            <w:r>
              <w:rPr>
                <w:rFonts w:ascii="宋体" w:hAnsi="宋体" w:eastAsia="宋体"/>
                <w:b w:val="0"/>
                <w:sz w:val="18"/>
              </w:rPr>
              <w:t>退休年龄</w:t>
            </w:r>
          </w:p>
        </w:tc>
        <w:tc>
          <w:tcPr>
            <w:tcW w:type="dxa" w:w="2721"/>
            <w:shd w:val="clear" w:color="auto" w:fill="EEF3F8"/>
          </w:tcPr>
          <w:p>
            <w:pPr>
              <w:spacing w:line="276" w:lineRule="auto" w:after="20"/>
            </w:pPr>
            <w:r/>
            <w:r>
              <w:rPr>
                <w:rFonts w:ascii="宋体" w:hAnsi="宋体" w:eastAsia="宋体"/>
                <w:b w:val="0"/>
                <w:sz w:val="18"/>
              </w:rPr>
              <w:t>法定 60 岁，年金领取 63—65 岁</w:t>
            </w:r>
          </w:p>
        </w:tc>
        <w:tc>
          <w:tcPr>
            <w:tcW w:type="dxa" w:w="2721"/>
            <w:shd w:val="clear" w:color="auto" w:fill="EEF3F8"/>
          </w:tcPr>
          <w:p>
            <w:pPr>
              <w:spacing w:line="276" w:lineRule="auto" w:after="20"/>
            </w:pPr>
            <w:r/>
            <w:r>
              <w:rPr>
                <w:rFonts w:ascii="宋体" w:hAnsi="宋体" w:eastAsia="宋体"/>
                <w:b w:val="0"/>
                <w:sz w:val="18"/>
              </w:rPr>
              <w:t>2025 年起渐进式延迟法定退休年龄：男职工 60 岁逐步延至 63 岁，女职工 50/55 岁分别逐步延至 55/58 岁</w:t>
            </w:r>
          </w:p>
        </w:tc>
      </w:tr>
      <w:tr>
        <w:tc>
          <w:tcPr>
            <w:tcW w:type="dxa" w:w="2721"/>
          </w:tcPr>
          <w:p>
            <w:pPr>
              <w:spacing w:line="276" w:lineRule="auto" w:after="20"/>
            </w:pPr>
            <w:r/>
            <w:r>
              <w:rPr>
                <w:rFonts w:ascii="宋体" w:hAnsi="宋体" w:eastAsia="宋体"/>
                <w:b w:val="0"/>
                <w:sz w:val="18"/>
              </w:rPr>
              <w:t>主要矛盾</w:t>
            </w:r>
          </w:p>
        </w:tc>
        <w:tc>
          <w:tcPr>
            <w:tcW w:type="dxa" w:w="2721"/>
          </w:tcPr>
          <w:p>
            <w:pPr>
              <w:spacing w:line="276" w:lineRule="auto" w:after="20"/>
            </w:pPr>
            <w:r/>
            <w:r>
              <w:rPr>
                <w:rFonts w:ascii="宋体" w:hAnsi="宋体" w:eastAsia="宋体"/>
                <w:b w:val="0"/>
                <w:sz w:val="18"/>
              </w:rPr>
              <w:t>缴费率低、替代率低、基金耗尽</w:t>
            </w:r>
          </w:p>
        </w:tc>
        <w:tc>
          <w:tcPr>
            <w:tcW w:type="dxa" w:w="2721"/>
          </w:tcPr>
          <w:p>
            <w:pPr>
              <w:spacing w:line="276" w:lineRule="auto" w:after="20"/>
            </w:pPr>
            <w:r/>
            <w:r>
              <w:rPr>
                <w:rFonts w:ascii="宋体" w:hAnsi="宋体" w:eastAsia="宋体"/>
                <w:b w:val="0"/>
                <w:sz w:val="18"/>
              </w:rPr>
              <w:t>地区间基金结余不平衡、城乡待遇差距大、灵活就业者参保不足</w:t>
            </w:r>
          </w:p>
        </w:tc>
      </w:tr>
      <w:tr>
        <w:tc>
          <w:tcPr>
            <w:tcW w:type="dxa" w:w="2721"/>
            <w:shd w:val="clear" w:color="auto" w:fill="EEF3F8"/>
          </w:tcPr>
          <w:p>
            <w:pPr>
              <w:spacing w:line="276" w:lineRule="auto" w:after="20"/>
            </w:pPr>
            <w:r/>
            <w:r>
              <w:rPr>
                <w:rFonts w:ascii="宋体" w:hAnsi="宋体" w:eastAsia="宋体"/>
                <w:b w:val="0"/>
                <w:sz w:val="18"/>
              </w:rPr>
              <w:t>第三支柱</w:t>
            </w:r>
          </w:p>
        </w:tc>
        <w:tc>
          <w:tcPr>
            <w:tcW w:type="dxa" w:w="2721"/>
            <w:shd w:val="clear" w:color="auto" w:fill="EEF3F8"/>
          </w:tcPr>
          <w:p>
            <w:pPr>
              <w:spacing w:line="276" w:lineRule="auto" w:after="20"/>
            </w:pPr>
            <w:r/>
            <w:r>
              <w:rPr>
                <w:rFonts w:ascii="宋体" w:hAnsi="宋体" w:eastAsia="宋体"/>
                <w:b w:val="0"/>
                <w:sz w:val="18"/>
              </w:rPr>
              <w:t>个人年金、退休年金（企业型）</w:t>
            </w:r>
          </w:p>
        </w:tc>
        <w:tc>
          <w:tcPr>
            <w:tcW w:type="dxa" w:w="2721"/>
            <w:shd w:val="clear" w:color="auto" w:fill="EEF3F8"/>
          </w:tcPr>
          <w:p>
            <w:pPr>
              <w:spacing w:line="276" w:lineRule="auto" w:after="20"/>
            </w:pPr>
            <w:r/>
            <w:r>
              <w:rPr>
                <w:rFonts w:ascii="宋体" w:hAnsi="宋体" w:eastAsia="宋体"/>
                <w:b w:val="0"/>
                <w:sz w:val="18"/>
              </w:rPr>
              <w:t>个人养老金制度 2024 年底推广至全国</w:t>
            </w:r>
          </w:p>
        </w:tc>
      </w:tr>
    </w:tbl>
    <w:p/>
    <w:p>
      <w:pPr>
        <w:ind w:firstLine="420"/>
      </w:pPr>
      <w:r>
        <w:rPr>
          <w:rFonts w:ascii="宋体" w:hAnsi="宋体" w:eastAsia="宋体"/>
          <w:b w:val="0"/>
          <w:sz w:val="21"/>
        </w:rPr>
        <w:t>中国的缴费率远高于韩国，制度覆盖面更广，但面临地区不平衡、灵活就业者参保不足和城乡待遇差距等问题。韩国“退休—领年金”空窗的教训尤其值得关注：</w:t>
      </w:r>
      <w:r>
        <w:rPr>
          <w:rFonts w:ascii="宋体" w:hAnsi="宋体" w:eastAsia="宋体"/>
          <w:b/>
          <w:sz w:val="21"/>
        </w:rPr>
        <w:t>延迟退休必须与延长雇佣同步</w:t>
      </w:r>
      <w:r>
        <w:rPr>
          <w:rFonts w:ascii="宋体" w:hAnsi="宋体" w:eastAsia="宋体"/>
          <w:b w:val="0"/>
          <w:sz w:val="21"/>
        </w:rPr>
        <w:t>，否则会产生“收入断崖”。</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年金改革要“早改、小步、可预期”，避免在压力爆发时被迫大幅调整。</w:t>
      </w:r>
    </w:p>
    <w:p>
      <w:pPr>
        <w:pStyle w:val="ListBullet"/>
      </w:pPr>
      <w:r>
        <w:rPr>
          <w:rFonts w:ascii="宋体" w:hAnsi="宋体" w:eastAsia="宋体"/>
          <w:b w:val="0"/>
          <w:sz w:val="21"/>
        </w:rPr>
        <w:t>延迟退休必须配套“延长雇佣、反年龄歧视、灵活工时、再培训”，避免出现“年龄空窗”。</w:t>
      </w:r>
    </w:p>
    <w:p>
      <w:pPr>
        <w:pStyle w:val="ListBullet"/>
      </w:pPr>
      <w:r>
        <w:rPr>
          <w:rFonts w:ascii="宋体" w:hAnsi="宋体" w:eastAsia="宋体"/>
          <w:b w:val="0"/>
          <w:sz w:val="21"/>
        </w:rPr>
        <w:t>引入与预期寿命和人口结构挂钩的自动调节机制，减少政治博弈。</w:t>
      </w:r>
    </w:p>
    <w:p>
      <w:pPr>
        <w:pStyle w:val="ListBullet"/>
      </w:pPr>
      <w:r>
        <w:rPr>
          <w:rFonts w:ascii="宋体" w:hAnsi="宋体" w:eastAsia="宋体"/>
          <w:b w:val="0"/>
          <w:sz w:val="21"/>
        </w:rPr>
        <w:t>把灵活就业者和平台劳动者纳入养老保险，是防止下一代“穷老人”的关键。</w:t>
      </w:r>
    </w:p>
    <w:p>
      <w:pPr>
        <w:ind w:firstLine="420"/>
      </w:pPr>
      <w:r>
        <w:rPr>
          <w:rFonts w:ascii="宋体" w:hAnsi="宋体" w:eastAsia="宋体"/>
          <w:b/>
          <w:sz w:val="21"/>
        </w:rPr>
        <w:t>家庭与个人层</w:t>
      </w:r>
    </w:p>
    <w:p>
      <w:pPr>
        <w:pStyle w:val="ListBullet"/>
      </w:pPr>
      <w:r>
        <w:rPr>
          <w:rFonts w:ascii="宋体" w:hAnsi="宋体" w:eastAsia="宋体"/>
          <w:b w:val="0"/>
          <w:sz w:val="21"/>
        </w:rPr>
        <w:t>计算自己的“空窗期”：可能的实际退休年龄、法定领取年龄、两者之间需要多少储蓄来过渡。</w:t>
      </w:r>
    </w:p>
    <w:p>
      <w:pPr>
        <w:pStyle w:val="ListBullet"/>
      </w:pPr>
      <w:r>
        <w:rPr>
          <w:rFonts w:ascii="宋体" w:hAnsi="宋体" w:eastAsia="宋体"/>
          <w:b w:val="0"/>
          <w:sz w:val="21"/>
        </w:rPr>
        <w:t>50 岁以后的职业安排要提前规划：内部转岗、技能更新、兼职顾问或“第二职业”。</w:t>
      </w:r>
    </w:p>
    <w:p>
      <w:pPr>
        <w:pStyle w:val="ListBullet"/>
      </w:pPr>
      <w:r>
        <w:rPr>
          <w:rFonts w:ascii="宋体" w:hAnsi="宋体" w:eastAsia="宋体"/>
          <w:b w:val="0"/>
          <w:sz w:val="21"/>
        </w:rPr>
        <w:t>尽早开立个人养老金账户，利用税收优惠进行长期积累。</w:t>
      </w:r>
    </w:p>
    <w:p>
      <w:pPr>
        <w:pStyle w:val="Heading3"/>
      </w:pPr>
      <w:r>
        <w:t>本章要点</w:t>
      </w:r>
    </w:p>
    <w:p>
      <w:pPr>
        <w:pStyle w:val="ListBullet"/>
      </w:pPr>
      <w:r>
        <w:rPr>
          <w:rFonts w:ascii="宋体" w:hAnsi="宋体" w:eastAsia="宋体"/>
          <w:b w:val="0"/>
          <w:sz w:val="21"/>
        </w:rPr>
        <w:t>韩国国民年金缴费率 27 年未变，2025 年改革将其提高到 13%，基金耗尽时间推迟约 8 年。</w:t>
      </w:r>
    </w:p>
    <w:p>
      <w:pPr>
        <w:pStyle w:val="ListBullet"/>
      </w:pPr>
      <w:r>
        <w:rPr>
          <w:rFonts w:ascii="宋体" w:hAnsi="宋体" w:eastAsia="宋体"/>
          <w:b w:val="0"/>
          <w:sz w:val="21"/>
        </w:rPr>
        <w:t>实际退休年龄与年金领取年龄之间的 10 年空窗，是中老年贫困和自营业过度的重要原因。</w:t>
      </w:r>
    </w:p>
    <w:p>
      <w:pPr>
        <w:pStyle w:val="ListBullet"/>
      </w:pPr>
      <w:r>
        <w:rPr>
          <w:rFonts w:ascii="宋体" w:hAnsi="宋体" w:eastAsia="宋体"/>
          <w:b w:val="0"/>
          <w:sz w:val="21"/>
        </w:rPr>
        <w:t>中国延迟退休要与延长雇佣同步推进，避免“收入断崖”。</w:t>
      </w:r>
    </w:p>
    <w:p>
      <w:pPr>
        <w:jc w:val="center"/>
      </w:pPr>
      <w:r>
        <w:rPr>
          <w:rFonts w:ascii="宋体" w:hAnsi="宋体" w:eastAsia="宋体"/>
          <w:color w:val="7F8C8D"/>
          <w:sz w:val="20"/>
        </w:rPr>
        <w:t>◆ ◆ ◆</w:t>
      </w:r>
    </w:p>
    <w:p>
      <w:pPr>
        <w:pStyle w:val="Heading2"/>
      </w:pPr>
      <w:r>
        <w:t>第十七章  孤独、照护与死亡——长期护理保险、孤独死与自杀</w:t>
      </w:r>
    </w:p>
    <w:p>
      <w:pPr>
        <w:pStyle w:val="Heading3"/>
      </w:pPr>
      <w:r>
        <w:t>民生画像</w:t>
      </w:r>
    </w:p>
    <w:p>
      <w:pPr>
        <w:ind w:firstLine="420"/>
      </w:pPr>
      <w:r>
        <w:rPr>
          <w:rFonts w:ascii="宋体" w:hAnsi="宋体" w:eastAsia="宋体"/>
          <w:b w:val="0"/>
          <w:sz w:val="21"/>
        </w:rPr>
        <w:t>2024 年，韩国一位 63 岁的独居男性在出租的考试院（狭小的单人房间）中去世，十几天后才被房东发现。他曾是一名建筑工人，十年前离婚，与子女断了联系，晚年靠打零工维生。在韩国，像他这样的“孤独死”者，2024 年有 3924 人，其中 81.7% 是男性，50—60 多岁的中年男性占六成。</w:t>
      </w:r>
    </w:p>
    <w:p>
      <w:pPr>
        <w:pStyle w:val="Heading3"/>
      </w:pPr>
      <w:r>
        <w:t>发生了什么</w:t>
      </w:r>
    </w:p>
    <w:p>
      <w:pPr>
        <w:pStyle w:val="ListBullet"/>
      </w:pPr>
      <w:r>
        <w:rPr>
          <w:rFonts w:ascii="宋体" w:hAnsi="宋体" w:eastAsia="宋体"/>
          <w:b/>
          <w:sz w:val="21"/>
        </w:rPr>
        <w:t>长期护理保险（2008 年）</w:t>
      </w:r>
      <w:r>
        <w:rPr>
          <w:rFonts w:ascii="宋体" w:hAnsi="宋体" w:eastAsia="宋体"/>
          <w:b w:val="0"/>
          <w:sz w:val="21"/>
        </w:rPr>
        <w:t>：韩国借鉴日本和德国的经验，建立了独立于健康保险的长期护理保险，为 65 岁以上或患有老年性疾病的人提供居家护理、日间照护和机构护理服务。这是韩国社会保障体系中较为成功的制度之一。</w:t>
      </w:r>
    </w:p>
    <w:p>
      <w:pPr>
        <w:pStyle w:val="ListBullet"/>
      </w:pPr>
      <w:r>
        <w:rPr>
          <w:rFonts w:ascii="宋体" w:hAnsi="宋体" w:eastAsia="宋体"/>
          <w:b/>
          <w:sz w:val="21"/>
        </w:rPr>
        <w:t>孤独死</w:t>
      </w:r>
      <w:r>
        <w:rPr>
          <w:rFonts w:ascii="宋体" w:hAnsi="宋体" w:eastAsia="宋体"/>
          <w:b w:val="0"/>
          <w:sz w:val="21"/>
        </w:rPr>
        <w:t>：2021 年实施《孤独死预防及管理法》，2023 年制定孤独死预防五年基本计划。孤独死人数从 2017 年的 2412 人增至 2024 年的 3924 人，每 10 万人口约 7.7 人；发生地点中，旅馆和考试院的比例上升。</w:t>
      </w:r>
    </w:p>
    <w:p>
      <w:pPr>
        <w:pStyle w:val="ListBullet"/>
      </w:pPr>
      <w:r>
        <w:rPr>
          <w:rFonts w:ascii="宋体" w:hAnsi="宋体" w:eastAsia="宋体"/>
          <w:b/>
          <w:sz w:val="21"/>
        </w:rPr>
        <w:t>自杀</w:t>
      </w:r>
      <w:r>
        <w:rPr>
          <w:rFonts w:ascii="宋体" w:hAnsi="宋体" w:eastAsia="宋体"/>
          <w:b w:val="0"/>
          <w:sz w:val="21"/>
        </w:rPr>
        <w:t>：2024 年自杀死亡 14872 人，每 10 万人 29.1 人，比上一年增长 6.6%，为 2011 年以来最高；每天约 40.7 人自杀；自杀是 10—40 多岁人群的第一死因、50 多岁人群的第二死因；30 多岁和 40 多岁人群的自杀率增长最快（分别 +14.9%、+14.7%）。</w:t>
      </w:r>
    </w:p>
    <w:p>
      <w:pPr>
        <w:pStyle w:val="ListBullet"/>
      </w:pPr>
      <w:r>
        <w:rPr>
          <w:rFonts w:ascii="宋体" w:hAnsi="宋体" w:eastAsia="宋体"/>
          <w:b/>
          <w:sz w:val="21"/>
        </w:rPr>
        <w:t>社会孤立</w:t>
      </w:r>
      <w:r>
        <w:rPr>
          <w:rFonts w:ascii="宋体" w:hAnsi="宋体" w:eastAsia="宋体"/>
          <w:b w:val="0"/>
          <w:sz w:val="21"/>
        </w:rPr>
        <w:t>：保健福祉部指出，19 岁以上国民中约三分之一“需要帮助时无人可求”。</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自杀死亡率</w:t>
            </w:r>
          </w:p>
        </w:tc>
        <w:tc>
          <w:tcPr>
            <w:tcW w:type="dxa" w:w="2041"/>
          </w:tcPr>
          <w:p>
            <w:pPr>
              <w:spacing w:line="276" w:lineRule="auto" w:after="20"/>
            </w:pPr>
            <w:r/>
            <w:r>
              <w:rPr>
                <w:rFonts w:ascii="宋体" w:hAnsi="宋体" w:eastAsia="宋体"/>
                <w:b w:val="0"/>
                <w:sz w:val="18"/>
              </w:rPr>
              <w:t>29.1 人/10 万（+6.6%）</w:t>
            </w:r>
          </w:p>
        </w:tc>
        <w:tc>
          <w:tcPr>
            <w:tcW w:type="dxa" w:w="2041"/>
          </w:tcPr>
          <w:p>
            <w:pPr>
              <w:spacing w:line="276" w:lineRule="auto" w:after="20"/>
            </w:pPr>
            <w:r/>
            <w:r>
              <w:rPr>
                <w:rFonts w:ascii="宋体" w:hAnsi="宋体" w:eastAsia="宋体"/>
                <w:b w:val="0"/>
                <w:sz w:val="18"/>
              </w:rPr>
              <w:t>2024 年</w:t>
            </w:r>
          </w:p>
        </w:tc>
        <w:tc>
          <w:tcPr>
            <w:tcW w:type="dxa" w:w="2041"/>
          </w:tcPr>
          <w:p>
            <w:pPr>
              <w:spacing w:line="276" w:lineRule="auto" w:after="20"/>
            </w:pPr>
            <w:r/>
            <w:r>
              <w:rPr>
                <w:rFonts w:ascii="宋体" w:hAnsi="宋体" w:eastAsia="宋体"/>
                <w:b w:val="0"/>
                <w:sz w:val="18"/>
              </w:rPr>
              <w:t>统计厅死亡原因统计</w:t>
            </w:r>
          </w:p>
        </w:tc>
      </w:tr>
      <w:tr>
        <w:tc>
          <w:tcPr>
            <w:tcW w:type="dxa" w:w="2041"/>
            <w:shd w:val="clear" w:color="auto" w:fill="EEF3F8"/>
          </w:tcPr>
          <w:p>
            <w:pPr>
              <w:spacing w:line="276" w:lineRule="auto" w:after="20"/>
            </w:pPr>
            <w:r/>
            <w:r>
              <w:rPr>
                <w:rFonts w:ascii="宋体" w:hAnsi="宋体" w:eastAsia="宋体"/>
                <w:b w:val="0"/>
                <w:sz w:val="18"/>
              </w:rPr>
              <w:t>OECD 年龄标准化自杀率</w:t>
            </w:r>
          </w:p>
        </w:tc>
        <w:tc>
          <w:tcPr>
            <w:tcW w:type="dxa" w:w="2041"/>
            <w:shd w:val="clear" w:color="auto" w:fill="EEF3F8"/>
          </w:tcPr>
          <w:p>
            <w:pPr>
              <w:spacing w:line="276" w:lineRule="auto" w:after="20"/>
            </w:pPr>
            <w:r/>
            <w:r>
              <w:rPr>
                <w:rFonts w:ascii="宋体" w:hAnsi="宋体" w:eastAsia="宋体"/>
                <w:b w:val="0"/>
                <w:sz w:val="18"/>
              </w:rPr>
              <w:t>韩国 26.2 人，OECD 平均约 10.7—11.2 人，第二名立陶宛 18.0 人</w:t>
            </w:r>
          </w:p>
        </w:tc>
        <w:tc>
          <w:tcPr>
            <w:tcW w:type="dxa" w:w="2041"/>
            <w:shd w:val="clear" w:color="auto" w:fill="EEF3F8"/>
          </w:tcPr>
          <w:p>
            <w:pPr>
              <w:spacing w:line="276" w:lineRule="auto" w:after="20"/>
            </w:pPr>
            <w:r/>
            <w:r>
              <w:rPr>
                <w:rFonts w:ascii="宋体" w:hAnsi="宋体" w:eastAsia="宋体"/>
                <w:b w:val="0"/>
                <w:sz w:val="18"/>
              </w:rPr>
              <w:t>2024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孤独死人数</w:t>
            </w:r>
          </w:p>
        </w:tc>
        <w:tc>
          <w:tcPr>
            <w:tcW w:type="dxa" w:w="2041"/>
          </w:tcPr>
          <w:p>
            <w:pPr>
              <w:spacing w:line="276" w:lineRule="auto" w:after="20"/>
            </w:pPr>
            <w:r/>
            <w:r>
              <w:rPr>
                <w:rFonts w:ascii="宋体" w:hAnsi="宋体" w:eastAsia="宋体"/>
                <w:b w:val="0"/>
                <w:sz w:val="18"/>
              </w:rPr>
              <w:t>2412（2017）→ 3924（2024）</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保健福祉部</w:t>
            </w:r>
          </w:p>
        </w:tc>
      </w:tr>
      <w:tr>
        <w:tc>
          <w:tcPr>
            <w:tcW w:type="dxa" w:w="2041"/>
            <w:shd w:val="clear" w:color="auto" w:fill="EEF3F8"/>
          </w:tcPr>
          <w:p>
            <w:pPr>
              <w:spacing w:line="276" w:lineRule="auto" w:after="20"/>
            </w:pPr>
            <w:r/>
            <w:r>
              <w:rPr>
                <w:rFonts w:ascii="宋体" w:hAnsi="宋体" w:eastAsia="宋体"/>
                <w:b w:val="0"/>
                <w:sz w:val="18"/>
              </w:rPr>
              <w:t>孤独死中男性占比</w:t>
            </w:r>
          </w:p>
        </w:tc>
        <w:tc>
          <w:tcPr>
            <w:tcW w:type="dxa" w:w="2041"/>
            <w:shd w:val="clear" w:color="auto" w:fill="EEF3F8"/>
          </w:tcPr>
          <w:p>
            <w:pPr>
              <w:spacing w:line="276" w:lineRule="auto" w:after="20"/>
            </w:pPr>
            <w:r/>
            <w:r>
              <w:rPr>
                <w:rFonts w:ascii="宋体" w:hAnsi="宋体" w:eastAsia="宋体"/>
                <w:b w:val="0"/>
                <w:sz w:val="18"/>
              </w:rPr>
              <w:t>81.7%</w:t>
            </w:r>
          </w:p>
        </w:tc>
        <w:tc>
          <w:tcPr>
            <w:tcW w:type="dxa" w:w="2041"/>
            <w:shd w:val="clear" w:color="auto" w:fill="EEF3F8"/>
          </w:tcPr>
          <w:p>
            <w:pPr>
              <w:spacing w:line="276" w:lineRule="auto" w:after="20"/>
            </w:pPr>
            <w:r/>
            <w:r>
              <w:rPr>
                <w:rFonts w:ascii="宋体" w:hAnsi="宋体" w:eastAsia="宋体"/>
                <w:b w:val="0"/>
                <w:sz w:val="18"/>
              </w:rPr>
              <w:t>2024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孤独死中 50—60 多岁占比</w:t>
            </w:r>
          </w:p>
        </w:tc>
        <w:tc>
          <w:tcPr>
            <w:tcW w:type="dxa" w:w="2041"/>
          </w:tcPr>
          <w:p>
            <w:pPr>
              <w:spacing w:line="276" w:lineRule="auto" w:after="20"/>
            </w:pPr>
            <w:r/>
            <w:r>
              <w:rPr>
                <w:rFonts w:ascii="宋体" w:hAnsi="宋体" w:eastAsia="宋体"/>
                <w:b w:val="0"/>
                <w:sz w:val="18"/>
              </w:rPr>
              <w:t>约 62.9%</w:t>
            </w:r>
          </w:p>
        </w:tc>
        <w:tc>
          <w:tcPr>
            <w:tcW w:type="dxa" w:w="2041"/>
          </w:tcPr>
          <w:p>
            <w:pPr>
              <w:spacing w:line="276" w:lineRule="auto" w:after="20"/>
            </w:pPr>
            <w:r/>
            <w:r>
              <w:rPr>
                <w:rFonts w:ascii="宋体" w:hAnsi="宋体" w:eastAsia="宋体"/>
                <w:b w:val="0"/>
                <w:sz w:val="18"/>
              </w:rPr>
              <w:t>2024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65 岁以上人均年诊疗费</w:t>
            </w:r>
          </w:p>
        </w:tc>
        <w:tc>
          <w:tcPr>
            <w:tcW w:type="dxa" w:w="2041"/>
            <w:shd w:val="clear" w:color="auto" w:fill="EEF3F8"/>
          </w:tcPr>
          <w:p>
            <w:pPr>
              <w:spacing w:line="276" w:lineRule="auto" w:after="20"/>
            </w:pPr>
            <w:r/>
            <w:r>
              <w:rPr>
                <w:rFonts w:ascii="宋体" w:hAnsi="宋体" w:eastAsia="宋体"/>
                <w:b w:val="0"/>
                <w:sz w:val="18"/>
              </w:rPr>
              <w:t>530.6 万韩元</w:t>
            </w:r>
          </w:p>
        </w:tc>
        <w:tc>
          <w:tcPr>
            <w:tcW w:type="dxa" w:w="2041"/>
            <w:shd w:val="clear" w:color="auto" w:fill="EEF3F8"/>
          </w:tcPr>
          <w:p>
            <w:pPr>
              <w:spacing w:line="276" w:lineRule="auto" w:after="20"/>
            </w:pPr>
            <w:r/>
            <w:r>
              <w:rPr>
                <w:rFonts w:ascii="宋体" w:hAnsi="宋体" w:eastAsia="宋体"/>
                <w:b w:val="0"/>
                <w:sz w:val="18"/>
              </w:rPr>
              <w:t>2023 年</w:t>
            </w:r>
          </w:p>
        </w:tc>
        <w:tc>
          <w:tcPr>
            <w:tcW w:type="dxa" w:w="2041"/>
            <w:shd w:val="clear" w:color="auto" w:fill="EEF3F8"/>
          </w:tcPr>
          <w:p>
            <w:pPr>
              <w:spacing w:line="276" w:lineRule="auto" w:after="20"/>
            </w:pPr>
            <w:r/>
            <w:r>
              <w:rPr>
                <w:rFonts w:ascii="宋体" w:hAnsi="宋体" w:eastAsia="宋体"/>
                <w:b w:val="0"/>
                <w:sz w:val="18"/>
              </w:rPr>
              <w:t>2025 年高龄者统计</w:t>
            </w:r>
          </w:p>
        </w:tc>
      </w:tr>
      <w:tr>
        <w:tc>
          <w:tcPr>
            <w:tcW w:type="dxa" w:w="2041"/>
          </w:tcPr>
          <w:p>
            <w:pPr>
              <w:spacing w:line="276" w:lineRule="auto" w:after="20"/>
            </w:pPr>
            <w:r/>
            <w:r>
              <w:rPr>
                <w:rFonts w:ascii="宋体" w:hAnsi="宋体" w:eastAsia="宋体"/>
                <w:b w:val="0"/>
                <w:sz w:val="18"/>
              </w:rPr>
              <w:t>75 岁以上有 3 种以上慢性病的比例</w:t>
            </w:r>
          </w:p>
        </w:tc>
        <w:tc>
          <w:tcPr>
            <w:tcW w:type="dxa" w:w="2041"/>
          </w:tcPr>
          <w:p>
            <w:pPr>
              <w:spacing w:line="276" w:lineRule="auto" w:after="20"/>
            </w:pPr>
            <w:r/>
            <w:r>
              <w:rPr>
                <w:rFonts w:ascii="宋体" w:hAnsi="宋体" w:eastAsia="宋体"/>
                <w:b w:val="0"/>
                <w:sz w:val="18"/>
              </w:rPr>
              <w:t>46.2%</w:t>
            </w:r>
          </w:p>
        </w:tc>
        <w:tc>
          <w:tcPr>
            <w:tcW w:type="dxa" w:w="2041"/>
          </w:tcPr>
          <w:p>
            <w:pPr>
              <w:spacing w:line="276" w:lineRule="auto" w:after="20"/>
            </w:pPr>
            <w:r/>
            <w:r>
              <w:rPr>
                <w:rFonts w:ascii="宋体" w:hAnsi="宋体" w:eastAsia="宋体"/>
                <w:b w:val="0"/>
                <w:sz w:val="18"/>
              </w:rPr>
              <w:t>—</w:t>
            </w:r>
          </w:p>
        </w:tc>
        <w:tc>
          <w:tcPr>
            <w:tcW w:type="dxa" w:w="2041"/>
          </w:tcPr>
          <w:p>
            <w:pPr>
              <w:spacing w:line="276" w:lineRule="auto" w:after="20"/>
            </w:pPr>
            <w:r/>
            <w:r>
              <w:rPr>
                <w:rFonts w:ascii="宋体" w:hAnsi="宋体" w:eastAsia="宋体"/>
                <w:b w:val="0"/>
                <w:sz w:val="18"/>
              </w:rPr>
              <w:t>韩国保健社会研究院</w:t>
            </w:r>
          </w:p>
        </w:tc>
      </w:tr>
    </w:tbl>
    <w:p/>
    <w:p>
      <w:pPr>
        <w:pStyle w:val="Heading3"/>
      </w:pPr>
      <w:r>
        <w:t>周期定位</w:t>
      </w:r>
    </w:p>
    <w:p>
      <w:pPr>
        <w:ind w:firstLine="420"/>
      </w:pPr>
      <w:r>
        <w:rPr>
          <w:rFonts w:ascii="宋体" w:hAnsi="宋体" w:eastAsia="宋体"/>
          <w:b w:val="0"/>
          <w:sz w:val="21"/>
        </w:rPr>
        <w:t>孤独与自杀问题看似“社会问题”，实则与</w:t>
      </w:r>
      <w:r>
        <w:rPr>
          <w:rFonts w:ascii="宋体" w:hAnsi="宋体" w:eastAsia="宋体"/>
          <w:b/>
          <w:sz w:val="21"/>
        </w:rPr>
        <w:t>经济周期和结构转型</w:t>
      </w:r>
      <w:r>
        <w:rPr>
          <w:rFonts w:ascii="宋体" w:hAnsi="宋体" w:eastAsia="宋体"/>
          <w:b w:val="0"/>
          <w:sz w:val="21"/>
        </w:rPr>
        <w:t>高度相关：</w:t>
      </w:r>
    </w:p>
    <w:p>
      <w:pPr>
        <w:pStyle w:val="ListBullet"/>
      </w:pPr>
      <w:r>
        <w:rPr>
          <w:rFonts w:ascii="宋体" w:hAnsi="宋体" w:eastAsia="宋体"/>
          <w:b w:val="0"/>
          <w:sz w:val="21"/>
        </w:rPr>
        <w:t>1997 年危机后、2003 年信用卡危机后、2008 年全球金融危机后，韩国自杀率都出现过明显上升；</w:t>
      </w:r>
    </w:p>
    <w:p>
      <w:pPr>
        <w:pStyle w:val="ListBullet"/>
      </w:pPr>
      <w:r>
        <w:rPr>
          <w:rFonts w:ascii="宋体" w:hAnsi="宋体" w:eastAsia="宋体"/>
          <w:b w:val="0"/>
          <w:sz w:val="21"/>
        </w:rPr>
        <w:t>2024 年 30—40 多岁人群自杀率大幅上升，与就业不稳定、债务压力、住房成本和家庭关系变化密切相关；</w:t>
      </w:r>
    </w:p>
    <w:p>
      <w:pPr>
        <w:pStyle w:val="ListBullet"/>
      </w:pPr>
      <w:r>
        <w:rPr>
          <w:rFonts w:ascii="宋体" w:hAnsi="宋体" w:eastAsia="宋体"/>
          <w:b w:val="0"/>
          <w:sz w:val="21"/>
        </w:rPr>
        <w:t>孤独死高发的 50—60 多岁男性，很多是 1997 年危机和随后结构调整中的“失落一代”。</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人力资本与家庭的损失</w:t>
      </w:r>
      <w:r>
        <w:rPr>
          <w:rFonts w:ascii="宋体" w:hAnsi="宋体" w:eastAsia="宋体"/>
          <w:b w:val="0"/>
          <w:sz w:val="21"/>
        </w:rPr>
        <w:t>：自杀主要发生在劳动年龄人口中，对家庭和社会的冲击巨大。</w:t>
      </w:r>
    </w:p>
    <w:p>
      <w:pPr>
        <w:ind w:left="340"/>
      </w:pPr>
      <w:r>
        <w:rPr>
          <w:rFonts w:ascii="宋体" w:hAnsi="宋体" w:eastAsia="宋体"/>
          <w:b w:val="0"/>
          <w:sz w:val="21"/>
        </w:rPr>
        <w:t xml:space="preserve">2. </w:t>
      </w:r>
      <w:r>
        <w:rPr>
          <w:rFonts w:ascii="宋体" w:hAnsi="宋体" w:eastAsia="宋体"/>
          <w:b/>
          <w:sz w:val="21"/>
        </w:rPr>
        <w:t>社会信任下降</w:t>
      </w:r>
      <w:r>
        <w:rPr>
          <w:rFonts w:ascii="宋体" w:hAnsi="宋体" w:eastAsia="宋体"/>
          <w:b w:val="0"/>
          <w:sz w:val="21"/>
        </w:rPr>
        <w:t>：社会孤立和信任下降，削弱了社区互助和家庭支持网络。</w:t>
      </w:r>
    </w:p>
    <w:p>
      <w:pPr>
        <w:ind w:left="340"/>
      </w:pPr>
      <w:r>
        <w:rPr>
          <w:rFonts w:ascii="宋体" w:hAnsi="宋体" w:eastAsia="宋体"/>
          <w:b w:val="0"/>
          <w:sz w:val="21"/>
        </w:rPr>
        <w:t xml:space="preserve">3. </w:t>
      </w:r>
      <w:r>
        <w:rPr>
          <w:rFonts w:ascii="宋体" w:hAnsi="宋体" w:eastAsia="宋体"/>
          <w:b/>
          <w:sz w:val="21"/>
        </w:rPr>
        <w:t>公共服务压力</w:t>
      </w:r>
      <w:r>
        <w:rPr>
          <w:rFonts w:ascii="宋体" w:hAnsi="宋体" w:eastAsia="宋体"/>
          <w:b w:val="0"/>
          <w:sz w:val="21"/>
        </w:rPr>
        <w:t>：长期护理、精神卫生、社区照护的需求快速增长，但专业人员不足。</w:t>
      </w:r>
    </w:p>
    <w:p>
      <w:pPr>
        <w:pStyle w:val="Heading3"/>
      </w:pPr>
      <w:r>
        <w:t>中国对照</w:t>
      </w:r>
    </w:p>
    <w:p>
      <w:pPr>
        <w:pStyle w:val="ListBullet"/>
      </w:pPr>
      <w:r>
        <w:rPr>
          <w:rFonts w:ascii="宋体" w:hAnsi="宋体" w:eastAsia="宋体"/>
          <w:b w:val="0"/>
          <w:sz w:val="21"/>
        </w:rPr>
        <w:t>中国已在多个城市开展长期护理保险试点，正在向全国推广，可借鉴韩国“独立险种、居家优先、分级评估”的设计。</w:t>
      </w:r>
    </w:p>
    <w:p>
      <w:pPr>
        <w:pStyle w:val="ListBullet"/>
      </w:pPr>
      <w:r>
        <w:rPr>
          <w:rFonts w:ascii="宋体" w:hAnsi="宋体" w:eastAsia="宋体"/>
          <w:b w:val="0"/>
          <w:sz w:val="21"/>
        </w:rPr>
        <w:t>中国单人户比例持续上升，空巢老人、独居中年男性和外出务工人员的社会孤立风险需要关注。</w:t>
      </w:r>
    </w:p>
    <w:p>
      <w:pPr>
        <w:pStyle w:val="ListBullet"/>
      </w:pPr>
      <w:r>
        <w:rPr>
          <w:rFonts w:ascii="宋体" w:hAnsi="宋体" w:eastAsia="宋体"/>
          <w:b w:val="0"/>
          <w:sz w:val="21"/>
        </w:rPr>
        <w:t>精神卫生服务的可及性仍有较大提升空间，尤其是对青少年和中年群体。</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把长期护理保险作为“第六险”加快推广，优先发展居家和社区照护。</w:t>
      </w:r>
    </w:p>
    <w:p>
      <w:pPr>
        <w:pStyle w:val="ListBullet"/>
      </w:pPr>
      <w:r>
        <w:rPr>
          <w:rFonts w:ascii="宋体" w:hAnsi="宋体" w:eastAsia="宋体"/>
          <w:b w:val="0"/>
          <w:sz w:val="21"/>
        </w:rPr>
        <w:t>建立“社会孤立高风险人群”的主动发现机制：利用水电燃气数据、社区网格、邮递员和快递员的日常接触，提前识别独居高风险人群。</w:t>
      </w:r>
    </w:p>
    <w:p>
      <w:pPr>
        <w:pStyle w:val="ListBullet"/>
      </w:pPr>
      <w:r>
        <w:rPr>
          <w:rFonts w:ascii="宋体" w:hAnsi="宋体" w:eastAsia="宋体"/>
          <w:b w:val="0"/>
          <w:sz w:val="21"/>
        </w:rPr>
        <w:t>把精神卫生服务纳入基本公共卫生服务，扩大心理咨询和危机干预热线的覆盖。</w:t>
      </w:r>
    </w:p>
    <w:p>
      <w:pPr>
        <w:pStyle w:val="ListBullet"/>
      </w:pPr>
      <w:r>
        <w:rPr>
          <w:rFonts w:ascii="宋体" w:hAnsi="宋体" w:eastAsia="宋体"/>
          <w:b w:val="0"/>
          <w:sz w:val="21"/>
        </w:rPr>
        <w:t>对失业、离婚、债务危机等“人生断崖”人群提供综合支持（就业、法律、心理、债务重组）。</w:t>
      </w:r>
    </w:p>
    <w:p>
      <w:pPr>
        <w:ind w:firstLine="420"/>
      </w:pPr>
      <w:r>
        <w:rPr>
          <w:rFonts w:ascii="宋体" w:hAnsi="宋体" w:eastAsia="宋体"/>
          <w:b/>
          <w:sz w:val="21"/>
        </w:rPr>
        <w:t>家庭与个人层</w:t>
      </w:r>
    </w:p>
    <w:p>
      <w:pPr>
        <w:pStyle w:val="ListBullet"/>
      </w:pPr>
      <w:r>
        <w:rPr>
          <w:rFonts w:ascii="宋体" w:hAnsi="宋体" w:eastAsia="宋体"/>
          <w:b w:val="0"/>
          <w:sz w:val="21"/>
        </w:rPr>
        <w:t>中年人尤其是男性，要有意识地维护“工作之外的关系网络”（朋友、社区、兴趣团体）。</w:t>
      </w:r>
    </w:p>
    <w:p>
      <w:pPr>
        <w:pStyle w:val="ListBullet"/>
      </w:pPr>
      <w:r>
        <w:rPr>
          <w:rFonts w:ascii="宋体" w:hAnsi="宋体" w:eastAsia="宋体"/>
          <w:b w:val="0"/>
          <w:sz w:val="21"/>
        </w:rPr>
        <w:t>家庭要尽早讨论老人的照护安排：居家照护、社区日间照护、机构照护的成本与可得性。</w:t>
      </w:r>
    </w:p>
    <w:p>
      <w:pPr>
        <w:pStyle w:val="ListBullet"/>
      </w:pPr>
      <w:r>
        <w:rPr>
          <w:rFonts w:ascii="宋体" w:hAnsi="宋体" w:eastAsia="宋体"/>
          <w:b w:val="0"/>
          <w:sz w:val="21"/>
        </w:rPr>
        <w:t>遇到心理危机时，及时寻求专业帮助；身边人出现异常信号时，主动关心并引导其求助。</w:t>
      </w:r>
    </w:p>
    <w:p>
      <w:pPr>
        <w:pStyle w:val="Heading3"/>
      </w:pPr>
      <w:r>
        <w:t>本章要点</w:t>
      </w:r>
    </w:p>
    <w:p>
      <w:pPr>
        <w:pStyle w:val="ListBullet"/>
      </w:pPr>
      <w:r>
        <w:rPr>
          <w:rFonts w:ascii="宋体" w:hAnsi="宋体" w:eastAsia="宋体"/>
          <w:b w:val="0"/>
          <w:sz w:val="21"/>
        </w:rPr>
        <w:t>韩国长期护理保险是值得借鉴的制度，但孤独死和自杀问题仍在恶化。</w:t>
      </w:r>
    </w:p>
    <w:p>
      <w:pPr>
        <w:pStyle w:val="ListBullet"/>
      </w:pPr>
      <w:r>
        <w:rPr>
          <w:rFonts w:ascii="宋体" w:hAnsi="宋体" w:eastAsia="宋体"/>
          <w:b w:val="0"/>
          <w:sz w:val="21"/>
        </w:rPr>
        <w:t>自杀和孤独死与经济周期、就业和债务压力密切相关，50—60 多岁男性和 30—40 多岁人群是高风险群体。</w:t>
      </w:r>
    </w:p>
    <w:p>
      <w:pPr>
        <w:pStyle w:val="ListBullet"/>
      </w:pPr>
      <w:r>
        <w:rPr>
          <w:rFonts w:ascii="宋体" w:hAnsi="宋体" w:eastAsia="宋体"/>
          <w:b w:val="0"/>
          <w:sz w:val="21"/>
        </w:rPr>
        <w:t>中国要加快长期护理保险推广，并建立社会孤立人群的主动发现机制。</w:t>
      </w:r>
    </w:p>
    <w:p>
      <w:r>
        <w:br w:type="page"/>
      </w:r>
    </w:p>
    <w:p>
      <w:pPr>
        <w:pStyle w:val="Heading1"/>
      </w:pPr>
      <w:r>
        <w:t>第五篇  外热内冷下的出海</w:t>
      </w:r>
    </w:p>
    <w:p>
      <w:pPr>
        <w:ind w:left="454"/>
      </w:pPr>
      <w:r>
        <w:rPr>
          <w:rFonts w:ascii="宋体" w:hAnsi="宋体" w:eastAsia="宋体"/>
          <w:b w:val="0"/>
          <w:color w:val="1F3A5F"/>
          <w:sz w:val="20"/>
        </w:rPr>
        <w:t>《以日为鉴》第五篇讲日本泡沫后长达二十年的“全民出海潮”，认为出海是失落经济中少数的黄金赛道。韩国从一开始就是“被迫出海”的国家：国内市场只有 5000 万人，企业、资本、文化和人才都必须面向世界。韩国的经验说明：出海能让企业和资本变强，但未必能让国内的普通人变富。</w:t>
      </w:r>
    </w:p>
    <w:p>
      <w:pPr>
        <w:pStyle w:val="Heading2"/>
      </w:pPr>
      <w:r>
        <w:t>第十八章  文化与消费品出海——K-beauty、K-food 为何能卖向世界</w:t>
      </w:r>
    </w:p>
    <w:p>
      <w:pPr>
        <w:pStyle w:val="Heading3"/>
      </w:pPr>
      <w:r>
        <w:t>民生画像</w:t>
      </w:r>
    </w:p>
    <w:p>
      <w:pPr>
        <w:ind w:firstLine="420"/>
      </w:pPr>
      <w:r>
        <w:rPr>
          <w:rFonts w:ascii="宋体" w:hAnsi="宋体" w:eastAsia="宋体"/>
          <w:b w:val="0"/>
          <w:sz w:val="21"/>
        </w:rPr>
        <w:t>首尔明洞的一家化妆品店，十年前的顾客主要是中国游客；到 2025 年，店员需要会说英语、日语、阿拉伯语和西班牙语。一家只有 30 名员工的韩国护肤品牌，产品通过亚马逊和东南亚电商平台卖到了 60 多个国家，海外销售占八成。创始人说：“韩国市场太小、太卷了，不出海就活不下去。”</w:t>
      </w:r>
    </w:p>
    <w:p>
      <w:pPr>
        <w:pStyle w:val="Heading3"/>
      </w:pPr>
      <w:r>
        <w:t>发生了什么</w:t>
      </w:r>
    </w:p>
    <w:p>
      <w:pPr>
        <w:pStyle w:val="ListBullet"/>
      </w:pPr>
      <w:r>
        <w:rPr>
          <w:rFonts w:ascii="宋体" w:hAnsi="宋体" w:eastAsia="宋体"/>
          <w:b/>
          <w:sz w:val="21"/>
        </w:rPr>
        <w:t>韩流的“国家工程”</w:t>
      </w:r>
      <w:r>
        <w:rPr>
          <w:rFonts w:ascii="宋体" w:hAnsi="宋体" w:eastAsia="宋体"/>
          <w:b w:val="0"/>
          <w:sz w:val="21"/>
        </w:rPr>
        <w:t>：1997 年危机后，金大中政府把文化产业作为新的增长引擎，设立文化产业振兴基金，支持影视、音乐、游戏出口。</w:t>
      </w:r>
    </w:p>
    <w:p>
      <w:pPr>
        <w:pStyle w:val="ListBullet"/>
      </w:pPr>
      <w:r>
        <w:rPr>
          <w:rFonts w:ascii="宋体" w:hAnsi="宋体" w:eastAsia="宋体"/>
          <w:b/>
          <w:sz w:val="21"/>
        </w:rPr>
        <w:t>从内容到消费品</w:t>
      </w:r>
      <w:r>
        <w:rPr>
          <w:rFonts w:ascii="宋体" w:hAnsi="宋体" w:eastAsia="宋体"/>
          <w:b w:val="0"/>
          <w:sz w:val="21"/>
        </w:rPr>
        <w:t>：电视剧、K-pop、电影带动了化妆品、食品、时尚、旅游的出口，形成“内容引流—消费品变现”的链条。</w:t>
      </w:r>
    </w:p>
    <w:p>
      <w:pPr>
        <w:pStyle w:val="ListBullet"/>
      </w:pPr>
      <w:r>
        <w:rPr>
          <w:rFonts w:ascii="宋体" w:hAnsi="宋体" w:eastAsia="宋体"/>
          <w:b/>
          <w:sz w:val="21"/>
        </w:rPr>
        <w:t>2025 年成绩单</w:t>
      </w:r>
      <w:r>
        <w:rPr>
          <w:rFonts w:ascii="宋体" w:hAnsi="宋体" w:eastAsia="宋体"/>
          <w:b w:val="0"/>
          <w:sz w:val="21"/>
        </w:rPr>
        <w:t>：化妆品出口 114 亿美元，同比增长 12.3%，创历史纪录，月度出口额每月都刷新同月纪录；K-food+（农食品与农业产业）出口 136.2 亿美元，同比增长 5.1%，创历史纪录；美国超过中国成为化妆品最大出口市场，阿联酋和波兰进入前十。</w:t>
      </w:r>
    </w:p>
    <w:p>
      <w:pPr>
        <w:pStyle w:val="ListBullet"/>
      </w:pPr>
      <w:r>
        <w:rPr>
          <w:rFonts w:ascii="宋体" w:hAnsi="宋体" w:eastAsia="宋体"/>
          <w:b/>
          <w:sz w:val="21"/>
        </w:rPr>
        <w:t>市场多元化</w:t>
      </w:r>
      <w:r>
        <w:rPr>
          <w:rFonts w:ascii="宋体" w:hAnsi="宋体" w:eastAsia="宋体"/>
          <w:b w:val="0"/>
          <w:sz w:val="21"/>
        </w:rPr>
        <w:t>：在中国市场受挫（2017 年“萨德”事件后）之后，韩国消费品转向美国、日本、东南亚、中东和欧洲。</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化妆品出口</w:t>
            </w:r>
          </w:p>
        </w:tc>
        <w:tc>
          <w:tcPr>
            <w:tcW w:type="dxa" w:w="2041"/>
          </w:tcPr>
          <w:p>
            <w:pPr>
              <w:spacing w:line="276" w:lineRule="auto" w:after="20"/>
            </w:pPr>
            <w:r/>
            <w:r>
              <w:rPr>
                <w:rFonts w:ascii="宋体" w:hAnsi="宋体" w:eastAsia="宋体"/>
                <w:b w:val="0"/>
                <w:sz w:val="18"/>
              </w:rPr>
              <w:t>114 亿美元（+12.3%）</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韩国食品医药品安全处（经 KDI）</w:t>
            </w:r>
          </w:p>
        </w:tc>
      </w:tr>
      <w:tr>
        <w:tc>
          <w:tcPr>
            <w:tcW w:type="dxa" w:w="2041"/>
            <w:shd w:val="clear" w:color="auto" w:fill="EEF3F8"/>
          </w:tcPr>
          <w:p>
            <w:pPr>
              <w:spacing w:line="276" w:lineRule="auto" w:after="20"/>
            </w:pPr>
            <w:r/>
            <w:r>
              <w:rPr>
                <w:rFonts w:ascii="宋体" w:hAnsi="宋体" w:eastAsia="宋体"/>
                <w:b w:val="0"/>
                <w:sz w:val="18"/>
              </w:rPr>
              <w:t>化妆品主要出口市场</w:t>
            </w:r>
          </w:p>
        </w:tc>
        <w:tc>
          <w:tcPr>
            <w:tcW w:type="dxa" w:w="2041"/>
            <w:shd w:val="clear" w:color="auto" w:fill="EEF3F8"/>
          </w:tcPr>
          <w:p>
            <w:pPr>
              <w:spacing w:line="276" w:lineRule="auto" w:after="20"/>
            </w:pPr>
            <w:r/>
            <w:r>
              <w:rPr>
                <w:rFonts w:ascii="宋体" w:hAnsi="宋体" w:eastAsia="宋体"/>
                <w:b w:val="0"/>
                <w:sz w:val="18"/>
              </w:rPr>
              <w:t>美国 22 亿美元、中国 20 亿美元、日本 11 亿美元</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K-food+ 出口</w:t>
            </w:r>
          </w:p>
        </w:tc>
        <w:tc>
          <w:tcPr>
            <w:tcW w:type="dxa" w:w="2041"/>
          </w:tcPr>
          <w:p>
            <w:pPr>
              <w:spacing w:line="276" w:lineRule="auto" w:after="20"/>
            </w:pPr>
            <w:r/>
            <w:r>
              <w:rPr>
                <w:rFonts w:ascii="宋体" w:hAnsi="宋体" w:eastAsia="宋体"/>
                <w:b w:val="0"/>
                <w:sz w:val="18"/>
              </w:rPr>
              <w:t>136.2 亿美元（+5.1%），其中农食品 104.1 亿美元</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韩国农林畜产食品部</w:t>
            </w:r>
          </w:p>
        </w:tc>
      </w:tr>
      <w:tr>
        <w:tc>
          <w:tcPr>
            <w:tcW w:type="dxa" w:w="2041"/>
            <w:shd w:val="clear" w:color="auto" w:fill="EEF3F8"/>
          </w:tcPr>
          <w:p>
            <w:pPr>
              <w:spacing w:line="276" w:lineRule="auto" w:after="20"/>
            </w:pPr>
            <w:r/>
            <w:r>
              <w:rPr>
                <w:rFonts w:ascii="宋体" w:hAnsi="宋体" w:eastAsia="宋体"/>
                <w:b w:val="0"/>
                <w:sz w:val="18"/>
              </w:rPr>
              <w:t>2026 年 K-food+ 出口目标</w:t>
            </w:r>
          </w:p>
        </w:tc>
        <w:tc>
          <w:tcPr>
            <w:tcW w:type="dxa" w:w="2041"/>
            <w:shd w:val="clear" w:color="auto" w:fill="EEF3F8"/>
          </w:tcPr>
          <w:p>
            <w:pPr>
              <w:spacing w:line="276" w:lineRule="auto" w:after="20"/>
            </w:pPr>
            <w:r/>
            <w:r>
              <w:rPr>
                <w:rFonts w:ascii="宋体" w:hAnsi="宋体" w:eastAsia="宋体"/>
                <w:b w:val="0"/>
                <w:sz w:val="18"/>
              </w:rPr>
              <w:t>160 亿美元</w:t>
            </w:r>
          </w:p>
        </w:tc>
        <w:tc>
          <w:tcPr>
            <w:tcW w:type="dxa" w:w="2041"/>
            <w:shd w:val="clear" w:color="auto" w:fill="EEF3F8"/>
          </w:tcPr>
          <w:p>
            <w:pPr>
              <w:spacing w:line="276" w:lineRule="auto" w:after="20"/>
            </w:pPr>
            <w:r/>
            <w:r>
              <w:rPr>
                <w:rFonts w:ascii="宋体" w:hAnsi="宋体" w:eastAsia="宋体"/>
                <w:b w:val="0"/>
                <w:sz w:val="18"/>
              </w:rPr>
              <w:t>2026 年</w:t>
            </w:r>
          </w:p>
        </w:tc>
        <w:tc>
          <w:tcPr>
            <w:tcW w:type="dxa" w:w="2041"/>
            <w:shd w:val="clear" w:color="auto" w:fill="EEF3F8"/>
          </w:tcPr>
          <w:p>
            <w:pPr>
              <w:spacing w:line="276" w:lineRule="auto" w:after="20"/>
            </w:pPr>
            <w:r/>
            <w:r>
              <w:rPr>
                <w:rFonts w:ascii="宋体" w:hAnsi="宋体" w:eastAsia="宋体"/>
                <w:b w:val="0"/>
                <w:sz w:val="18"/>
              </w:rPr>
              <w:t>同上</w:t>
            </w:r>
          </w:p>
        </w:tc>
      </w:tr>
    </w:tbl>
    <w:p/>
    <w:p>
      <w:pPr>
        <w:pStyle w:val="Heading3"/>
      </w:pPr>
      <w:r>
        <w:t>周期定位</w:t>
      </w:r>
    </w:p>
    <w:p>
      <w:pPr>
        <w:ind w:firstLine="420"/>
      </w:pPr>
      <w:r>
        <w:rPr>
          <w:rFonts w:ascii="宋体" w:hAnsi="宋体" w:eastAsia="宋体"/>
          <w:b w:val="0"/>
          <w:sz w:val="21"/>
        </w:rPr>
        <w:t>文化与消费品出海的窗口与</w:t>
      </w:r>
      <w:r>
        <w:rPr>
          <w:rFonts w:ascii="宋体" w:hAnsi="宋体" w:eastAsia="宋体"/>
          <w:b/>
          <w:sz w:val="21"/>
        </w:rPr>
        <w:t>康波和国家地位</w:t>
      </w:r>
      <w:r>
        <w:rPr>
          <w:rFonts w:ascii="宋体" w:hAnsi="宋体" w:eastAsia="宋体"/>
          <w:b w:val="0"/>
          <w:sz w:val="21"/>
        </w:rPr>
        <w:t>相关：</w:t>
      </w:r>
    </w:p>
    <w:p>
      <w:pPr>
        <w:pStyle w:val="ListBullet"/>
      </w:pPr>
      <w:r>
        <w:rPr>
          <w:rFonts w:ascii="宋体" w:hAnsi="宋体" w:eastAsia="宋体"/>
          <w:b w:val="0"/>
          <w:sz w:val="21"/>
        </w:rPr>
        <w:t>一国的文化影响力通常在其经济追赶的后半段上升（日本在 1980—1990 年代、韩国在 2000—2020 年代）；</w:t>
      </w:r>
    </w:p>
    <w:p>
      <w:pPr>
        <w:pStyle w:val="ListBullet"/>
      </w:pPr>
      <w:r>
        <w:rPr>
          <w:rFonts w:ascii="宋体" w:hAnsi="宋体" w:eastAsia="宋体"/>
          <w:b w:val="0"/>
          <w:sz w:val="21"/>
        </w:rPr>
        <w:t>在国内萧条期，消费品企业被迫向外寻找增量，出海成为“逆周期的增长通道”；</w:t>
      </w:r>
    </w:p>
    <w:p>
      <w:pPr>
        <w:pStyle w:val="ListBullet"/>
      </w:pPr>
      <w:r>
        <w:rPr>
          <w:rFonts w:ascii="宋体" w:hAnsi="宋体" w:eastAsia="宋体"/>
          <w:b w:val="0"/>
          <w:sz w:val="21"/>
        </w:rPr>
        <w:t>平台经济（跨境电商、短视频、流媒体）降低了中小品牌出海的门槛，这是第五次康波萧条期、第六次康波回升期的新特征。</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国内与海外的“温差”</w:t>
      </w:r>
      <w:r>
        <w:rPr>
          <w:rFonts w:ascii="宋体" w:hAnsi="宋体" w:eastAsia="宋体"/>
          <w:b w:val="0"/>
          <w:sz w:val="21"/>
        </w:rPr>
        <w:t>：出海企业的增长很快，但在国内创造的岗位有限，大量生产、物流和营销环节布局在海外。</w:t>
      </w:r>
    </w:p>
    <w:p>
      <w:pPr>
        <w:ind w:left="340"/>
      </w:pPr>
      <w:r>
        <w:rPr>
          <w:rFonts w:ascii="宋体" w:hAnsi="宋体" w:eastAsia="宋体"/>
          <w:b w:val="0"/>
          <w:sz w:val="21"/>
        </w:rPr>
        <w:t xml:space="preserve">2. </w:t>
      </w:r>
      <w:r>
        <w:rPr>
          <w:rFonts w:ascii="宋体" w:hAnsi="宋体" w:eastAsia="宋体"/>
          <w:b/>
          <w:sz w:val="21"/>
        </w:rPr>
        <w:t>文化产业的“劳动强度”</w:t>
      </w:r>
      <w:r>
        <w:rPr>
          <w:rFonts w:ascii="宋体" w:hAnsi="宋体" w:eastAsia="宋体"/>
          <w:b w:val="0"/>
          <w:sz w:val="21"/>
        </w:rPr>
        <w:t>：K-pop 练习生制度、影视行业的低薪与长工时长期受到批评。</w:t>
      </w:r>
    </w:p>
    <w:p>
      <w:pPr>
        <w:ind w:left="340"/>
      </w:pPr>
      <w:r>
        <w:rPr>
          <w:rFonts w:ascii="宋体" w:hAnsi="宋体" w:eastAsia="宋体"/>
          <w:b w:val="0"/>
          <w:sz w:val="21"/>
        </w:rPr>
        <w:t xml:space="preserve">3. </w:t>
      </w:r>
      <w:r>
        <w:rPr>
          <w:rFonts w:ascii="宋体" w:hAnsi="宋体" w:eastAsia="宋体"/>
          <w:b/>
          <w:sz w:val="21"/>
        </w:rPr>
        <w:t>地缘政治风险</w:t>
      </w:r>
      <w:r>
        <w:rPr>
          <w:rFonts w:ascii="宋体" w:hAnsi="宋体" w:eastAsia="宋体"/>
          <w:b w:val="0"/>
          <w:sz w:val="21"/>
        </w:rPr>
        <w:t>：中国市场的波动、美国关税政策的变化都会影响出口。</w:t>
      </w:r>
    </w:p>
    <w:p>
      <w:pPr>
        <w:pStyle w:val="Heading3"/>
      </w:pPr>
      <w:r>
        <w:t>中国对照</w:t>
      </w:r>
    </w:p>
    <w:p>
      <w:pPr>
        <w:ind w:firstLine="420"/>
      </w:pPr>
      <w:r>
        <w:rPr>
          <w:rFonts w:ascii="宋体" w:hAnsi="宋体" w:eastAsia="宋体"/>
          <w:b w:val="0"/>
          <w:sz w:val="21"/>
        </w:rPr>
        <w:t>中国的消费品与文化出海正在加速：新茶饮、潮玩、游戏、短剧、跨境电商、新能源汽车等在海外市场快速增长。中国与韩国的差异在于，中国有更完整的供应链和更大的国内市场，出海可以是“国内 + 海外”双轮驱动，而不是韩国式的“被迫出海”。</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文化软实力需要长期投入和创作自由，“内容引流—消费品变现”的链条值得借鉴。</w:t>
      </w:r>
    </w:p>
    <w:p>
      <w:pPr>
        <w:pStyle w:val="ListBullet"/>
      </w:pPr>
      <w:r>
        <w:rPr>
          <w:rFonts w:ascii="宋体" w:hAnsi="宋体" w:eastAsia="宋体"/>
          <w:b w:val="0"/>
          <w:sz w:val="21"/>
        </w:rPr>
        <w:t>支持中小品牌出海：跨境支付、海外仓、知识产权保护、海外合规服务。</w:t>
      </w:r>
    </w:p>
    <w:p>
      <w:pPr>
        <w:pStyle w:val="ListBullet"/>
      </w:pPr>
      <w:r>
        <w:rPr>
          <w:rFonts w:ascii="宋体" w:hAnsi="宋体" w:eastAsia="宋体"/>
          <w:b w:val="0"/>
          <w:sz w:val="21"/>
        </w:rPr>
        <w:t>推动出海企业把研发、设计、品牌和高附加值环节留在国内，形成“海外市场—国内就业”的正循环。</w:t>
      </w:r>
    </w:p>
    <w:p>
      <w:pPr>
        <w:ind w:firstLine="420"/>
      </w:pPr>
      <w:r>
        <w:rPr>
          <w:rFonts w:ascii="宋体" w:hAnsi="宋体" w:eastAsia="宋体"/>
          <w:b/>
          <w:sz w:val="21"/>
        </w:rPr>
        <w:t>家庭与个人层</w:t>
      </w:r>
    </w:p>
    <w:p>
      <w:pPr>
        <w:pStyle w:val="ListBullet"/>
      </w:pPr>
      <w:r>
        <w:rPr>
          <w:rFonts w:ascii="宋体" w:hAnsi="宋体" w:eastAsia="宋体"/>
          <w:b w:val="0"/>
          <w:sz w:val="21"/>
        </w:rPr>
        <w:t>外语能力、跨文化沟通能力、跨境电商与海外营销经验，是未来十年最具“可迁移性”的技能之一。</w:t>
      </w:r>
    </w:p>
    <w:p>
      <w:pPr>
        <w:pStyle w:val="ListBullet"/>
      </w:pPr>
      <w:r>
        <w:rPr>
          <w:rFonts w:ascii="宋体" w:hAnsi="宋体" w:eastAsia="宋体"/>
          <w:b w:val="0"/>
          <w:sz w:val="21"/>
        </w:rPr>
        <w:t>小企业和个体创业者可以考虑“国内供应链 + 海外市场”的模式，避开国内同质化竞争。</w:t>
      </w:r>
    </w:p>
    <w:p>
      <w:pPr>
        <w:pStyle w:val="Heading3"/>
      </w:pPr>
      <w:r>
        <w:t>本章要点</w:t>
      </w:r>
    </w:p>
    <w:p>
      <w:pPr>
        <w:pStyle w:val="ListBullet"/>
      </w:pPr>
      <w:r>
        <w:rPr>
          <w:rFonts w:ascii="宋体" w:hAnsi="宋体" w:eastAsia="宋体"/>
          <w:b w:val="0"/>
          <w:sz w:val="21"/>
        </w:rPr>
        <w:t>韩国化妆品和食品出口在 2025 年创下纪录，是文化引流与消费品变现的成功案例。</w:t>
      </w:r>
    </w:p>
    <w:p>
      <w:pPr>
        <w:pStyle w:val="ListBullet"/>
      </w:pPr>
      <w:r>
        <w:rPr>
          <w:rFonts w:ascii="宋体" w:hAnsi="宋体" w:eastAsia="宋体"/>
          <w:b w:val="0"/>
          <w:sz w:val="21"/>
        </w:rPr>
        <w:t>出海让企业增长，但国内就业和民生的受益程度取决于价值链布局。</w:t>
      </w:r>
    </w:p>
    <w:p>
      <w:pPr>
        <w:pStyle w:val="ListBullet"/>
      </w:pPr>
      <w:r>
        <w:rPr>
          <w:rFonts w:ascii="宋体" w:hAnsi="宋体" w:eastAsia="宋体"/>
          <w:b w:val="0"/>
          <w:sz w:val="21"/>
        </w:rPr>
        <w:t>中国出海可以“双轮驱动”，关键是把高附加值环节留在国内。</w:t>
      </w:r>
    </w:p>
    <w:p>
      <w:pPr>
        <w:jc w:val="center"/>
      </w:pPr>
      <w:r>
        <w:rPr>
          <w:rFonts w:ascii="宋体" w:hAnsi="宋体" w:eastAsia="宋体"/>
          <w:color w:val="7F8C8D"/>
          <w:sz w:val="20"/>
        </w:rPr>
        <w:t>◆ ◆ ◆</w:t>
      </w:r>
    </w:p>
    <w:p>
      <w:pPr>
        <w:pStyle w:val="Heading2"/>
      </w:pPr>
      <w:r>
        <w:t>第十九章  资本出海——“西学蚂蚁”、国民年金与汇率</w:t>
      </w:r>
    </w:p>
    <w:p>
      <w:pPr>
        <w:pStyle w:val="Heading3"/>
      </w:pPr>
      <w:r>
        <w:t>民生画像</w:t>
      </w:r>
    </w:p>
    <w:p>
      <w:pPr>
        <w:ind w:firstLine="420"/>
      </w:pPr>
      <w:r>
        <w:rPr>
          <w:rFonts w:ascii="宋体" w:hAnsi="宋体" w:eastAsia="宋体"/>
          <w:b w:val="0"/>
          <w:sz w:val="21"/>
        </w:rPr>
        <w:t>2025 年，一位 35 岁的首尔上班族把每月工资的三分之一定投美国纳斯达克 100 指数 ETF。她说：“韩国股市十年不涨，美国股市才是养老钱该去的地方。”到 2026 年，KOSPI 一度冲上 9000 点，她的同事因为长期持有韩国半导体股票获利数倍，而她的美股组合因为韩元升值出现了汇兑损失。</w:t>
      </w:r>
    </w:p>
    <w:p>
      <w:pPr>
        <w:pStyle w:val="Heading3"/>
      </w:pPr>
      <w:r>
        <w:t>发生了什么</w:t>
      </w:r>
    </w:p>
    <w:p>
      <w:pPr>
        <w:pStyle w:val="ListBullet"/>
      </w:pPr>
      <w:r>
        <w:rPr>
          <w:rFonts w:ascii="宋体" w:hAnsi="宋体" w:eastAsia="宋体"/>
          <w:b/>
          <w:sz w:val="21"/>
        </w:rPr>
        <w:t>“西学蚂蚁”（서학개미）</w:t>
      </w:r>
      <w:r>
        <w:rPr>
          <w:rFonts w:ascii="宋体" w:hAnsi="宋体" w:eastAsia="宋体"/>
          <w:b w:val="0"/>
          <w:sz w:val="21"/>
        </w:rPr>
        <w:t>：韩国散户投资海外股票的热潮，始于 2020 年疫情期间，2025 年达到高峰。2025 年净买入美股 326 亿美元，创历史纪录，约为 2024 年的 3 倍；2025 年三季度末，韩国投资者外币证券保管额达到 2202.6 亿美元，其中外币股票 1660.1 亿美元，同比增长约 63%；美国股票占外币股票的 93.7%，持仓前几位是特斯拉、英伟达、Palantir、苹果。</w:t>
      </w:r>
    </w:p>
    <w:p>
      <w:pPr>
        <w:pStyle w:val="ListBullet"/>
      </w:pPr>
      <w:r>
        <w:rPr>
          <w:rFonts w:ascii="宋体" w:hAnsi="宋体" w:eastAsia="宋体"/>
          <w:b/>
          <w:sz w:val="21"/>
        </w:rPr>
        <w:t>“韩国折价”（Korea discount）</w:t>
      </w:r>
      <w:r>
        <w:rPr>
          <w:rFonts w:ascii="宋体" w:hAnsi="宋体" w:eastAsia="宋体"/>
          <w:b w:val="0"/>
          <w:sz w:val="21"/>
        </w:rPr>
        <w:t>：长期以来，韩国股市因财阀治理、低分红、地缘风险等原因估值偏低，散户“用脚投票”。2024 年起，政府推出“企业价值提升计划”（Value-up），推动分红、回购和公司治理改革。</w:t>
      </w:r>
    </w:p>
    <w:p>
      <w:pPr>
        <w:pStyle w:val="ListBullet"/>
      </w:pPr>
      <w:r>
        <w:rPr>
          <w:rFonts w:ascii="宋体" w:hAnsi="宋体" w:eastAsia="宋体"/>
          <w:b/>
          <w:sz w:val="21"/>
        </w:rPr>
        <w:t>2026 年的反转</w:t>
      </w:r>
      <w:r>
        <w:rPr>
          <w:rFonts w:ascii="宋体" w:hAnsi="宋体" w:eastAsia="宋体"/>
          <w:b w:val="0"/>
          <w:sz w:val="21"/>
        </w:rPr>
        <w:t>：AI 带动存储芯片超级周期，KOSPI 在 2026 年 6 月 18 日升至 9063.84 点；10 月初在 7000 点附近。</w:t>
      </w:r>
    </w:p>
    <w:p>
      <w:pPr>
        <w:pStyle w:val="ListBullet"/>
      </w:pPr>
      <w:r>
        <w:rPr>
          <w:rFonts w:ascii="宋体" w:hAnsi="宋体" w:eastAsia="宋体"/>
          <w:b/>
          <w:sz w:val="21"/>
        </w:rPr>
        <w:t>国民年金的海外配置</w:t>
      </w:r>
      <w:r>
        <w:rPr>
          <w:rFonts w:ascii="宋体" w:hAnsi="宋体" w:eastAsia="宋体"/>
          <w:b w:val="0"/>
          <w:sz w:val="21"/>
        </w:rPr>
        <w:t>：国民年金基金规模超过 1200 万亿韩元，海外资产占比已超过一半，是韩国资本出海的最大主体。</w:t>
      </w:r>
    </w:p>
    <w:p>
      <w:pPr>
        <w:pStyle w:val="ListBullet"/>
      </w:pPr>
      <w:r>
        <w:rPr>
          <w:rFonts w:ascii="宋体" w:hAnsi="宋体" w:eastAsia="宋体"/>
          <w:b/>
          <w:sz w:val="21"/>
        </w:rPr>
        <w:t>汇率波动</w:t>
      </w:r>
      <w:r>
        <w:rPr>
          <w:rFonts w:ascii="宋体" w:hAnsi="宋体" w:eastAsia="宋体"/>
          <w:b w:val="0"/>
          <w:sz w:val="21"/>
        </w:rPr>
        <w:t>：美元兑韩元在 2026 年 6 月约 1520，10 月初回落至约 1350；巨额经常账户顺差与资本外流相互作用，汇率成为影响居民海外资产收益的重要变量。</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净买入美股</w:t>
            </w:r>
          </w:p>
        </w:tc>
        <w:tc>
          <w:tcPr>
            <w:tcW w:type="dxa" w:w="2041"/>
          </w:tcPr>
          <w:p>
            <w:pPr>
              <w:spacing w:line="276" w:lineRule="auto" w:after="20"/>
            </w:pPr>
            <w:r/>
            <w:r>
              <w:rPr>
                <w:rFonts w:ascii="宋体" w:hAnsi="宋体" w:eastAsia="宋体"/>
                <w:b w:val="0"/>
                <w:sz w:val="18"/>
              </w:rPr>
              <w:t>326 亿美元（创纪录）</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韩国预托结算院</w:t>
            </w:r>
          </w:p>
        </w:tc>
      </w:tr>
      <w:tr>
        <w:tc>
          <w:tcPr>
            <w:tcW w:type="dxa" w:w="2041"/>
            <w:shd w:val="clear" w:color="auto" w:fill="EEF3F8"/>
          </w:tcPr>
          <w:p>
            <w:pPr>
              <w:spacing w:line="276" w:lineRule="auto" w:after="20"/>
            </w:pPr>
            <w:r/>
            <w:r>
              <w:rPr>
                <w:rFonts w:ascii="宋体" w:hAnsi="宋体" w:eastAsia="宋体"/>
                <w:b w:val="0"/>
                <w:sz w:val="18"/>
              </w:rPr>
              <w:t>外币证券保管额</w:t>
            </w:r>
          </w:p>
        </w:tc>
        <w:tc>
          <w:tcPr>
            <w:tcW w:type="dxa" w:w="2041"/>
            <w:shd w:val="clear" w:color="auto" w:fill="EEF3F8"/>
          </w:tcPr>
          <w:p>
            <w:pPr>
              <w:spacing w:line="276" w:lineRule="auto" w:after="20"/>
            </w:pPr>
            <w:r/>
            <w:r>
              <w:rPr>
                <w:rFonts w:ascii="宋体" w:hAnsi="宋体" w:eastAsia="宋体"/>
                <w:b w:val="0"/>
                <w:sz w:val="18"/>
              </w:rPr>
              <w:t>2202.6 亿美元</w:t>
            </w:r>
          </w:p>
        </w:tc>
        <w:tc>
          <w:tcPr>
            <w:tcW w:type="dxa" w:w="2041"/>
            <w:shd w:val="clear" w:color="auto" w:fill="EEF3F8"/>
          </w:tcPr>
          <w:p>
            <w:pPr>
              <w:spacing w:line="276" w:lineRule="auto" w:after="20"/>
            </w:pPr>
            <w:r/>
            <w:r>
              <w:rPr>
                <w:rFonts w:ascii="宋体" w:hAnsi="宋体" w:eastAsia="宋体"/>
                <w:b w:val="0"/>
                <w:sz w:val="18"/>
              </w:rPr>
              <w:t>2025 年三季度末</w:t>
            </w:r>
          </w:p>
        </w:tc>
        <w:tc>
          <w:tcPr>
            <w:tcW w:type="dxa" w:w="2041"/>
            <w:shd w:val="clear" w:color="auto" w:fill="EEF3F8"/>
          </w:tcPr>
          <w:p>
            <w:pPr>
              <w:spacing w:line="276" w:lineRule="auto" w:after="20"/>
            </w:pPr>
            <w:r/>
            <w:r>
              <w:rPr>
                <w:rFonts w:ascii="宋体" w:hAnsi="宋体" w:eastAsia="宋体"/>
                <w:b w:val="0"/>
                <w:sz w:val="18"/>
              </w:rPr>
              <w:t>同上</w:t>
            </w:r>
          </w:p>
        </w:tc>
      </w:tr>
      <w:tr>
        <w:tc>
          <w:tcPr>
            <w:tcW w:type="dxa" w:w="2041"/>
          </w:tcPr>
          <w:p>
            <w:pPr>
              <w:spacing w:line="276" w:lineRule="auto" w:after="20"/>
            </w:pPr>
            <w:r/>
            <w:r>
              <w:rPr>
                <w:rFonts w:ascii="宋体" w:hAnsi="宋体" w:eastAsia="宋体"/>
                <w:b w:val="0"/>
                <w:sz w:val="18"/>
              </w:rPr>
              <w:t>外币股票中美国股票占比</w:t>
            </w:r>
          </w:p>
        </w:tc>
        <w:tc>
          <w:tcPr>
            <w:tcW w:type="dxa" w:w="2041"/>
          </w:tcPr>
          <w:p>
            <w:pPr>
              <w:spacing w:line="276" w:lineRule="auto" w:after="20"/>
            </w:pPr>
            <w:r/>
            <w:r>
              <w:rPr>
                <w:rFonts w:ascii="宋体" w:hAnsi="宋体" w:eastAsia="宋体"/>
                <w:b w:val="0"/>
                <w:sz w:val="18"/>
              </w:rPr>
              <w:t>93.7%</w:t>
            </w:r>
          </w:p>
        </w:tc>
        <w:tc>
          <w:tcPr>
            <w:tcW w:type="dxa" w:w="2041"/>
          </w:tcPr>
          <w:p>
            <w:pPr>
              <w:spacing w:line="276" w:lineRule="auto" w:after="20"/>
            </w:pPr>
            <w:r/>
            <w:r>
              <w:rPr>
                <w:rFonts w:ascii="宋体" w:hAnsi="宋体" w:eastAsia="宋体"/>
                <w:b w:val="0"/>
                <w:sz w:val="18"/>
              </w:rPr>
              <w:t>2025 年三季度末</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KOSPI 历史高点</w:t>
            </w:r>
          </w:p>
        </w:tc>
        <w:tc>
          <w:tcPr>
            <w:tcW w:type="dxa" w:w="2041"/>
            <w:shd w:val="clear" w:color="auto" w:fill="EEF3F8"/>
          </w:tcPr>
          <w:p>
            <w:pPr>
              <w:spacing w:line="276" w:lineRule="auto" w:after="20"/>
            </w:pPr>
            <w:r/>
            <w:r>
              <w:rPr>
                <w:rFonts w:ascii="宋体" w:hAnsi="宋体" w:eastAsia="宋体"/>
                <w:b w:val="0"/>
                <w:sz w:val="18"/>
              </w:rPr>
              <w:t>9063.84 点</w:t>
            </w:r>
          </w:p>
        </w:tc>
        <w:tc>
          <w:tcPr>
            <w:tcW w:type="dxa" w:w="2041"/>
            <w:shd w:val="clear" w:color="auto" w:fill="EEF3F8"/>
          </w:tcPr>
          <w:p>
            <w:pPr>
              <w:spacing w:line="276" w:lineRule="auto" w:after="20"/>
            </w:pPr>
            <w:r/>
            <w:r>
              <w:rPr>
                <w:rFonts w:ascii="宋体" w:hAnsi="宋体" w:eastAsia="宋体"/>
                <w:b w:val="0"/>
                <w:sz w:val="18"/>
              </w:rPr>
              <w:t>2026 年 6 月 18 日</w:t>
            </w:r>
          </w:p>
        </w:tc>
        <w:tc>
          <w:tcPr>
            <w:tcW w:type="dxa" w:w="2041"/>
            <w:shd w:val="clear" w:color="auto" w:fill="EEF3F8"/>
          </w:tcPr>
          <w:p>
            <w:pPr>
              <w:spacing w:line="276" w:lineRule="auto" w:after="20"/>
            </w:pPr>
            <w:r/>
            <w:r>
              <w:rPr>
                <w:rFonts w:ascii="宋体" w:hAnsi="宋体" w:eastAsia="宋体"/>
                <w:b w:val="0"/>
                <w:sz w:val="18"/>
              </w:rPr>
              <w:t>韩国交易所</w:t>
            </w:r>
          </w:p>
        </w:tc>
      </w:tr>
      <w:tr>
        <w:tc>
          <w:tcPr>
            <w:tcW w:type="dxa" w:w="2041"/>
          </w:tcPr>
          <w:p>
            <w:pPr>
              <w:spacing w:line="276" w:lineRule="auto" w:after="20"/>
            </w:pPr>
            <w:r/>
            <w:r>
              <w:rPr>
                <w:rFonts w:ascii="宋体" w:hAnsi="宋体" w:eastAsia="宋体"/>
                <w:b w:val="0"/>
                <w:sz w:val="18"/>
              </w:rPr>
              <w:t>美元兑韩元</w:t>
            </w:r>
          </w:p>
        </w:tc>
        <w:tc>
          <w:tcPr>
            <w:tcW w:type="dxa" w:w="2041"/>
          </w:tcPr>
          <w:p>
            <w:pPr>
              <w:spacing w:line="276" w:lineRule="auto" w:after="20"/>
            </w:pPr>
            <w:r/>
            <w:r>
              <w:rPr>
                <w:rFonts w:ascii="宋体" w:hAnsi="宋体" w:eastAsia="宋体"/>
                <w:b w:val="0"/>
                <w:sz w:val="18"/>
              </w:rPr>
              <w:t>约 1520（6 月）→ 约 1350（10 月初）</w:t>
            </w:r>
          </w:p>
        </w:tc>
        <w:tc>
          <w:tcPr>
            <w:tcW w:type="dxa" w:w="2041"/>
          </w:tcPr>
          <w:p>
            <w:pPr>
              <w:spacing w:line="276" w:lineRule="auto" w:after="20"/>
            </w:pPr>
            <w:r/>
            <w:r>
              <w:rPr>
                <w:rFonts w:ascii="宋体" w:hAnsi="宋体" w:eastAsia="宋体"/>
                <w:b w:val="0"/>
                <w:sz w:val="18"/>
              </w:rPr>
              <w:t>2026 年</w:t>
            </w:r>
          </w:p>
        </w:tc>
        <w:tc>
          <w:tcPr>
            <w:tcW w:type="dxa" w:w="2041"/>
          </w:tcPr>
          <w:p>
            <w:pPr>
              <w:spacing w:line="276" w:lineRule="auto" w:after="20"/>
            </w:pPr>
            <w:r/>
            <w:r>
              <w:rPr>
                <w:rFonts w:ascii="宋体" w:hAnsi="宋体" w:eastAsia="宋体"/>
                <w:b w:val="0"/>
                <w:sz w:val="18"/>
              </w:rPr>
              <w:t>Businesskorea</w:t>
            </w:r>
          </w:p>
        </w:tc>
      </w:tr>
      <w:tr>
        <w:tc>
          <w:tcPr>
            <w:tcW w:type="dxa" w:w="2041"/>
            <w:shd w:val="clear" w:color="auto" w:fill="EEF3F8"/>
          </w:tcPr>
          <w:p>
            <w:pPr>
              <w:spacing w:line="276" w:lineRule="auto" w:after="20"/>
            </w:pPr>
            <w:r/>
            <w:r>
              <w:rPr>
                <w:rFonts w:ascii="宋体" w:hAnsi="宋体" w:eastAsia="宋体"/>
                <w:b w:val="0"/>
                <w:sz w:val="18"/>
              </w:rPr>
              <w:t>韩国银行基准利率</w:t>
            </w:r>
          </w:p>
        </w:tc>
        <w:tc>
          <w:tcPr>
            <w:tcW w:type="dxa" w:w="2041"/>
            <w:shd w:val="clear" w:color="auto" w:fill="EEF3F8"/>
          </w:tcPr>
          <w:p>
            <w:pPr>
              <w:spacing w:line="276" w:lineRule="auto" w:after="20"/>
            </w:pPr>
            <w:r/>
            <w:r>
              <w:rPr>
                <w:rFonts w:ascii="宋体" w:hAnsi="宋体" w:eastAsia="宋体"/>
                <w:b w:val="0"/>
                <w:sz w:val="18"/>
              </w:rPr>
              <w:t>2.75%</w:t>
            </w:r>
          </w:p>
        </w:tc>
        <w:tc>
          <w:tcPr>
            <w:tcW w:type="dxa" w:w="2041"/>
            <w:shd w:val="clear" w:color="auto" w:fill="EEF3F8"/>
          </w:tcPr>
          <w:p>
            <w:pPr>
              <w:spacing w:line="276" w:lineRule="auto" w:after="20"/>
            </w:pPr>
            <w:r/>
            <w:r>
              <w:rPr>
                <w:rFonts w:ascii="宋体" w:hAnsi="宋体" w:eastAsia="宋体"/>
                <w:b w:val="0"/>
                <w:sz w:val="18"/>
              </w:rPr>
              <w:t>2026 年 7 月</w:t>
            </w:r>
          </w:p>
        </w:tc>
        <w:tc>
          <w:tcPr>
            <w:tcW w:type="dxa" w:w="2041"/>
            <w:shd w:val="clear" w:color="auto" w:fill="EEF3F8"/>
          </w:tcPr>
          <w:p>
            <w:pPr>
              <w:spacing w:line="276" w:lineRule="auto" w:after="20"/>
            </w:pPr>
            <w:r/>
            <w:r>
              <w:rPr>
                <w:rFonts w:ascii="宋体" w:hAnsi="宋体" w:eastAsia="宋体"/>
                <w:b w:val="0"/>
                <w:sz w:val="18"/>
              </w:rPr>
              <w:t>韩国银行</w:t>
            </w:r>
          </w:p>
        </w:tc>
      </w:tr>
    </w:tbl>
    <w:p/>
    <w:p>
      <w:pPr>
        <w:pStyle w:val="Heading3"/>
      </w:pPr>
      <w:r>
        <w:t>周期定位</w:t>
      </w:r>
    </w:p>
    <w:p>
      <w:pPr>
        <w:ind w:firstLine="420"/>
      </w:pPr>
      <w:r>
        <w:rPr>
          <w:rFonts w:ascii="宋体" w:hAnsi="宋体" w:eastAsia="宋体"/>
          <w:b w:val="0"/>
          <w:sz w:val="21"/>
        </w:rPr>
        <w:t>资本出海与</w:t>
      </w:r>
      <w:r>
        <w:rPr>
          <w:rFonts w:ascii="宋体" w:hAnsi="宋体" w:eastAsia="宋体"/>
          <w:b/>
          <w:sz w:val="21"/>
        </w:rPr>
        <w:t>康波主导国的资产表现</w:t>
      </w:r>
      <w:r>
        <w:rPr>
          <w:rFonts w:ascii="宋体" w:hAnsi="宋体" w:eastAsia="宋体"/>
          <w:b w:val="0"/>
          <w:sz w:val="21"/>
        </w:rPr>
        <w:t>和</w:t>
      </w:r>
      <w:r>
        <w:rPr>
          <w:rFonts w:ascii="宋体" w:hAnsi="宋体" w:eastAsia="宋体"/>
          <w:b/>
          <w:sz w:val="21"/>
        </w:rPr>
        <w:t>本国的周期阶段</w:t>
      </w:r>
      <w:r>
        <w:rPr>
          <w:rFonts w:ascii="宋体" w:hAnsi="宋体" w:eastAsia="宋体"/>
          <w:b w:val="0"/>
          <w:sz w:val="21"/>
        </w:rPr>
        <w:t>相关：</w:t>
      </w:r>
    </w:p>
    <w:p>
      <w:pPr>
        <w:pStyle w:val="ListBullet"/>
      </w:pPr>
      <w:r>
        <w:rPr>
          <w:rFonts w:ascii="宋体" w:hAnsi="宋体" w:eastAsia="宋体"/>
          <w:b w:val="0"/>
          <w:sz w:val="21"/>
        </w:rPr>
        <w:t>在第五次康波萧条期，主导国（美国）的科技巨头集中了全球数字经济的利润，追赶国的居民自然会把资金配置到主导国资产；</w:t>
      </w:r>
    </w:p>
    <w:p>
      <w:pPr>
        <w:pStyle w:val="ListBullet"/>
      </w:pPr>
      <w:r>
        <w:rPr>
          <w:rFonts w:ascii="宋体" w:hAnsi="宋体" w:eastAsia="宋体"/>
          <w:b w:val="0"/>
          <w:sz w:val="21"/>
        </w:rPr>
        <w:t>在第六次康波回升初期，追赶国中掌握关键硬件环节的企业（如韩国存储芯片）会迎来估值重估，本国资产可能阶段性跑赢；</w:t>
      </w:r>
    </w:p>
    <w:p>
      <w:pPr>
        <w:pStyle w:val="ListBullet"/>
      </w:pPr>
      <w:r>
        <w:rPr>
          <w:rFonts w:ascii="宋体" w:hAnsi="宋体" w:eastAsia="宋体"/>
          <w:b w:val="0"/>
          <w:sz w:val="21"/>
        </w:rPr>
        <w:t>汇率是追赶国居民海外投资的“第二个周期”：本币贬值时海外资产赚钱，本币升值时海外资产可能亏钱。</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国内资本市场“失血”</w:t>
      </w:r>
      <w:r>
        <w:rPr>
          <w:rFonts w:ascii="宋体" w:hAnsi="宋体" w:eastAsia="宋体"/>
          <w:b w:val="0"/>
          <w:sz w:val="21"/>
        </w:rPr>
        <w:t>：居民储蓄大量流出，国内企业融资和估值受影响，“韩国折价”自我强化。</w:t>
      </w:r>
    </w:p>
    <w:p>
      <w:pPr>
        <w:ind w:left="340"/>
      </w:pPr>
      <w:r>
        <w:rPr>
          <w:rFonts w:ascii="宋体" w:hAnsi="宋体" w:eastAsia="宋体"/>
          <w:b w:val="0"/>
          <w:sz w:val="21"/>
        </w:rPr>
        <w:t xml:space="preserve">2. </w:t>
      </w:r>
      <w:r>
        <w:rPr>
          <w:rFonts w:ascii="宋体" w:hAnsi="宋体" w:eastAsia="宋体"/>
          <w:b/>
          <w:sz w:val="21"/>
        </w:rPr>
        <w:t>汇率压力</w:t>
      </w:r>
      <w:r>
        <w:rPr>
          <w:rFonts w:ascii="宋体" w:hAnsi="宋体" w:eastAsia="宋体"/>
          <w:b w:val="0"/>
          <w:sz w:val="21"/>
        </w:rPr>
        <w:t>：资本外流在一定时期内对韩元形成贬值压力，进口通胀上升，央行政策空间受限。</w:t>
      </w:r>
    </w:p>
    <w:p>
      <w:pPr>
        <w:ind w:left="340"/>
      </w:pPr>
      <w:r>
        <w:rPr>
          <w:rFonts w:ascii="宋体" w:hAnsi="宋体" w:eastAsia="宋体"/>
          <w:b w:val="0"/>
          <w:sz w:val="21"/>
        </w:rPr>
        <w:t xml:space="preserve">3. </w:t>
      </w:r>
      <w:r>
        <w:rPr>
          <w:rFonts w:ascii="宋体" w:hAnsi="宋体" w:eastAsia="宋体"/>
          <w:b/>
          <w:sz w:val="21"/>
        </w:rPr>
        <w:t>财富分化</w:t>
      </w:r>
      <w:r>
        <w:rPr>
          <w:rFonts w:ascii="宋体" w:hAnsi="宋体" w:eastAsia="宋体"/>
          <w:b w:val="0"/>
          <w:sz w:val="21"/>
        </w:rPr>
        <w:t>：有能力配置海外资产和国内龙头股的家庭，财富增长快；只有房产或存款的家庭，财富增长慢。</w:t>
      </w:r>
    </w:p>
    <w:p>
      <w:pPr>
        <w:ind w:left="340"/>
      </w:pPr>
      <w:r>
        <w:rPr>
          <w:rFonts w:ascii="宋体" w:hAnsi="宋体" w:eastAsia="宋体"/>
          <w:b w:val="0"/>
          <w:sz w:val="21"/>
        </w:rPr>
        <w:t xml:space="preserve">4. </w:t>
      </w:r>
      <w:r>
        <w:rPr>
          <w:rFonts w:ascii="宋体" w:hAnsi="宋体" w:eastAsia="宋体"/>
          <w:b/>
          <w:sz w:val="21"/>
        </w:rPr>
        <w:t>倒逼改革</w:t>
      </w:r>
      <w:r>
        <w:rPr>
          <w:rFonts w:ascii="宋体" w:hAnsi="宋体" w:eastAsia="宋体"/>
          <w:b w:val="0"/>
          <w:sz w:val="21"/>
        </w:rPr>
        <w:t>：散户外流促使政府推动资本市场改革，这是“用脚投票”的积极效应。</w:t>
      </w:r>
    </w:p>
    <w:p>
      <w:pPr>
        <w:pStyle w:val="Heading3"/>
      </w:pPr>
      <w:r>
        <w:t>中国对照</w:t>
      </w:r>
    </w:p>
    <w:p>
      <w:pPr>
        <w:ind w:firstLine="420"/>
      </w:pPr>
      <w:r>
        <w:rPr>
          <w:rFonts w:ascii="宋体" w:hAnsi="宋体" w:eastAsia="宋体"/>
          <w:b w:val="0"/>
          <w:sz w:val="21"/>
        </w:rPr>
        <w:t>中国居民的海外资产配置渠道相对有限（QDII、跨境理财通、港股通等），资本账户尚未完全开放；居民资产中房产占比高，金融资产以存款为主。中国与韩国的相似之处在于：居民对国内资本市场长期回报的信心不足，“提高分红、回购、改善治理”的资本市场改革正在推进。</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资本市场改革的核心是“让股东获得回报”：提高分红比例、规范回购、保护中小股东、打击财务造假。</w:t>
      </w:r>
    </w:p>
    <w:p>
      <w:pPr>
        <w:pStyle w:val="ListBullet"/>
      </w:pPr>
      <w:r>
        <w:rPr>
          <w:rFonts w:ascii="宋体" w:hAnsi="宋体" w:eastAsia="宋体"/>
          <w:b w:val="0"/>
          <w:sz w:val="21"/>
        </w:rPr>
        <w:t>养老金（基本养老保险基金、全国社保基金、企业年金和个人养老金）可以适度提高全球多元化配置比例，以分散单一市场风险。</w:t>
      </w:r>
    </w:p>
    <w:p>
      <w:pPr>
        <w:pStyle w:val="ListBullet"/>
      </w:pPr>
      <w:r>
        <w:rPr>
          <w:rFonts w:ascii="宋体" w:hAnsi="宋体" w:eastAsia="宋体"/>
          <w:b w:val="0"/>
          <w:sz w:val="21"/>
        </w:rPr>
        <w:t>汇率与资本流动的管理要循序渐进，避免短期大规模资本流出冲击国内金融稳定。</w:t>
      </w:r>
    </w:p>
    <w:p>
      <w:pPr>
        <w:ind w:firstLine="420"/>
      </w:pPr>
      <w:r>
        <w:rPr>
          <w:rFonts w:ascii="宋体" w:hAnsi="宋体" w:eastAsia="宋体"/>
          <w:b/>
          <w:sz w:val="21"/>
        </w:rPr>
        <w:t>家庭与个人层</w:t>
      </w:r>
    </w:p>
    <w:p>
      <w:pPr>
        <w:pStyle w:val="ListBullet"/>
      </w:pPr>
      <w:r>
        <w:rPr>
          <w:rFonts w:ascii="宋体" w:hAnsi="宋体" w:eastAsia="宋体"/>
          <w:b w:val="0"/>
          <w:sz w:val="21"/>
        </w:rPr>
        <w:t>资产配置要“全球视野、本币负债匹配”：未来以人民币消费为主的家庭，海外资产比例要适度，并关注汇率风险。</w:t>
      </w:r>
    </w:p>
    <w:p>
      <w:pPr>
        <w:pStyle w:val="ListBullet"/>
      </w:pPr>
      <w:r>
        <w:rPr>
          <w:rFonts w:ascii="宋体" w:hAnsi="宋体" w:eastAsia="宋体"/>
          <w:b w:val="0"/>
          <w:sz w:val="21"/>
        </w:rPr>
        <w:t>不要把“过去十年涨得最好的市场”简单外推为“未来十年最好的市场”，周期会轮动。</w:t>
      </w:r>
    </w:p>
    <w:p>
      <w:pPr>
        <w:pStyle w:val="ListBullet"/>
      </w:pPr>
      <w:r>
        <w:rPr>
          <w:rFonts w:ascii="宋体" w:hAnsi="宋体" w:eastAsia="宋体"/>
          <w:b w:val="0"/>
          <w:sz w:val="21"/>
        </w:rPr>
        <w:t>长期投资宜采用宽基指数、分散配置和定期再平衡。</w:t>
      </w:r>
    </w:p>
    <w:p>
      <w:pPr>
        <w:pStyle w:val="Heading3"/>
      </w:pPr>
      <w:r>
        <w:t>本章要点</w:t>
      </w:r>
    </w:p>
    <w:p>
      <w:pPr>
        <w:pStyle w:val="ListBullet"/>
      </w:pPr>
      <w:r>
        <w:rPr>
          <w:rFonts w:ascii="宋体" w:hAnsi="宋体" w:eastAsia="宋体"/>
          <w:b w:val="0"/>
          <w:sz w:val="21"/>
        </w:rPr>
        <w:t>韩国散户大规模投资美股，2025 年净买入创纪录，反映了对国内资本市场的不信任。</w:t>
      </w:r>
    </w:p>
    <w:p>
      <w:pPr>
        <w:pStyle w:val="ListBullet"/>
      </w:pPr>
      <w:r>
        <w:rPr>
          <w:rFonts w:ascii="宋体" w:hAnsi="宋体" w:eastAsia="宋体"/>
          <w:b w:val="0"/>
          <w:sz w:val="21"/>
        </w:rPr>
        <w:t>2026 年 KOSPI 创新高说明周期会轮动，汇率是海外投资的“第二个周期”。</w:t>
      </w:r>
    </w:p>
    <w:p>
      <w:pPr>
        <w:pStyle w:val="ListBullet"/>
      </w:pPr>
      <w:r>
        <w:rPr>
          <w:rFonts w:ascii="宋体" w:hAnsi="宋体" w:eastAsia="宋体"/>
          <w:b w:val="0"/>
          <w:sz w:val="21"/>
        </w:rPr>
        <w:t>中国要通过资本市场改革提升居民对国内资产的信心，同时稳妥推进全球配置。</w:t>
      </w:r>
    </w:p>
    <w:p>
      <w:pPr>
        <w:jc w:val="center"/>
      </w:pPr>
      <w:r>
        <w:rPr>
          <w:rFonts w:ascii="宋体" w:hAnsi="宋体" w:eastAsia="宋体"/>
          <w:color w:val="7F8C8D"/>
          <w:sz w:val="20"/>
        </w:rPr>
        <w:t>◆ ◆ ◆</w:t>
      </w:r>
    </w:p>
    <w:p>
      <w:pPr>
        <w:pStyle w:val="Heading2"/>
      </w:pPr>
      <w:r>
        <w:t>第二十章  人才与工厂出海——在美国建厂、在硅谷就业</w:t>
      </w:r>
    </w:p>
    <w:p>
      <w:pPr>
        <w:pStyle w:val="Heading3"/>
      </w:pPr>
      <w:r>
        <w:t>民生画像</w:t>
      </w:r>
    </w:p>
    <w:p>
      <w:pPr>
        <w:ind w:firstLine="420"/>
      </w:pPr>
      <w:r>
        <w:rPr>
          <w:rFonts w:ascii="宋体" w:hAnsi="宋体" w:eastAsia="宋体"/>
          <w:b w:val="0"/>
          <w:sz w:val="21"/>
        </w:rPr>
        <w:t>2025 年 9 月，美国移民执法部门在佐治亚州现代汽车与 LG 新能源合资的电池工厂工地，拘留了 300 多名韩国员工，理由是签证问题。这一事件在韩国引发轩然大波：一方面，韩国企业承诺向美国投资数千亿美元；另一方面，派驻美国的韩国工程师却在工地上被铐走。一位在场工程师的家属说：“我们是去帮美国建工厂的，为什么像罪犯一样被对待？”</w:t>
      </w:r>
    </w:p>
    <w:p>
      <w:pPr>
        <w:pStyle w:val="Heading3"/>
      </w:pPr>
      <w:r>
        <w:t>发生了什么</w:t>
      </w:r>
    </w:p>
    <w:p>
      <w:pPr>
        <w:pStyle w:val="ListBullet"/>
      </w:pPr>
      <w:r>
        <w:rPr>
          <w:rFonts w:ascii="宋体" w:hAnsi="宋体" w:eastAsia="宋体"/>
          <w:b/>
          <w:sz w:val="21"/>
        </w:rPr>
        <w:t>工厂出海</w:t>
      </w:r>
      <w:r>
        <w:rPr>
          <w:rFonts w:ascii="宋体" w:hAnsi="宋体" w:eastAsia="宋体"/>
          <w:b w:val="0"/>
          <w:sz w:val="21"/>
        </w:rPr>
        <w:t>：在美国《通胀削减法案》和《芯片与科学法案》的激励下，以及关税压力下，三星、SK、现代、LG 等企业在美国大规模建厂；2025 年韩美贸易协议中，韩国承诺对美投资约 3500 亿美元。</w:t>
      </w:r>
    </w:p>
    <w:p>
      <w:pPr>
        <w:pStyle w:val="ListBullet"/>
      </w:pPr>
      <w:r>
        <w:rPr>
          <w:rFonts w:ascii="宋体" w:hAnsi="宋体" w:eastAsia="宋体"/>
          <w:b/>
          <w:sz w:val="21"/>
        </w:rPr>
        <w:t>出口结构变化</w:t>
      </w:r>
      <w:r>
        <w:rPr>
          <w:rFonts w:ascii="宋体" w:hAnsi="宋体" w:eastAsia="宋体"/>
          <w:b w:val="0"/>
          <w:sz w:val="21"/>
        </w:rPr>
        <w:t>：2025 年韩国对美出口 1229 亿美元，下降 3.8%，汽车和机械出口减少，部分产能已转移到美国本土。</w:t>
      </w:r>
    </w:p>
    <w:p>
      <w:pPr>
        <w:pStyle w:val="ListBullet"/>
      </w:pPr>
      <w:r>
        <w:rPr>
          <w:rFonts w:ascii="宋体" w:hAnsi="宋体" w:eastAsia="宋体"/>
          <w:b/>
          <w:sz w:val="21"/>
        </w:rPr>
        <w:t>人才出海</w:t>
      </w:r>
      <w:r>
        <w:rPr>
          <w:rFonts w:ascii="宋体" w:hAnsi="宋体" w:eastAsia="宋体"/>
          <w:b w:val="0"/>
          <w:sz w:val="21"/>
        </w:rPr>
        <w:t>：理工科硕博人才中 42.9% 考虑 3 年内出国（见第十三章）；在美国工作的韩国理工科博士十年间翻倍。</w:t>
      </w:r>
    </w:p>
    <w:p>
      <w:pPr>
        <w:pStyle w:val="ListBullet"/>
      </w:pPr>
      <w:r>
        <w:rPr>
          <w:rFonts w:ascii="宋体" w:hAnsi="宋体" w:eastAsia="宋体"/>
          <w:b/>
          <w:sz w:val="21"/>
        </w:rPr>
        <w:t>“产业空心化”担忧</w:t>
      </w:r>
      <w:r>
        <w:rPr>
          <w:rFonts w:ascii="宋体" w:hAnsi="宋体" w:eastAsia="宋体"/>
          <w:b w:val="0"/>
          <w:sz w:val="21"/>
        </w:rPr>
        <w:t>：制造业就业持续疲弱，2026 年 8 月制造业就业降幅虽然收窄，但仍是“脆弱部门”。</w:t>
      </w:r>
    </w:p>
    <w:p>
      <w:pPr>
        <w:pStyle w:val="Heading3"/>
      </w:pPr>
      <w:r>
        <w:t>数据说话</w:t>
      </w:r>
    </w:p>
    <w:tbl>
      <w:tblPr>
        <w:tblStyle w:val="TableGrid"/>
        <w:tblW w:type="auto" w:w="0"/>
        <w:jc w:val="center"/>
        <w:tblLook w:firstColumn="1" w:firstRow="1" w:lastColumn="0" w:lastRow="0" w:noHBand="0" w:noVBand="1" w:val="04A0"/>
      </w:tblPr>
      <w:tblGrid>
        <w:gridCol w:w="2041"/>
        <w:gridCol w:w="2041"/>
        <w:gridCol w:w="2041"/>
        <w:gridCol w:w="2041"/>
      </w:tblGrid>
      <w:tr>
        <w:tc>
          <w:tcPr>
            <w:tcW w:type="dxa" w:w="2041"/>
            <w:shd w:val="clear" w:color="auto" w:fill="1F3A5F"/>
          </w:tcPr>
          <w:p>
            <w:pPr>
              <w:spacing w:line="276" w:lineRule="auto" w:after="20"/>
            </w:pPr>
            <w:r>
              <w:rPr>
                <w:b/>
              </w:rPr>
            </w:r>
            <w:r>
              <w:rPr>
                <w:rFonts w:ascii="宋体" w:hAnsi="宋体" w:eastAsia="宋体"/>
                <w:b/>
                <w:color w:val="FFFFFF"/>
                <w:sz w:val="18"/>
              </w:rPr>
              <w:t>指标</w:t>
            </w:r>
          </w:p>
        </w:tc>
        <w:tc>
          <w:tcPr>
            <w:tcW w:type="dxa" w:w="2041"/>
            <w:shd w:val="clear" w:color="auto" w:fill="1F3A5F"/>
          </w:tcPr>
          <w:p>
            <w:pPr>
              <w:spacing w:line="276" w:lineRule="auto" w:after="20"/>
            </w:pPr>
            <w:r>
              <w:rPr>
                <w:b/>
              </w:rPr>
            </w:r>
            <w:r>
              <w:rPr>
                <w:rFonts w:ascii="宋体" w:hAnsi="宋体" w:eastAsia="宋体"/>
                <w:b/>
                <w:color w:val="FFFFFF"/>
                <w:sz w:val="18"/>
              </w:rPr>
              <w:t>数值</w:t>
            </w:r>
          </w:p>
        </w:tc>
        <w:tc>
          <w:tcPr>
            <w:tcW w:type="dxa" w:w="2041"/>
            <w:shd w:val="clear" w:color="auto" w:fill="1F3A5F"/>
          </w:tcPr>
          <w:p>
            <w:pPr>
              <w:spacing w:line="276" w:lineRule="auto" w:after="20"/>
            </w:pPr>
            <w:r>
              <w:rPr>
                <w:b/>
              </w:rPr>
            </w:r>
            <w:r>
              <w:rPr>
                <w:rFonts w:ascii="宋体" w:hAnsi="宋体" w:eastAsia="宋体"/>
                <w:b/>
                <w:color w:val="FFFFFF"/>
                <w:sz w:val="18"/>
              </w:rPr>
              <w:t>时间</w:t>
            </w:r>
          </w:p>
        </w:tc>
        <w:tc>
          <w:tcPr>
            <w:tcW w:type="dxa" w:w="2041"/>
            <w:shd w:val="clear" w:color="auto" w:fill="1F3A5F"/>
          </w:tcPr>
          <w:p>
            <w:pPr>
              <w:spacing w:line="276" w:lineRule="auto" w:after="20"/>
            </w:pPr>
            <w:r>
              <w:rPr>
                <w:b/>
              </w:rPr>
            </w:r>
            <w:r>
              <w:rPr>
                <w:rFonts w:ascii="宋体" w:hAnsi="宋体" w:eastAsia="宋体"/>
                <w:b/>
                <w:color w:val="FFFFFF"/>
                <w:sz w:val="18"/>
              </w:rPr>
              <w:t>来源</w:t>
            </w:r>
          </w:p>
        </w:tc>
      </w:tr>
      <w:tr>
        <w:tc>
          <w:tcPr>
            <w:tcW w:type="dxa" w:w="2041"/>
          </w:tcPr>
          <w:p>
            <w:pPr>
              <w:spacing w:line="276" w:lineRule="auto" w:after="20"/>
            </w:pPr>
            <w:r/>
            <w:r>
              <w:rPr>
                <w:rFonts w:ascii="宋体" w:hAnsi="宋体" w:eastAsia="宋体"/>
                <w:b w:val="0"/>
                <w:sz w:val="18"/>
              </w:rPr>
              <w:t>韩国对美投资承诺</w:t>
            </w:r>
          </w:p>
        </w:tc>
        <w:tc>
          <w:tcPr>
            <w:tcW w:type="dxa" w:w="2041"/>
          </w:tcPr>
          <w:p>
            <w:pPr>
              <w:spacing w:line="276" w:lineRule="auto" w:after="20"/>
            </w:pPr>
            <w:r/>
            <w:r>
              <w:rPr>
                <w:rFonts w:ascii="宋体" w:hAnsi="宋体" w:eastAsia="宋体"/>
                <w:b w:val="0"/>
                <w:sz w:val="18"/>
              </w:rPr>
              <w:t>约 3500 亿美元</w:t>
            </w:r>
          </w:p>
        </w:tc>
        <w:tc>
          <w:tcPr>
            <w:tcW w:type="dxa" w:w="2041"/>
          </w:tcPr>
          <w:p>
            <w:pPr>
              <w:spacing w:line="276" w:lineRule="auto" w:after="20"/>
            </w:pPr>
            <w:r/>
            <w:r>
              <w:rPr>
                <w:rFonts w:ascii="宋体" w:hAnsi="宋体" w:eastAsia="宋体"/>
                <w:b w:val="0"/>
                <w:sz w:val="18"/>
              </w:rPr>
              <w:t>2025 年韩美贸易协议</w:t>
            </w:r>
          </w:p>
        </w:tc>
        <w:tc>
          <w:tcPr>
            <w:tcW w:type="dxa" w:w="2041"/>
          </w:tcPr>
          <w:p>
            <w:pPr>
              <w:spacing w:line="276" w:lineRule="auto" w:after="20"/>
            </w:pPr>
            <w:r/>
            <w:r>
              <w:rPr>
                <w:rFonts w:ascii="宋体" w:hAnsi="宋体" w:eastAsia="宋体"/>
                <w:b w:val="0"/>
                <w:sz w:val="18"/>
              </w:rPr>
              <w:t>公开报道</w:t>
            </w:r>
          </w:p>
        </w:tc>
      </w:tr>
      <w:tr>
        <w:tc>
          <w:tcPr>
            <w:tcW w:type="dxa" w:w="2041"/>
            <w:shd w:val="clear" w:color="auto" w:fill="EEF3F8"/>
          </w:tcPr>
          <w:p>
            <w:pPr>
              <w:spacing w:line="276" w:lineRule="auto" w:after="20"/>
            </w:pPr>
            <w:r/>
            <w:r>
              <w:rPr>
                <w:rFonts w:ascii="宋体" w:hAnsi="宋体" w:eastAsia="宋体"/>
                <w:b w:val="0"/>
                <w:sz w:val="18"/>
              </w:rPr>
              <w:t>对美出口</w:t>
            </w:r>
          </w:p>
        </w:tc>
        <w:tc>
          <w:tcPr>
            <w:tcW w:type="dxa" w:w="2041"/>
            <w:shd w:val="clear" w:color="auto" w:fill="EEF3F8"/>
          </w:tcPr>
          <w:p>
            <w:pPr>
              <w:spacing w:line="276" w:lineRule="auto" w:after="20"/>
            </w:pPr>
            <w:r/>
            <w:r>
              <w:rPr>
                <w:rFonts w:ascii="宋体" w:hAnsi="宋体" w:eastAsia="宋体"/>
                <w:b w:val="0"/>
                <w:sz w:val="18"/>
              </w:rPr>
              <w:t>1229 亿美元（-3.8%）</w:t>
            </w:r>
          </w:p>
        </w:tc>
        <w:tc>
          <w:tcPr>
            <w:tcW w:type="dxa" w:w="2041"/>
            <w:shd w:val="clear" w:color="auto" w:fill="EEF3F8"/>
          </w:tcPr>
          <w:p>
            <w:pPr>
              <w:spacing w:line="276" w:lineRule="auto" w:after="20"/>
            </w:pPr>
            <w:r/>
            <w:r>
              <w:rPr>
                <w:rFonts w:ascii="宋体" w:hAnsi="宋体" w:eastAsia="宋体"/>
                <w:b w:val="0"/>
                <w:sz w:val="18"/>
              </w:rPr>
              <w:t>2025 年</w:t>
            </w:r>
          </w:p>
        </w:tc>
        <w:tc>
          <w:tcPr>
            <w:tcW w:type="dxa" w:w="2041"/>
            <w:shd w:val="clear" w:color="auto" w:fill="EEF3F8"/>
          </w:tcPr>
          <w:p>
            <w:pPr>
              <w:spacing w:line="276" w:lineRule="auto" w:after="20"/>
            </w:pPr>
            <w:r/>
            <w:r>
              <w:rPr>
                <w:rFonts w:ascii="宋体" w:hAnsi="宋体" w:eastAsia="宋体"/>
                <w:b w:val="0"/>
                <w:sz w:val="18"/>
              </w:rPr>
              <w:t>产业通商资源部</w:t>
            </w:r>
          </w:p>
        </w:tc>
      </w:tr>
      <w:tr>
        <w:tc>
          <w:tcPr>
            <w:tcW w:type="dxa" w:w="2041"/>
          </w:tcPr>
          <w:p>
            <w:pPr>
              <w:spacing w:line="276" w:lineRule="auto" w:after="20"/>
            </w:pPr>
            <w:r/>
            <w:r>
              <w:rPr>
                <w:rFonts w:ascii="宋体" w:hAnsi="宋体" w:eastAsia="宋体"/>
                <w:b w:val="0"/>
                <w:sz w:val="18"/>
              </w:rPr>
              <w:t>对美贸易顺差</w:t>
            </w:r>
          </w:p>
        </w:tc>
        <w:tc>
          <w:tcPr>
            <w:tcW w:type="dxa" w:w="2041"/>
          </w:tcPr>
          <w:p>
            <w:pPr>
              <w:spacing w:line="276" w:lineRule="auto" w:after="20"/>
            </w:pPr>
            <w:r/>
            <w:r>
              <w:rPr>
                <w:rFonts w:ascii="宋体" w:hAnsi="宋体" w:eastAsia="宋体"/>
                <w:b w:val="0"/>
                <w:sz w:val="18"/>
              </w:rPr>
              <w:t>495 亿美元（减少 61 亿美元）</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同上</w:t>
            </w:r>
          </w:p>
        </w:tc>
      </w:tr>
      <w:tr>
        <w:tc>
          <w:tcPr>
            <w:tcW w:type="dxa" w:w="2041"/>
            <w:shd w:val="clear" w:color="auto" w:fill="EEF3F8"/>
          </w:tcPr>
          <w:p>
            <w:pPr>
              <w:spacing w:line="276" w:lineRule="auto" w:after="20"/>
            </w:pPr>
            <w:r/>
            <w:r>
              <w:rPr>
                <w:rFonts w:ascii="宋体" w:hAnsi="宋体" w:eastAsia="宋体"/>
                <w:b w:val="0"/>
                <w:sz w:val="18"/>
              </w:rPr>
              <w:t>在美工作的韩国理工科博士</w:t>
            </w:r>
          </w:p>
        </w:tc>
        <w:tc>
          <w:tcPr>
            <w:tcW w:type="dxa" w:w="2041"/>
            <w:shd w:val="clear" w:color="auto" w:fill="EEF3F8"/>
          </w:tcPr>
          <w:p>
            <w:pPr>
              <w:spacing w:line="276" w:lineRule="auto" w:after="20"/>
            </w:pPr>
            <w:r/>
            <w:r>
              <w:rPr>
                <w:rFonts w:ascii="宋体" w:hAnsi="宋体" w:eastAsia="宋体"/>
                <w:b w:val="0"/>
                <w:sz w:val="18"/>
              </w:rPr>
              <w:t>约 0.9 万（2010）→ 约 1.8 万（2021）</w:t>
            </w:r>
          </w:p>
        </w:tc>
        <w:tc>
          <w:tcPr>
            <w:tcW w:type="dxa" w:w="2041"/>
            <w:shd w:val="clear" w:color="auto" w:fill="EEF3F8"/>
          </w:tcPr>
          <w:p>
            <w:pPr>
              <w:spacing w:line="276" w:lineRule="auto" w:after="20"/>
            </w:pPr>
            <w:r/>
            <w:r>
              <w:rPr>
                <w:rFonts w:ascii="宋体" w:hAnsi="宋体" w:eastAsia="宋体"/>
                <w:b w:val="0"/>
                <w:sz w:val="18"/>
              </w:rPr>
              <w:t>—</w:t>
            </w:r>
          </w:p>
        </w:tc>
        <w:tc>
          <w:tcPr>
            <w:tcW w:type="dxa" w:w="2041"/>
            <w:shd w:val="clear" w:color="auto" w:fill="EEF3F8"/>
          </w:tcPr>
          <w:p>
            <w:pPr>
              <w:spacing w:line="276" w:lineRule="auto" w:after="20"/>
            </w:pPr>
            <w:r/>
            <w:r>
              <w:rPr>
                <w:rFonts w:ascii="宋体" w:hAnsi="宋体" w:eastAsia="宋体"/>
                <w:b w:val="0"/>
                <w:sz w:val="18"/>
              </w:rPr>
              <w:t>韩国银行</w:t>
            </w:r>
          </w:p>
        </w:tc>
      </w:tr>
      <w:tr>
        <w:tc>
          <w:tcPr>
            <w:tcW w:type="dxa" w:w="2041"/>
          </w:tcPr>
          <w:p>
            <w:pPr>
              <w:spacing w:line="276" w:lineRule="auto" w:after="20"/>
            </w:pPr>
            <w:r/>
            <w:r>
              <w:rPr>
                <w:rFonts w:ascii="宋体" w:hAnsi="宋体" w:eastAsia="宋体"/>
                <w:b w:val="0"/>
                <w:sz w:val="18"/>
              </w:rPr>
              <w:t>AI 人才净流动</w:t>
            </w:r>
          </w:p>
        </w:tc>
        <w:tc>
          <w:tcPr>
            <w:tcW w:type="dxa" w:w="2041"/>
          </w:tcPr>
          <w:p>
            <w:pPr>
              <w:spacing w:line="276" w:lineRule="auto" w:after="20"/>
            </w:pPr>
            <w:r/>
            <w:r>
              <w:rPr>
                <w:rFonts w:ascii="宋体" w:hAnsi="宋体" w:eastAsia="宋体"/>
                <w:b w:val="0"/>
                <w:sz w:val="18"/>
              </w:rPr>
              <w:t>每万人 -0.36 人，OECD 38 国第 35 位</w:t>
            </w:r>
          </w:p>
        </w:tc>
        <w:tc>
          <w:tcPr>
            <w:tcW w:type="dxa" w:w="2041"/>
          </w:tcPr>
          <w:p>
            <w:pPr>
              <w:spacing w:line="276" w:lineRule="auto" w:after="20"/>
            </w:pPr>
            <w:r/>
            <w:r>
              <w:rPr>
                <w:rFonts w:ascii="宋体" w:hAnsi="宋体" w:eastAsia="宋体"/>
                <w:b w:val="0"/>
                <w:sz w:val="18"/>
              </w:rPr>
              <w:t>2025 年</w:t>
            </w:r>
          </w:p>
        </w:tc>
        <w:tc>
          <w:tcPr>
            <w:tcW w:type="dxa" w:w="2041"/>
          </w:tcPr>
          <w:p>
            <w:pPr>
              <w:spacing w:line="276" w:lineRule="auto" w:after="20"/>
            </w:pPr>
            <w:r/>
            <w:r>
              <w:rPr>
                <w:rFonts w:ascii="宋体" w:hAnsi="宋体" w:eastAsia="宋体"/>
                <w:b w:val="0"/>
                <w:sz w:val="18"/>
              </w:rPr>
              <w:t>斯坦福大学 AI Index 2025</w:t>
            </w:r>
          </w:p>
        </w:tc>
      </w:tr>
    </w:tbl>
    <w:p/>
    <w:p>
      <w:pPr>
        <w:pStyle w:val="Heading3"/>
      </w:pPr>
      <w:r>
        <w:t>周期定位</w:t>
      </w:r>
    </w:p>
    <w:p>
      <w:pPr>
        <w:ind w:firstLine="420"/>
      </w:pPr>
      <w:r>
        <w:rPr>
          <w:rFonts w:ascii="宋体" w:hAnsi="宋体" w:eastAsia="宋体"/>
          <w:b w:val="0"/>
          <w:sz w:val="21"/>
        </w:rPr>
        <w:t>工厂和人才出海是</w:t>
      </w:r>
      <w:r>
        <w:rPr>
          <w:rFonts w:ascii="宋体" w:hAnsi="宋体" w:eastAsia="宋体"/>
          <w:b/>
          <w:sz w:val="21"/>
        </w:rPr>
        <w:t>康波主导国“再工业化”与追赶国“产业外移”</w:t>
      </w:r>
      <w:r>
        <w:rPr>
          <w:rFonts w:ascii="宋体" w:hAnsi="宋体" w:eastAsia="宋体"/>
          <w:b w:val="0"/>
          <w:sz w:val="21"/>
        </w:rPr>
        <w:t>的结果：</w:t>
      </w:r>
    </w:p>
    <w:p>
      <w:pPr>
        <w:pStyle w:val="ListBullet"/>
      </w:pPr>
      <w:r>
        <w:rPr>
          <w:rFonts w:ascii="宋体" w:hAnsi="宋体" w:eastAsia="宋体"/>
          <w:b w:val="0"/>
          <w:sz w:val="21"/>
        </w:rPr>
        <w:t>在第六次康波回升期，主导国（美国）为了争夺关键产业链，通过补贴和关税吸引制造业回流；</w:t>
      </w:r>
    </w:p>
    <w:p>
      <w:pPr>
        <w:pStyle w:val="ListBullet"/>
      </w:pPr>
      <w:r>
        <w:rPr>
          <w:rFonts w:ascii="宋体" w:hAnsi="宋体" w:eastAsia="宋体"/>
          <w:b w:val="0"/>
          <w:sz w:val="21"/>
        </w:rPr>
        <w:t>追赶国的龙头企业为了保住市场，必须“到市场所在地去生产”；</w:t>
      </w:r>
    </w:p>
    <w:p>
      <w:pPr>
        <w:pStyle w:val="ListBullet"/>
      </w:pPr>
      <w:r>
        <w:rPr>
          <w:rFonts w:ascii="宋体" w:hAnsi="宋体" w:eastAsia="宋体"/>
          <w:b w:val="0"/>
          <w:sz w:val="21"/>
        </w:rPr>
        <w:t>这会带来“企业全球化、国内空心化”的风险：企业利润增长，但国内的制造业岗位和产业配套流失。</w:t>
      </w:r>
    </w:p>
    <w:p>
      <w:pPr>
        <w:pStyle w:val="Heading3"/>
      </w:pPr>
      <w:r>
        <w:t>代价与反馈</w:t>
      </w:r>
    </w:p>
    <w:p>
      <w:pPr>
        <w:ind w:left="340"/>
      </w:pPr>
      <w:r>
        <w:rPr>
          <w:rFonts w:ascii="宋体" w:hAnsi="宋体" w:eastAsia="宋体"/>
          <w:b w:val="0"/>
          <w:sz w:val="21"/>
        </w:rPr>
        <w:t xml:space="preserve">1. </w:t>
      </w:r>
      <w:r>
        <w:rPr>
          <w:rFonts w:ascii="宋体" w:hAnsi="宋体" w:eastAsia="宋体"/>
          <w:b/>
          <w:sz w:val="21"/>
        </w:rPr>
        <w:t>国内制造业岗位减少</w:t>
      </w:r>
      <w:r>
        <w:rPr>
          <w:rFonts w:ascii="宋体" w:hAnsi="宋体" w:eastAsia="宋体"/>
          <w:b w:val="0"/>
          <w:sz w:val="21"/>
        </w:rPr>
        <w:t>：海外建厂直接减少了国内的产能扩张和岗位创造。</w:t>
      </w:r>
    </w:p>
    <w:p>
      <w:pPr>
        <w:ind w:left="340"/>
      </w:pPr>
      <w:r>
        <w:rPr>
          <w:rFonts w:ascii="宋体" w:hAnsi="宋体" w:eastAsia="宋体"/>
          <w:b w:val="0"/>
          <w:sz w:val="21"/>
        </w:rPr>
        <w:t xml:space="preserve">2. </w:t>
      </w:r>
      <w:r>
        <w:rPr>
          <w:rFonts w:ascii="宋体" w:hAnsi="宋体" w:eastAsia="宋体"/>
          <w:b/>
          <w:sz w:val="21"/>
        </w:rPr>
        <w:t>地方工业城市衰退</w:t>
      </w:r>
      <w:r>
        <w:rPr>
          <w:rFonts w:ascii="宋体" w:hAnsi="宋体" w:eastAsia="宋体"/>
          <w:b w:val="0"/>
          <w:sz w:val="21"/>
        </w:rPr>
        <w:t>：蔚山、巨济、昌原等传统工业城市受到冲击。</w:t>
      </w:r>
    </w:p>
    <w:p>
      <w:pPr>
        <w:ind w:left="340"/>
      </w:pPr>
      <w:r>
        <w:rPr>
          <w:rFonts w:ascii="宋体" w:hAnsi="宋体" w:eastAsia="宋体"/>
          <w:b w:val="0"/>
          <w:sz w:val="21"/>
        </w:rPr>
        <w:t xml:space="preserve">3. </w:t>
      </w:r>
      <w:r>
        <w:rPr>
          <w:rFonts w:ascii="宋体" w:hAnsi="宋体" w:eastAsia="宋体"/>
          <w:b/>
          <w:sz w:val="21"/>
        </w:rPr>
        <w:t>人才与技术外溢</w:t>
      </w:r>
      <w:r>
        <w:rPr>
          <w:rFonts w:ascii="宋体" w:hAnsi="宋体" w:eastAsia="宋体"/>
          <w:b w:val="0"/>
          <w:sz w:val="21"/>
        </w:rPr>
        <w:t>：派驻海外的工程师和技术，可能在当地形成新的竞争者。</w:t>
      </w:r>
    </w:p>
    <w:p>
      <w:pPr>
        <w:ind w:left="340"/>
      </w:pPr>
      <w:r>
        <w:rPr>
          <w:rFonts w:ascii="宋体" w:hAnsi="宋体" w:eastAsia="宋体"/>
          <w:b w:val="0"/>
          <w:sz w:val="21"/>
        </w:rPr>
        <w:t xml:space="preserve">4. </w:t>
      </w:r>
      <w:r>
        <w:rPr>
          <w:rFonts w:ascii="宋体" w:hAnsi="宋体" w:eastAsia="宋体"/>
          <w:b/>
          <w:sz w:val="21"/>
        </w:rPr>
        <w:t>地缘政治风险</w:t>
      </w:r>
      <w:r>
        <w:rPr>
          <w:rFonts w:ascii="宋体" w:hAnsi="宋体" w:eastAsia="宋体"/>
          <w:b w:val="0"/>
          <w:sz w:val="21"/>
        </w:rPr>
        <w:t>：佐治亚州工厂事件说明，即使在盟友国家，出海企业和员工也面临政策风险。</w:t>
      </w:r>
    </w:p>
    <w:p>
      <w:pPr>
        <w:pStyle w:val="Heading3"/>
      </w:pPr>
      <w:r>
        <w:t>中国对照</w:t>
      </w:r>
    </w:p>
    <w:p>
      <w:pPr>
        <w:ind w:firstLine="420"/>
      </w:pPr>
      <w:r>
        <w:rPr>
          <w:rFonts w:ascii="宋体" w:hAnsi="宋体" w:eastAsia="宋体"/>
          <w:b w:val="0"/>
          <w:sz w:val="21"/>
        </w:rPr>
        <w:t>中国企业正在经历大规模的“出海建厂”：新能源汽车、锂电池、光伏、家电等企业在东南亚、墨西哥、匈牙利、中东等地布局产能。与韩国相似，中国也面临“企业出海、国内岗位与产业配套如何保持”的问题，以及海外政策与地缘风险。</w:t>
      </w:r>
    </w:p>
    <w:p>
      <w:pPr>
        <w:pStyle w:val="Heading3"/>
      </w:pPr>
      <w:r>
        <w:t>借鉴与反思</w:t>
      </w:r>
    </w:p>
    <w:p>
      <w:pPr>
        <w:ind w:firstLine="420"/>
      </w:pPr>
      <w:r>
        <w:rPr>
          <w:rFonts w:ascii="宋体" w:hAnsi="宋体" w:eastAsia="宋体"/>
          <w:b/>
          <w:sz w:val="21"/>
        </w:rPr>
        <w:t>政策层</w:t>
      </w:r>
    </w:p>
    <w:p>
      <w:pPr>
        <w:pStyle w:val="ListBullet"/>
      </w:pPr>
      <w:r>
        <w:rPr>
          <w:rFonts w:ascii="宋体" w:hAnsi="宋体" w:eastAsia="宋体"/>
          <w:b w:val="0"/>
          <w:sz w:val="21"/>
        </w:rPr>
        <w:t>出海要坚持“总部、研发、核心零部件和高端制造留在国内”，形成“国内母工厂 + 海外组装厂”的格局。</w:t>
      </w:r>
    </w:p>
    <w:p>
      <w:pPr>
        <w:pStyle w:val="ListBullet"/>
      </w:pPr>
      <w:r>
        <w:rPr>
          <w:rFonts w:ascii="宋体" w:hAnsi="宋体" w:eastAsia="宋体"/>
          <w:b w:val="0"/>
          <w:sz w:val="21"/>
        </w:rPr>
        <w:t>为出海企业和员工提供海外法律、签证、劳工合规与安全保障服务。</w:t>
      </w:r>
    </w:p>
    <w:p>
      <w:pPr>
        <w:pStyle w:val="ListBullet"/>
      </w:pPr>
      <w:r>
        <w:rPr>
          <w:rFonts w:ascii="宋体" w:hAnsi="宋体" w:eastAsia="宋体"/>
          <w:b w:val="0"/>
          <w:sz w:val="21"/>
        </w:rPr>
        <w:t>对受产业外移冲击的地区和工人提供转型支持，避免形成“锈带”。</w:t>
      </w:r>
    </w:p>
    <w:p>
      <w:pPr>
        <w:ind w:firstLine="420"/>
      </w:pPr>
      <w:r>
        <w:rPr>
          <w:rFonts w:ascii="宋体" w:hAnsi="宋体" w:eastAsia="宋体"/>
          <w:b/>
          <w:sz w:val="21"/>
        </w:rPr>
        <w:t>家庭与个人层</w:t>
      </w:r>
    </w:p>
    <w:p>
      <w:pPr>
        <w:pStyle w:val="ListBullet"/>
      </w:pPr>
      <w:r>
        <w:rPr>
          <w:rFonts w:ascii="宋体" w:hAnsi="宋体" w:eastAsia="宋体"/>
          <w:b w:val="0"/>
          <w:sz w:val="21"/>
        </w:rPr>
        <w:t>外派工作是积累国际经验和提高收入的机会，但要关注当地法律、签证和安全风险。</w:t>
      </w:r>
    </w:p>
    <w:p>
      <w:pPr>
        <w:pStyle w:val="ListBullet"/>
      </w:pPr>
      <w:r>
        <w:rPr>
          <w:rFonts w:ascii="宋体" w:hAnsi="宋体" w:eastAsia="宋体"/>
          <w:b w:val="0"/>
          <w:sz w:val="21"/>
        </w:rPr>
        <w:t>在制造业领域工作的人，要关注所在企业的海外布局，提前规划技能升级与岗位转换。</w:t>
      </w:r>
    </w:p>
    <w:p>
      <w:pPr>
        <w:pStyle w:val="ListBullet"/>
      </w:pPr>
      <w:r>
        <w:rPr>
          <w:rFonts w:ascii="宋体" w:hAnsi="宋体" w:eastAsia="宋体"/>
          <w:b w:val="0"/>
          <w:sz w:val="21"/>
        </w:rPr>
        <w:t>对于希望出国发展的人才，要综合考虑薪酬、职业发展、家庭和子女教育，而不只是“逃离内卷”。</w:t>
      </w:r>
    </w:p>
    <w:p>
      <w:pPr>
        <w:pStyle w:val="Heading3"/>
      </w:pPr>
      <w:r>
        <w:t>本章要点</w:t>
      </w:r>
    </w:p>
    <w:p>
      <w:pPr>
        <w:pStyle w:val="ListBullet"/>
      </w:pPr>
      <w:r>
        <w:rPr>
          <w:rFonts w:ascii="宋体" w:hAnsi="宋体" w:eastAsia="宋体"/>
          <w:b w:val="0"/>
          <w:sz w:val="21"/>
        </w:rPr>
        <w:t>韩国企业大规模在美国建厂，人才流向海外，企业全球化与国内空心化同时发生。</w:t>
      </w:r>
    </w:p>
    <w:p>
      <w:pPr>
        <w:pStyle w:val="ListBullet"/>
      </w:pPr>
      <w:r>
        <w:rPr>
          <w:rFonts w:ascii="宋体" w:hAnsi="宋体" w:eastAsia="宋体"/>
          <w:b w:val="0"/>
          <w:sz w:val="21"/>
        </w:rPr>
        <w:t>第六次康波回升期，主导国的再工业化会加速追赶国的产业外移。</w:t>
      </w:r>
    </w:p>
    <w:p>
      <w:pPr>
        <w:pStyle w:val="ListBullet"/>
      </w:pPr>
      <w:r>
        <w:rPr>
          <w:rFonts w:ascii="宋体" w:hAnsi="宋体" w:eastAsia="宋体"/>
          <w:b w:val="0"/>
          <w:sz w:val="21"/>
        </w:rPr>
        <w:t>中国企业出海要坚持“核心留在国内”，同时为海外员工和企业提供安全与合规保障。</w:t>
      </w:r>
    </w:p>
    <w:p>
      <w:r>
        <w:br w:type="page"/>
      </w:r>
    </w:p>
    <w:p>
      <w:pPr>
        <w:pStyle w:val="Heading1"/>
      </w:pPr>
      <w:r>
        <w:t>终篇  以韩为鉴</w:t>
      </w:r>
    </w:p>
    <w:p>
      <w:pPr>
        <w:pStyle w:val="Heading2"/>
      </w:pPr>
      <w:r>
        <w:t>第二十一章  给中国的十五条政策借鉴</w:t>
      </w:r>
    </w:p>
    <w:p>
      <w:pPr>
        <w:ind w:firstLine="420"/>
      </w:pPr>
      <w:r>
        <w:rPr>
          <w:rFonts w:ascii="宋体" w:hAnsi="宋体" w:eastAsia="宋体"/>
          <w:b w:val="0"/>
          <w:sz w:val="21"/>
        </w:rPr>
        <w:t>本章把前二十章的教训归纳为十五条政策借鉴，按“就业与收入、家庭与人口、民生底座、周期与产业”四组排列。每条都给出“韩国的教训”和“可以怎么做”。</w:t>
      </w:r>
    </w:p>
    <w:p>
      <w:pPr>
        <w:pStyle w:val="Heading3"/>
      </w:pPr>
      <w:r>
        <w:t>一、就业与收入</w:t>
      </w:r>
    </w:p>
    <w:p>
      <w:pPr>
        <w:ind w:firstLine="420"/>
      </w:pPr>
      <w:r>
        <w:rPr>
          <w:rFonts w:ascii="宋体" w:hAnsi="宋体" w:eastAsia="宋体"/>
          <w:b/>
          <w:sz w:val="21"/>
        </w:rPr>
        <w:t>1. 出清可以快，但安全网要先行。</w:t>
      </w:r>
    </w:p>
    <w:p>
      <w:pPr>
        <w:ind w:firstLine="420"/>
      </w:pPr>
      <w:r>
        <w:rPr>
          <w:rFonts w:ascii="宋体" w:hAnsi="宋体" w:eastAsia="宋体"/>
          <w:b w:val="0"/>
          <w:sz w:val="21"/>
        </w:rPr>
        <w:t>韩国教训：1998 年只有约 7% 的失业者领到失业金，中年人被迫涌入自营业，代价持续二十多年。</w:t>
      </w:r>
    </w:p>
    <w:p>
      <w:pPr>
        <w:ind w:firstLine="420"/>
      </w:pPr>
      <w:r>
        <w:rPr>
          <w:rFonts w:ascii="宋体" w:hAnsi="宋体" w:eastAsia="宋体"/>
          <w:b w:val="0"/>
          <w:sz w:val="21"/>
        </w:rPr>
        <w:t>可以怎么做：在产业调整和房地产链条收缩中，优先扩大失业保险覆盖面（尤其是灵活就业者），把“保企业”转向“保人”。</w:t>
      </w:r>
    </w:p>
    <w:p>
      <w:pPr>
        <w:ind w:firstLine="420"/>
      </w:pPr>
      <w:r>
        <w:rPr>
          <w:rFonts w:ascii="宋体" w:hAnsi="宋体" w:eastAsia="宋体"/>
          <w:b/>
          <w:sz w:val="21"/>
        </w:rPr>
        <w:t>2. 把“毕业后两年”作为青年政策的核心窗口。</w:t>
      </w:r>
    </w:p>
    <w:p>
      <w:pPr>
        <w:ind w:firstLine="420"/>
      </w:pPr>
      <w:r>
        <w:rPr>
          <w:rFonts w:ascii="宋体" w:hAnsi="宋体" w:eastAsia="宋体"/>
          <w:b w:val="0"/>
          <w:sz w:val="21"/>
        </w:rPr>
        <w:t>韩国教训：失业每延长一年，进入“休息”状态的概率上升 4 个百分点，长期失业是青年退出劳动市场的主因。</w:t>
      </w:r>
    </w:p>
    <w:p>
      <w:pPr>
        <w:ind w:firstLine="420"/>
      </w:pPr>
      <w:r>
        <w:rPr>
          <w:rFonts w:ascii="宋体" w:hAnsi="宋体" w:eastAsia="宋体"/>
          <w:b w:val="0"/>
          <w:sz w:val="21"/>
        </w:rPr>
        <w:t>可以怎么做：建立长期未就业青年的追踪与职业指导机制；推广企业、青年、政府三方共担的“就业储蓄账户”，鼓励青年进入中小企业。</w:t>
      </w:r>
    </w:p>
    <w:p>
      <w:pPr>
        <w:ind w:firstLine="420"/>
      </w:pPr>
      <w:r>
        <w:rPr>
          <w:rFonts w:ascii="宋体" w:hAnsi="宋体" w:eastAsia="宋体"/>
          <w:b/>
          <w:sz w:val="21"/>
        </w:rPr>
        <w:t>3. 缩小“好岗位”与“普通岗位”的差距，比增加岗位数量更重要。</w:t>
      </w:r>
    </w:p>
    <w:p>
      <w:pPr>
        <w:ind w:firstLine="420"/>
      </w:pPr>
      <w:r>
        <w:rPr>
          <w:rFonts w:ascii="宋体" w:hAnsi="宋体" w:eastAsia="宋体"/>
          <w:b w:val="0"/>
          <w:sz w:val="21"/>
        </w:rPr>
        <w:t>韩国教训：大企业月均收入 613 万韩元，中小企业 307 万韩元，差距越大，青年越愿意“等待”，教育竞争越激烈。</w:t>
      </w:r>
    </w:p>
    <w:p>
      <w:pPr>
        <w:ind w:firstLine="420"/>
      </w:pPr>
      <w:r>
        <w:rPr>
          <w:rFonts w:ascii="宋体" w:hAnsi="宋体" w:eastAsia="宋体"/>
          <w:b w:val="0"/>
          <w:sz w:val="21"/>
        </w:rPr>
        <w:t>可以怎么做：推动中小企业的薪酬、社保、职业发展通道改善；对吸纳青年就业的中小企业给予社保减免和税收优惠。</w:t>
      </w:r>
    </w:p>
    <w:p>
      <w:pPr>
        <w:ind w:firstLine="420"/>
      </w:pPr>
      <w:r>
        <w:rPr>
          <w:rFonts w:ascii="宋体" w:hAnsi="宋体" w:eastAsia="宋体"/>
          <w:b/>
          <w:sz w:val="21"/>
        </w:rPr>
        <w:t>4. 延迟退休必须与延长雇佣同步。</w:t>
      </w:r>
    </w:p>
    <w:p>
      <w:pPr>
        <w:ind w:firstLine="420"/>
      </w:pPr>
      <w:r>
        <w:rPr>
          <w:rFonts w:ascii="宋体" w:hAnsi="宋体" w:eastAsia="宋体"/>
          <w:b w:val="0"/>
          <w:sz w:val="21"/>
        </w:rPr>
        <w:t>韩国教训：实际退休 52.9 岁、年金领取 63—65 岁，十年空窗催生了自营业过度和老年贫困。</w:t>
      </w:r>
    </w:p>
    <w:p>
      <w:pPr>
        <w:ind w:firstLine="420"/>
      </w:pPr>
      <w:r>
        <w:rPr>
          <w:rFonts w:ascii="宋体" w:hAnsi="宋体" w:eastAsia="宋体"/>
          <w:b w:val="0"/>
          <w:sz w:val="21"/>
        </w:rPr>
        <w:t>可以怎么做：在渐进式延迟退休的同时，推行反年龄歧视、弹性工时、中年再培训和企业继续雇佣激励。</w:t>
      </w:r>
    </w:p>
    <w:p>
      <w:pPr>
        <w:pStyle w:val="Heading3"/>
      </w:pPr>
      <w:r>
        <w:t>二、家庭与人口</w:t>
      </w:r>
    </w:p>
    <w:p>
      <w:pPr>
        <w:ind w:firstLine="420"/>
      </w:pPr>
      <w:r>
        <w:rPr>
          <w:rFonts w:ascii="宋体" w:hAnsi="宋体" w:eastAsia="宋体"/>
          <w:b/>
          <w:sz w:val="21"/>
        </w:rPr>
        <w:t>5. 生育支持要直接、长期、可预期。</w:t>
      </w:r>
    </w:p>
    <w:p>
      <w:pPr>
        <w:ind w:firstLine="420"/>
      </w:pPr>
      <w:r>
        <w:rPr>
          <w:rFonts w:ascii="宋体" w:hAnsi="宋体" w:eastAsia="宋体"/>
          <w:b w:val="0"/>
          <w:sz w:val="21"/>
        </w:rPr>
        <w:t>韩国教训：16 年约 280 万亿韩元投入中，大量是间接项目，直接现金支持和托育服务占比偏低。</w:t>
      </w:r>
    </w:p>
    <w:p>
      <w:pPr>
        <w:ind w:firstLine="420"/>
      </w:pPr>
      <w:r>
        <w:rPr>
          <w:rFonts w:ascii="宋体" w:hAnsi="宋体" w:eastAsia="宋体"/>
          <w:b w:val="0"/>
          <w:sz w:val="21"/>
        </w:rPr>
        <w:t>可以怎么做：以育儿补贴、普惠托育、带薪育儿假（含父亲）为核心，形成稳定的长期政策，而非频繁变化的短期项目。</w:t>
      </w:r>
    </w:p>
    <w:p>
      <w:pPr>
        <w:ind w:firstLine="420"/>
      </w:pPr>
      <w:r>
        <w:rPr>
          <w:rFonts w:ascii="宋体" w:hAnsi="宋体" w:eastAsia="宋体"/>
          <w:b/>
          <w:sz w:val="21"/>
        </w:rPr>
        <w:t>6. 抓住人口“回波窗口”。</w:t>
      </w:r>
    </w:p>
    <w:p>
      <w:pPr>
        <w:ind w:firstLine="420"/>
      </w:pPr>
      <w:r>
        <w:rPr>
          <w:rFonts w:ascii="宋体" w:hAnsi="宋体" w:eastAsia="宋体"/>
          <w:b w:val="0"/>
          <w:sz w:val="21"/>
        </w:rPr>
        <w:t>韩国教训：2024—2026 年的出生反弹主要来自 1991—1996 年出生的大规模人群进入 30 岁出头。</w:t>
      </w:r>
    </w:p>
    <w:p>
      <w:pPr>
        <w:ind w:firstLine="420"/>
      </w:pPr>
      <w:r>
        <w:rPr>
          <w:rFonts w:ascii="宋体" w:hAnsi="宋体" w:eastAsia="宋体"/>
          <w:b w:val="0"/>
          <w:sz w:val="21"/>
        </w:rPr>
        <w:t>可以怎么做：中国 1985—1990 年出生的大规模人群正接近生育窗口末期，此后人群规模快速缩小，政策需要“前置”。</w:t>
      </w:r>
    </w:p>
    <w:p>
      <w:pPr>
        <w:ind w:firstLine="420"/>
      </w:pPr>
      <w:r>
        <w:rPr>
          <w:rFonts w:ascii="宋体" w:hAnsi="宋体" w:eastAsia="宋体"/>
          <w:b/>
          <w:sz w:val="21"/>
        </w:rPr>
        <w:t>7. 教育竞争的“治本”在劳动市场。</w:t>
      </w:r>
    </w:p>
    <w:p>
      <w:pPr>
        <w:ind w:firstLine="420"/>
      </w:pPr>
      <w:r>
        <w:rPr>
          <w:rFonts w:ascii="宋体" w:hAnsi="宋体" w:eastAsia="宋体"/>
          <w:b w:val="0"/>
          <w:sz w:val="21"/>
        </w:rPr>
        <w:t>韩国教训：从 1980 年禁止补习到各种限制措施，补习市场始终存在，参与学生的人均支出持续上升。</w:t>
      </w:r>
    </w:p>
    <w:p>
      <w:pPr>
        <w:ind w:firstLine="420"/>
      </w:pPr>
      <w:r>
        <w:rPr>
          <w:rFonts w:ascii="宋体" w:hAnsi="宋体" w:eastAsia="宋体"/>
          <w:b w:val="0"/>
          <w:sz w:val="21"/>
        </w:rPr>
        <w:t>可以怎么做：在“双减”之后，重点拓宽职业教育通道、稳定招生政策、缩小不同学历与岗位之间的收入差距。</w:t>
      </w:r>
    </w:p>
    <w:p>
      <w:pPr>
        <w:ind w:firstLine="420"/>
      </w:pPr>
      <w:r>
        <w:rPr>
          <w:rFonts w:ascii="宋体" w:hAnsi="宋体" w:eastAsia="宋体"/>
          <w:b/>
          <w:sz w:val="21"/>
        </w:rPr>
        <w:t>8. 区域政策要“按常住人口配置公共服务”。</w:t>
      </w:r>
    </w:p>
    <w:p>
      <w:pPr>
        <w:ind w:firstLine="420"/>
      </w:pPr>
      <w:r>
        <w:rPr>
          <w:rFonts w:ascii="宋体" w:hAnsi="宋体" w:eastAsia="宋体"/>
          <w:b w:val="0"/>
          <w:sz w:val="21"/>
        </w:rPr>
        <w:t>韩国教训：二十年公共机构迁移没有阻止首都圈集中度突破 50%。</w:t>
      </w:r>
    </w:p>
    <w:p>
      <w:pPr>
        <w:ind w:firstLine="420"/>
      </w:pPr>
      <w:r>
        <w:rPr>
          <w:rFonts w:ascii="宋体" w:hAnsi="宋体" w:eastAsia="宋体"/>
          <w:b w:val="0"/>
          <w:sz w:val="21"/>
        </w:rPr>
        <w:t>可以怎么做：推进基本公共服务按常住人口配置；对人口流出地区实施“收缩型规划”，集约化教育、医疗、养老设施。</w:t>
      </w:r>
    </w:p>
    <w:p>
      <w:pPr>
        <w:pStyle w:val="Heading3"/>
      </w:pPr>
      <w:r>
        <w:t>三、民生底座</w:t>
      </w:r>
    </w:p>
    <w:p>
      <w:pPr>
        <w:ind w:firstLine="420"/>
      </w:pPr>
      <w:r>
        <w:rPr>
          <w:rFonts w:ascii="宋体" w:hAnsi="宋体" w:eastAsia="宋体"/>
          <w:b/>
          <w:sz w:val="21"/>
        </w:rPr>
        <w:t>9. 在养老金制度成熟之前，必须为“制度空窗期”的老人托底。</w:t>
      </w:r>
    </w:p>
    <w:p>
      <w:pPr>
        <w:ind w:firstLine="420"/>
      </w:pPr>
      <w:r>
        <w:rPr>
          <w:rFonts w:ascii="宋体" w:hAnsi="宋体" w:eastAsia="宋体"/>
          <w:b w:val="0"/>
          <w:sz w:val="21"/>
        </w:rPr>
        <w:t>韩国教训：国民年金 1988 年才建立，今天 76 岁以上老人贫困率 54%。</w:t>
      </w:r>
    </w:p>
    <w:p>
      <w:pPr>
        <w:ind w:firstLine="420"/>
      </w:pPr>
      <w:r>
        <w:rPr>
          <w:rFonts w:ascii="宋体" w:hAnsi="宋体" w:eastAsia="宋体"/>
          <w:b w:val="0"/>
          <w:sz w:val="21"/>
        </w:rPr>
        <w:t>可以怎么做：逐步提高城乡居民基础养老金水平，建立与物价、工资挂钩的调整机制，重点覆盖高龄、农村和女性老人。</w:t>
      </w:r>
    </w:p>
    <w:p>
      <w:pPr>
        <w:ind w:firstLine="420"/>
      </w:pPr>
      <w:r>
        <w:rPr>
          <w:rFonts w:ascii="宋体" w:hAnsi="宋体" w:eastAsia="宋体"/>
          <w:b/>
          <w:sz w:val="21"/>
        </w:rPr>
        <w:t>10. 年金改革要“早改、小步、自动化”。</w:t>
      </w:r>
    </w:p>
    <w:p>
      <w:pPr>
        <w:ind w:firstLine="420"/>
      </w:pPr>
      <w:r>
        <w:rPr>
          <w:rFonts w:ascii="宋体" w:hAnsi="宋体" w:eastAsia="宋体"/>
          <w:b w:val="0"/>
          <w:sz w:val="21"/>
        </w:rPr>
        <w:t>韩国教训：缴费率 27 年未变，改革在压力爆发时才推进，且仍不彻底。</w:t>
      </w:r>
    </w:p>
    <w:p>
      <w:pPr>
        <w:ind w:firstLine="420"/>
      </w:pPr>
      <w:r>
        <w:rPr>
          <w:rFonts w:ascii="宋体" w:hAnsi="宋体" w:eastAsia="宋体"/>
          <w:b w:val="0"/>
          <w:sz w:val="21"/>
        </w:rPr>
        <w:t>可以怎么做：引入与预期寿命、人口结构挂钩的自动调节机制；扩大灵活就业者参保，发展第二、第三支柱。</w:t>
      </w:r>
    </w:p>
    <w:p>
      <w:pPr>
        <w:ind w:firstLine="420"/>
      </w:pPr>
      <w:r>
        <w:rPr>
          <w:rFonts w:ascii="宋体" w:hAnsi="宋体" w:eastAsia="宋体"/>
          <w:b/>
          <w:sz w:val="21"/>
        </w:rPr>
        <w:t>11. 加快推广长期护理保险。</w:t>
      </w:r>
    </w:p>
    <w:p>
      <w:pPr>
        <w:ind w:firstLine="420"/>
      </w:pPr>
      <w:r>
        <w:rPr>
          <w:rFonts w:ascii="宋体" w:hAnsi="宋体" w:eastAsia="宋体"/>
          <w:b w:val="0"/>
          <w:sz w:val="21"/>
        </w:rPr>
        <w:t>韩国经验：2008 年建立的长期护理保险是较为成功的制度设计。</w:t>
      </w:r>
    </w:p>
    <w:p>
      <w:pPr>
        <w:ind w:firstLine="420"/>
      </w:pPr>
      <w:r>
        <w:rPr>
          <w:rFonts w:ascii="宋体" w:hAnsi="宋体" w:eastAsia="宋体"/>
          <w:b w:val="0"/>
          <w:sz w:val="21"/>
        </w:rPr>
        <w:t>可以怎么做：借鉴“独立险种、居家优先、分级评估”的设计，在试点基础上加快全国推广。</w:t>
      </w:r>
    </w:p>
    <w:p>
      <w:pPr>
        <w:ind w:firstLine="420"/>
      </w:pPr>
      <w:r>
        <w:rPr>
          <w:rFonts w:ascii="宋体" w:hAnsi="宋体" w:eastAsia="宋体"/>
          <w:b/>
          <w:sz w:val="21"/>
        </w:rPr>
        <w:t>12. 把社会孤立和心理健康纳入公共政策。</w:t>
      </w:r>
    </w:p>
    <w:p>
      <w:pPr>
        <w:ind w:firstLine="420"/>
      </w:pPr>
      <w:r>
        <w:rPr>
          <w:rFonts w:ascii="宋体" w:hAnsi="宋体" w:eastAsia="宋体"/>
          <w:b w:val="0"/>
          <w:sz w:val="21"/>
        </w:rPr>
        <w:t>韩国教训：自杀率 OECD 最高，孤独死人数持续上升，中年男性风险最高。</w:t>
      </w:r>
    </w:p>
    <w:p>
      <w:pPr>
        <w:ind w:firstLine="420"/>
      </w:pPr>
      <w:r>
        <w:rPr>
          <w:rFonts w:ascii="宋体" w:hAnsi="宋体" w:eastAsia="宋体"/>
          <w:b w:val="0"/>
          <w:sz w:val="21"/>
        </w:rPr>
        <w:t>可以怎么做：建立社会孤立高风险人群的主动发现机制，扩大心理健康服务和危机干预的覆盖面。</w:t>
      </w:r>
    </w:p>
    <w:p>
      <w:pPr>
        <w:pStyle w:val="Heading3"/>
      </w:pPr>
      <w:r>
        <w:t>四、周期与产业</w:t>
      </w:r>
    </w:p>
    <w:p>
      <w:pPr>
        <w:ind w:firstLine="420"/>
      </w:pPr>
      <w:r>
        <w:rPr>
          <w:rFonts w:ascii="宋体" w:hAnsi="宋体" w:eastAsia="宋体"/>
          <w:b/>
          <w:sz w:val="21"/>
        </w:rPr>
        <w:t>13. 发布“中位数指标”，防止总量掩盖分布。</w:t>
      </w:r>
    </w:p>
    <w:p>
      <w:pPr>
        <w:ind w:firstLine="420"/>
      </w:pPr>
      <w:r>
        <w:rPr>
          <w:rFonts w:ascii="宋体" w:hAnsi="宋体" w:eastAsia="宋体"/>
          <w:b w:val="0"/>
          <w:sz w:val="21"/>
        </w:rPr>
        <w:t>韩国教训：名义 GDP 高增长、股市创新高，但青年就业连续 46 个月下降。</w:t>
      </w:r>
    </w:p>
    <w:p>
      <w:pPr>
        <w:ind w:firstLine="420"/>
      </w:pPr>
      <w:r>
        <w:rPr>
          <w:rFonts w:ascii="宋体" w:hAnsi="宋体" w:eastAsia="宋体"/>
          <w:b w:val="0"/>
          <w:sz w:val="21"/>
        </w:rPr>
        <w:t>可以怎么做：常态化发布中位数收入、中位数工资、分年龄就业等指标，并将其纳入政策评估。</w:t>
      </w:r>
    </w:p>
    <w:p>
      <w:pPr>
        <w:ind w:firstLine="420"/>
      </w:pPr>
      <w:r>
        <w:rPr>
          <w:rFonts w:ascii="宋体" w:hAnsi="宋体" w:eastAsia="宋体"/>
          <w:b/>
          <w:sz w:val="21"/>
        </w:rPr>
        <w:t>14. 新兴产业的收益要有回流居民部门的机制。</w:t>
      </w:r>
    </w:p>
    <w:p>
      <w:pPr>
        <w:ind w:firstLine="420"/>
      </w:pPr>
      <w:r>
        <w:rPr>
          <w:rFonts w:ascii="宋体" w:hAnsi="宋体" w:eastAsia="宋体"/>
          <w:b w:val="0"/>
          <w:sz w:val="21"/>
        </w:rPr>
        <w:t>韩国教训：两家芯片公司占股市一半市值，利润和奖金集中于少数人群。</w:t>
      </w:r>
    </w:p>
    <w:p>
      <w:pPr>
        <w:ind w:firstLine="420"/>
      </w:pPr>
      <w:r>
        <w:rPr>
          <w:rFonts w:ascii="宋体" w:hAnsi="宋体" w:eastAsia="宋体"/>
          <w:b w:val="0"/>
          <w:sz w:val="21"/>
        </w:rPr>
        <w:t>可以怎么做：通过资本市场分红、员工持股、产业链本地配套、税收和二次分配，让新动能惠及更多家庭；同时坚持多点突破，避免单一产业依赖。</w:t>
      </w:r>
    </w:p>
    <w:p>
      <w:pPr>
        <w:ind w:firstLine="420"/>
      </w:pPr>
      <w:r>
        <w:rPr>
          <w:rFonts w:ascii="宋体" w:hAnsi="宋体" w:eastAsia="宋体"/>
          <w:b/>
          <w:sz w:val="21"/>
        </w:rPr>
        <w:t>15. 风险转移型制度在下行期必须有兜底。</w:t>
      </w:r>
    </w:p>
    <w:p>
      <w:pPr>
        <w:ind w:firstLine="420"/>
      </w:pPr>
      <w:r>
        <w:rPr>
          <w:rFonts w:ascii="宋体" w:hAnsi="宋体" w:eastAsia="宋体"/>
          <w:b w:val="0"/>
          <w:sz w:val="21"/>
        </w:rPr>
        <w:t>韩国教训：传贳制度在房价下跌时变成诈骗和违约的温床，受害者四分之三是青年。</w:t>
      </w:r>
    </w:p>
    <w:p>
      <w:pPr>
        <w:ind w:firstLine="420"/>
      </w:pPr>
      <w:r>
        <w:rPr>
          <w:rFonts w:ascii="宋体" w:hAnsi="宋体" w:eastAsia="宋体"/>
          <w:b w:val="0"/>
          <w:sz w:val="21"/>
        </w:rPr>
        <w:t>可以怎么做：对预售资金、租赁押金、预付消费等“风险转移”环节实施资金监管和保险制度。</w:t>
      </w:r>
    </w:p>
    <w:p>
      <w:pPr>
        <w:jc w:val="center"/>
      </w:pPr>
      <w:r>
        <w:rPr>
          <w:rFonts w:ascii="宋体" w:hAnsi="宋体" w:eastAsia="宋体"/>
          <w:color w:val="7F8C8D"/>
          <w:sz w:val="20"/>
        </w:rPr>
        <w:t>◆ ◆ ◆</w:t>
      </w:r>
    </w:p>
    <w:p>
      <w:pPr>
        <w:pStyle w:val="Heading2"/>
      </w:pPr>
      <w:r>
        <w:t>第二十二章  康波回升期的家庭生存法则（十二条）</w:t>
      </w:r>
    </w:p>
    <w:p>
      <w:pPr>
        <w:ind w:firstLine="420"/>
      </w:pPr>
      <w:r>
        <w:rPr>
          <w:rFonts w:ascii="宋体" w:hAnsi="宋体" w:eastAsia="宋体"/>
          <w:b w:val="0"/>
          <w:sz w:val="21"/>
        </w:rPr>
        <w:t>《以日为鉴》的结论是：衰退时代比的不是“谁更努力”，而是“谁犯错更少、负担更轻、跑路能力更强”。韩国的经验补充了另一半：</w:t>
      </w:r>
      <w:r>
        <w:rPr>
          <w:rFonts w:ascii="宋体" w:hAnsi="宋体" w:eastAsia="宋体"/>
          <w:b/>
          <w:sz w:val="21"/>
        </w:rPr>
        <w:t>即使在回升期，机会也是结构性的，不是普惠的。</w:t>
      </w:r>
      <w:r>
        <w:rPr>
          <w:rFonts w:ascii="宋体" w:hAnsi="宋体" w:eastAsia="宋体"/>
          <w:b w:val="0"/>
          <w:sz w:val="21"/>
        </w:rPr>
        <w:t xml:space="preserve"> 普通家庭要做的，是在周期中找到自己的位置。</w:t>
      </w:r>
    </w:p>
    <w:p>
      <w:pPr>
        <w:pStyle w:val="Heading3"/>
      </w:pPr>
      <w:r>
        <w:t>先看坐标：未来十五年的周期地图（参考框架）</w:t>
      </w:r>
    </w:p>
    <w:tbl>
      <w:tblPr>
        <w:tblStyle w:val="TableGrid"/>
        <w:tblW w:type="auto" w:w="0"/>
        <w:jc w:val="center"/>
        <w:tblLook w:firstColumn="1" w:firstRow="1" w:lastColumn="0" w:lastRow="0" w:noHBand="0" w:noVBand="1" w:val="04A0"/>
      </w:tblPr>
      <w:tblGrid>
        <w:gridCol w:w="1633"/>
        <w:gridCol w:w="1633"/>
        <w:gridCol w:w="1633"/>
        <w:gridCol w:w="1633"/>
        <w:gridCol w:w="1633"/>
      </w:tblGrid>
      <w:tr>
        <w:tc>
          <w:tcPr>
            <w:tcW w:type="dxa" w:w="1633"/>
            <w:shd w:val="clear" w:color="auto" w:fill="1F3A5F"/>
          </w:tcPr>
          <w:p>
            <w:pPr>
              <w:spacing w:line="276" w:lineRule="auto" w:after="20"/>
            </w:pPr>
            <w:r>
              <w:rPr>
                <w:b/>
              </w:rPr>
            </w:r>
            <w:r>
              <w:rPr>
                <w:rFonts w:ascii="宋体" w:hAnsi="宋体" w:eastAsia="宋体"/>
                <w:b/>
                <w:color w:val="FFFFFF"/>
                <w:sz w:val="18"/>
              </w:rPr>
              <w:t>时间段</w:t>
            </w:r>
          </w:p>
        </w:tc>
        <w:tc>
          <w:tcPr>
            <w:tcW w:type="dxa" w:w="1633"/>
            <w:shd w:val="clear" w:color="auto" w:fill="1F3A5F"/>
          </w:tcPr>
          <w:p>
            <w:pPr>
              <w:spacing w:line="276" w:lineRule="auto" w:after="20"/>
            </w:pPr>
            <w:r>
              <w:rPr>
                <w:b/>
              </w:rPr>
            </w:r>
            <w:r>
              <w:rPr>
                <w:rFonts w:ascii="宋体" w:hAnsi="宋体" w:eastAsia="宋体"/>
                <w:b/>
                <w:color w:val="FFFFFF"/>
                <w:sz w:val="18"/>
              </w:rPr>
              <w:t>康波阶段（推测）</w:t>
            </w:r>
          </w:p>
        </w:tc>
        <w:tc>
          <w:tcPr>
            <w:tcW w:type="dxa" w:w="1633"/>
            <w:shd w:val="clear" w:color="auto" w:fill="1F3A5F"/>
          </w:tcPr>
          <w:p>
            <w:pPr>
              <w:spacing w:line="276" w:lineRule="auto" w:after="20"/>
            </w:pPr>
            <w:r>
              <w:rPr>
                <w:b/>
              </w:rPr>
            </w:r>
            <w:r>
              <w:rPr>
                <w:rFonts w:ascii="宋体" w:hAnsi="宋体" w:eastAsia="宋体"/>
                <w:b/>
                <w:color w:val="FFFFFF"/>
                <w:sz w:val="18"/>
              </w:rPr>
              <w:t>房地产周期</w:t>
            </w:r>
          </w:p>
        </w:tc>
        <w:tc>
          <w:tcPr>
            <w:tcW w:type="dxa" w:w="1633"/>
            <w:shd w:val="clear" w:color="auto" w:fill="1F3A5F"/>
          </w:tcPr>
          <w:p>
            <w:pPr>
              <w:spacing w:line="276" w:lineRule="auto" w:after="20"/>
            </w:pPr>
            <w:r>
              <w:rPr>
                <w:b/>
              </w:rPr>
            </w:r>
            <w:r>
              <w:rPr>
                <w:rFonts w:ascii="宋体" w:hAnsi="宋体" w:eastAsia="宋体"/>
                <w:b/>
                <w:color w:val="FFFFFF"/>
                <w:sz w:val="18"/>
              </w:rPr>
              <w:t>就业市场特征</w:t>
            </w:r>
          </w:p>
        </w:tc>
        <w:tc>
          <w:tcPr>
            <w:tcW w:type="dxa" w:w="1633"/>
            <w:shd w:val="clear" w:color="auto" w:fill="1F3A5F"/>
          </w:tcPr>
          <w:p>
            <w:pPr>
              <w:spacing w:line="276" w:lineRule="auto" w:after="20"/>
            </w:pPr>
            <w:r>
              <w:rPr>
                <w:b/>
              </w:rPr>
            </w:r>
            <w:r>
              <w:rPr>
                <w:rFonts w:ascii="宋体" w:hAnsi="宋体" w:eastAsia="宋体"/>
                <w:b/>
                <w:color w:val="FFFFFF"/>
                <w:sz w:val="18"/>
              </w:rPr>
              <w:t>家庭策略重点</w:t>
            </w:r>
          </w:p>
        </w:tc>
      </w:tr>
      <w:tr>
        <w:tc>
          <w:tcPr>
            <w:tcW w:type="dxa" w:w="1633"/>
          </w:tcPr>
          <w:p>
            <w:pPr>
              <w:spacing w:line="276" w:lineRule="auto" w:after="20"/>
            </w:pPr>
            <w:r/>
            <w:r>
              <w:rPr>
                <w:rFonts w:ascii="宋体" w:hAnsi="宋体" w:eastAsia="宋体"/>
                <w:b w:val="0"/>
                <w:sz w:val="18"/>
              </w:rPr>
              <w:t>2025—2030</w:t>
            </w:r>
          </w:p>
        </w:tc>
        <w:tc>
          <w:tcPr>
            <w:tcW w:type="dxa" w:w="1633"/>
          </w:tcPr>
          <w:p>
            <w:pPr>
              <w:spacing w:line="276" w:lineRule="auto" w:after="20"/>
            </w:pPr>
            <w:r/>
            <w:r>
              <w:rPr>
                <w:rFonts w:ascii="宋体" w:hAnsi="宋体" w:eastAsia="宋体"/>
                <w:b w:val="0"/>
                <w:sz w:val="18"/>
              </w:rPr>
              <w:t>第五次康波萧条末期 → 第六次康波回升初期</w:t>
            </w:r>
          </w:p>
        </w:tc>
        <w:tc>
          <w:tcPr>
            <w:tcW w:type="dxa" w:w="1633"/>
          </w:tcPr>
          <w:p>
            <w:pPr>
              <w:spacing w:line="276" w:lineRule="auto" w:after="20"/>
            </w:pPr>
            <w:r/>
            <w:r>
              <w:rPr>
                <w:rFonts w:ascii="宋体" w:hAnsi="宋体" w:eastAsia="宋体"/>
                <w:b w:val="0"/>
                <w:sz w:val="18"/>
              </w:rPr>
              <w:t>库兹涅茨底部区域，城市分化</w:t>
            </w:r>
          </w:p>
        </w:tc>
        <w:tc>
          <w:tcPr>
            <w:tcW w:type="dxa" w:w="1633"/>
          </w:tcPr>
          <w:p>
            <w:pPr>
              <w:spacing w:line="276" w:lineRule="auto" w:after="20"/>
            </w:pPr>
            <w:r/>
            <w:r>
              <w:rPr>
                <w:rFonts w:ascii="宋体" w:hAnsi="宋体" w:eastAsia="宋体"/>
                <w:b w:val="0"/>
                <w:sz w:val="18"/>
              </w:rPr>
              <w:t>新兴产业岗位增加但总量有限，传统行业持续调整，青年就业压力仍大</w:t>
            </w:r>
          </w:p>
        </w:tc>
        <w:tc>
          <w:tcPr>
            <w:tcW w:type="dxa" w:w="1633"/>
          </w:tcPr>
          <w:p>
            <w:pPr>
              <w:spacing w:line="276" w:lineRule="auto" w:after="20"/>
            </w:pPr>
            <w:r/>
            <w:r>
              <w:rPr>
                <w:rFonts w:ascii="宋体" w:hAnsi="宋体" w:eastAsia="宋体"/>
                <w:b w:val="0"/>
                <w:sz w:val="18"/>
              </w:rPr>
              <w:t>保现金流、降负债、学新技能</w:t>
            </w:r>
          </w:p>
        </w:tc>
      </w:tr>
      <w:tr>
        <w:tc>
          <w:tcPr>
            <w:tcW w:type="dxa" w:w="1633"/>
            <w:shd w:val="clear" w:color="auto" w:fill="EEF3F8"/>
          </w:tcPr>
          <w:p>
            <w:pPr>
              <w:spacing w:line="276" w:lineRule="auto" w:after="20"/>
            </w:pPr>
            <w:r/>
            <w:r>
              <w:rPr>
                <w:rFonts w:ascii="宋体" w:hAnsi="宋体" w:eastAsia="宋体"/>
                <w:b w:val="0"/>
                <w:sz w:val="18"/>
              </w:rPr>
              <w:t>2030—2035</w:t>
            </w:r>
          </w:p>
        </w:tc>
        <w:tc>
          <w:tcPr>
            <w:tcW w:type="dxa" w:w="1633"/>
            <w:shd w:val="clear" w:color="auto" w:fill="EEF3F8"/>
          </w:tcPr>
          <w:p>
            <w:pPr>
              <w:spacing w:line="276" w:lineRule="auto" w:after="20"/>
            </w:pPr>
            <w:r/>
            <w:r>
              <w:rPr>
                <w:rFonts w:ascii="宋体" w:hAnsi="宋体" w:eastAsia="宋体"/>
                <w:b w:val="0"/>
                <w:sz w:val="18"/>
              </w:rPr>
              <w:t>回升期加速（人工智能、能源、生物技术产业化）</w:t>
            </w:r>
          </w:p>
        </w:tc>
        <w:tc>
          <w:tcPr>
            <w:tcW w:type="dxa" w:w="1633"/>
            <w:shd w:val="clear" w:color="auto" w:fill="EEF3F8"/>
          </w:tcPr>
          <w:p>
            <w:pPr>
              <w:spacing w:line="276" w:lineRule="auto" w:after="20"/>
            </w:pPr>
            <w:r/>
            <w:r>
              <w:rPr>
                <w:rFonts w:ascii="宋体" w:hAnsi="宋体" w:eastAsia="宋体"/>
                <w:b w:val="0"/>
                <w:sz w:val="18"/>
              </w:rPr>
              <w:t>核心城市企稳，人口流出地区继续收缩</w:t>
            </w:r>
          </w:p>
        </w:tc>
        <w:tc>
          <w:tcPr>
            <w:tcW w:type="dxa" w:w="1633"/>
            <w:shd w:val="clear" w:color="auto" w:fill="EEF3F8"/>
          </w:tcPr>
          <w:p>
            <w:pPr>
              <w:spacing w:line="276" w:lineRule="auto" w:after="20"/>
            </w:pPr>
            <w:r/>
            <w:r>
              <w:rPr>
                <w:rFonts w:ascii="宋体" w:hAnsi="宋体" w:eastAsia="宋体"/>
                <w:b w:val="0"/>
                <w:sz w:val="18"/>
              </w:rPr>
              <w:t>新技术岗位快速扩张，部分白领岗位被替代，出生人口骤减带来的劳动力短缺开始显现</w:t>
            </w:r>
          </w:p>
        </w:tc>
        <w:tc>
          <w:tcPr>
            <w:tcW w:type="dxa" w:w="1633"/>
            <w:shd w:val="clear" w:color="auto" w:fill="EEF3F8"/>
          </w:tcPr>
          <w:p>
            <w:pPr>
              <w:spacing w:line="276" w:lineRule="auto" w:after="20"/>
            </w:pPr>
            <w:r/>
            <w:r>
              <w:rPr>
                <w:rFonts w:ascii="宋体" w:hAnsi="宋体" w:eastAsia="宋体"/>
                <w:b w:val="0"/>
                <w:sz w:val="18"/>
              </w:rPr>
              <w:t>职业换道、资产再平衡、子女教育转向能力培养</w:t>
            </w:r>
          </w:p>
        </w:tc>
      </w:tr>
      <w:tr>
        <w:tc>
          <w:tcPr>
            <w:tcW w:type="dxa" w:w="1633"/>
          </w:tcPr>
          <w:p>
            <w:pPr>
              <w:spacing w:line="276" w:lineRule="auto" w:after="20"/>
            </w:pPr>
            <w:r/>
            <w:r>
              <w:rPr>
                <w:rFonts w:ascii="宋体" w:hAnsi="宋体" w:eastAsia="宋体"/>
                <w:b w:val="0"/>
                <w:sz w:val="18"/>
              </w:rPr>
              <w:t>2035—2045</w:t>
            </w:r>
          </w:p>
        </w:tc>
        <w:tc>
          <w:tcPr>
            <w:tcW w:type="dxa" w:w="1633"/>
          </w:tcPr>
          <w:p>
            <w:pPr>
              <w:spacing w:line="276" w:lineRule="auto" w:after="20"/>
            </w:pPr>
            <w:r/>
            <w:r>
              <w:rPr>
                <w:rFonts w:ascii="宋体" w:hAnsi="宋体" w:eastAsia="宋体"/>
                <w:b w:val="0"/>
                <w:sz w:val="18"/>
              </w:rPr>
              <w:t>繁荣期（推测）</w:t>
            </w:r>
          </w:p>
        </w:tc>
        <w:tc>
          <w:tcPr>
            <w:tcW w:type="dxa" w:w="1633"/>
          </w:tcPr>
          <w:p>
            <w:pPr>
              <w:spacing w:line="276" w:lineRule="auto" w:after="20"/>
            </w:pPr>
            <w:r/>
            <w:r>
              <w:rPr>
                <w:rFonts w:ascii="宋体" w:hAnsi="宋体" w:eastAsia="宋体"/>
                <w:b w:val="0"/>
                <w:sz w:val="18"/>
              </w:rPr>
              <w:t>新的结构性需求（养老、改善型住房）</w:t>
            </w:r>
          </w:p>
        </w:tc>
        <w:tc>
          <w:tcPr>
            <w:tcW w:type="dxa" w:w="1633"/>
          </w:tcPr>
          <w:p>
            <w:pPr>
              <w:spacing w:line="276" w:lineRule="auto" w:after="20"/>
            </w:pPr>
            <w:r/>
            <w:r>
              <w:rPr>
                <w:rFonts w:ascii="宋体" w:hAnsi="宋体" w:eastAsia="宋体"/>
                <w:b w:val="0"/>
                <w:sz w:val="18"/>
              </w:rPr>
              <w:t>劳动力短缺更明显，老年就业比例上升</w:t>
            </w:r>
          </w:p>
        </w:tc>
        <w:tc>
          <w:tcPr>
            <w:tcW w:type="dxa" w:w="1633"/>
          </w:tcPr>
          <w:p>
            <w:pPr>
              <w:spacing w:line="276" w:lineRule="auto" w:after="20"/>
            </w:pPr>
            <w:r/>
            <w:r>
              <w:rPr>
                <w:rFonts w:ascii="宋体" w:hAnsi="宋体" w:eastAsia="宋体"/>
                <w:b w:val="0"/>
                <w:sz w:val="18"/>
              </w:rPr>
              <w:t>养老规划落地、健康投资、财富传承</w:t>
            </w:r>
          </w:p>
        </w:tc>
      </w:tr>
    </w:tbl>
    <w:p/>
    <w:p>
      <w:pPr>
        <w:ind w:firstLine="420"/>
      </w:pPr>
      <w:r>
        <w:rPr>
          <w:rFonts w:ascii="宋体" w:hAnsi="宋体" w:eastAsia="宋体"/>
          <w:b w:val="0"/>
          <w:sz w:val="21"/>
        </w:rPr>
        <w:t>说明：康波是分析框架，不是预言。上述时间段仅供参考，需要随实际情况调整。</w:t>
      </w:r>
    </w:p>
    <w:p>
      <w:pPr>
        <w:pStyle w:val="Heading3"/>
      </w:pPr>
      <w:r>
        <w:t>十二条生存法则</w:t>
      </w:r>
    </w:p>
    <w:p>
      <w:pPr>
        <w:ind w:firstLine="420"/>
      </w:pPr>
      <w:r>
        <w:rPr>
          <w:rFonts w:ascii="宋体" w:hAnsi="宋体" w:eastAsia="宋体"/>
          <w:b/>
          <w:sz w:val="21"/>
        </w:rPr>
        <w:t>一、现金流优先于资产规模。</w:t>
      </w:r>
    </w:p>
    <w:p>
      <w:pPr>
        <w:ind w:firstLine="420"/>
      </w:pPr>
      <w:r>
        <w:rPr>
          <w:rFonts w:ascii="宋体" w:hAnsi="宋体" w:eastAsia="宋体"/>
          <w:b w:val="0"/>
          <w:sz w:val="21"/>
        </w:rPr>
        <w:t>保持 6—12 个月家庭支出的应急储备；月供与固定负债支出不超过税后收入的 35%—40%。韩国自营业者和“灵魂贷款”一代的教训是：资产可以等待回升，现金流断裂却等不了。</w:t>
      </w:r>
    </w:p>
    <w:p>
      <w:pPr>
        <w:ind w:firstLine="420"/>
      </w:pPr>
      <w:r>
        <w:rPr>
          <w:rFonts w:ascii="宋体" w:hAnsi="宋体" w:eastAsia="宋体"/>
          <w:b/>
          <w:sz w:val="21"/>
        </w:rPr>
        <w:t>二、不在周期高位加杠杆，不在底部全仓抄底。</w:t>
      </w:r>
    </w:p>
    <w:p>
      <w:pPr>
        <w:ind w:firstLine="420"/>
      </w:pPr>
      <w:r>
        <w:rPr>
          <w:rFonts w:ascii="宋体" w:hAnsi="宋体" w:eastAsia="宋体"/>
          <w:b w:val="0"/>
          <w:sz w:val="21"/>
        </w:rPr>
        <w:t>用“自住需求 + 可承受的现金流”判断是否买房，而不是用“错过焦虑”。在人口持续流出、产业单一的城市，房产应视为消费品。</w:t>
      </w:r>
    </w:p>
    <w:p>
      <w:pPr>
        <w:ind w:firstLine="420"/>
      </w:pPr>
      <w:r>
        <w:rPr>
          <w:rFonts w:ascii="宋体" w:hAnsi="宋体" w:eastAsia="宋体"/>
          <w:b/>
          <w:sz w:val="21"/>
        </w:rPr>
        <w:t>三、技能的可迁移性比学历更重要。</w:t>
      </w:r>
    </w:p>
    <w:p>
      <w:pPr>
        <w:ind w:firstLine="420"/>
      </w:pPr>
      <w:r>
        <w:rPr>
          <w:rFonts w:ascii="宋体" w:hAnsi="宋体" w:eastAsia="宋体"/>
          <w:b w:val="0"/>
          <w:sz w:val="21"/>
        </w:rPr>
        <w:t>韩国的“休息青年”和日本的“冰河世代”都说明，第一份工作的意义在于积累可迁移的经验。人工智能时代，学会使用 AI 工具、理解数据、具备跨学科能力，是最重要的“职业保险”。</w:t>
      </w:r>
    </w:p>
    <w:p>
      <w:pPr>
        <w:ind w:firstLine="420"/>
      </w:pPr>
      <w:r>
        <w:rPr>
          <w:rFonts w:ascii="宋体" w:hAnsi="宋体" w:eastAsia="宋体"/>
          <w:b/>
          <w:sz w:val="21"/>
        </w:rPr>
        <w:t>四、给职业设“止损线”。</w:t>
      </w:r>
    </w:p>
    <w:p>
      <w:pPr>
        <w:ind w:firstLine="420"/>
      </w:pPr>
      <w:r>
        <w:rPr>
          <w:rFonts w:ascii="宋体" w:hAnsi="宋体" w:eastAsia="宋体"/>
          <w:b w:val="0"/>
          <w:sz w:val="21"/>
        </w:rPr>
        <w:t>考公、考研、考编、备考专业资格，建议设置两年左右的止损线，同步积累工作经验。</w:t>
      </w:r>
    </w:p>
    <w:p>
      <w:pPr>
        <w:ind w:firstLine="420"/>
      </w:pPr>
      <w:r>
        <w:rPr>
          <w:rFonts w:ascii="宋体" w:hAnsi="宋体" w:eastAsia="宋体"/>
          <w:b/>
          <w:sz w:val="21"/>
        </w:rPr>
        <w:t>五、40 岁开始规划“第二职业”。</w:t>
      </w:r>
    </w:p>
    <w:p>
      <w:pPr>
        <w:ind w:firstLine="420"/>
      </w:pPr>
      <w:r>
        <w:rPr>
          <w:rFonts w:ascii="宋体" w:hAnsi="宋体" w:eastAsia="宋体"/>
          <w:b w:val="0"/>
          <w:sz w:val="21"/>
        </w:rPr>
        <w:t>不要等到被劝退时才开始。可以是内部转岗、专业顾问、教学培训、副业、技能型自雇。避免把全部退休金投入门槛低、竞争激烈的餐饮零售。</w:t>
      </w:r>
    </w:p>
    <w:p>
      <w:pPr>
        <w:ind w:firstLine="420"/>
      </w:pPr>
      <w:r>
        <w:rPr>
          <w:rFonts w:ascii="宋体" w:hAnsi="宋体" w:eastAsia="宋体"/>
          <w:b/>
          <w:sz w:val="21"/>
        </w:rPr>
        <w:t>六、教育支出要有预算上限。</w:t>
      </w:r>
    </w:p>
    <w:p>
      <w:pPr>
        <w:ind w:firstLine="420"/>
      </w:pPr>
      <w:r>
        <w:rPr>
          <w:rFonts w:ascii="宋体" w:hAnsi="宋体" w:eastAsia="宋体"/>
          <w:b w:val="0"/>
          <w:sz w:val="21"/>
        </w:rPr>
        <w:t>建议不超过家庭可支配收入的 15%—20%，且不挤占养老储蓄。比补习更重要的，是孩子的学习能力、身心健康和兴趣。</w:t>
      </w:r>
    </w:p>
    <w:p>
      <w:pPr>
        <w:ind w:firstLine="420"/>
      </w:pPr>
      <w:r>
        <w:rPr>
          <w:rFonts w:ascii="宋体" w:hAnsi="宋体" w:eastAsia="宋体"/>
          <w:b/>
          <w:sz w:val="21"/>
        </w:rPr>
        <w:t>七、养老看“空窗期”，三支柱都要建。</w:t>
      </w:r>
    </w:p>
    <w:p>
      <w:pPr>
        <w:ind w:firstLine="420"/>
      </w:pPr>
      <w:r>
        <w:rPr>
          <w:rFonts w:ascii="宋体" w:hAnsi="宋体" w:eastAsia="宋体"/>
          <w:b w:val="0"/>
          <w:sz w:val="21"/>
        </w:rPr>
        <w:t>计算从可能的实际退休年龄到领取养老金之间的空窗；基本养老保险不断缴，尽早开立个人养老金账户，适度配置商业年金和长期护理保障。</w:t>
      </w:r>
    </w:p>
    <w:p>
      <w:pPr>
        <w:ind w:firstLine="420"/>
      </w:pPr>
      <w:r>
        <w:rPr>
          <w:rFonts w:ascii="宋体" w:hAnsi="宋体" w:eastAsia="宋体"/>
          <w:b/>
          <w:sz w:val="21"/>
        </w:rPr>
        <w:t>八、资产要跨市场、跨类别、跨周期。</w:t>
      </w:r>
    </w:p>
    <w:p>
      <w:pPr>
        <w:ind w:firstLine="420"/>
      </w:pPr>
      <w:r>
        <w:rPr>
          <w:rFonts w:ascii="宋体" w:hAnsi="宋体" w:eastAsia="宋体"/>
          <w:b w:val="0"/>
          <w:sz w:val="21"/>
        </w:rPr>
        <w:t>不要让工作收入与资产配置“同向押注”；宽基指数、分散配置、定期再平衡，比追逐热点更可靠。关注汇率对海外资产收益的影响。</w:t>
      </w:r>
    </w:p>
    <w:p>
      <w:pPr>
        <w:ind w:firstLine="420"/>
      </w:pPr>
      <w:r>
        <w:rPr>
          <w:rFonts w:ascii="宋体" w:hAnsi="宋体" w:eastAsia="宋体"/>
          <w:b/>
          <w:sz w:val="21"/>
        </w:rPr>
        <w:t>九、城市选择分阶段。</w:t>
      </w:r>
    </w:p>
    <w:p>
      <w:pPr>
        <w:ind w:firstLine="420"/>
      </w:pPr>
      <w:r>
        <w:rPr>
          <w:rFonts w:ascii="宋体" w:hAnsi="宋体" w:eastAsia="宋体"/>
          <w:b w:val="0"/>
          <w:sz w:val="21"/>
        </w:rPr>
        <w:t>职业起步阶段选择人才密度高的城市；成家阶段考虑“核心城市工作 + 周边城市居住”；退休阶段考虑医疗资源和生活成本的平衡。</w:t>
      </w:r>
    </w:p>
    <w:p>
      <w:pPr>
        <w:ind w:firstLine="420"/>
      </w:pPr>
      <w:r>
        <w:rPr>
          <w:rFonts w:ascii="宋体" w:hAnsi="宋体" w:eastAsia="宋体"/>
          <w:b/>
          <w:sz w:val="21"/>
        </w:rPr>
        <w:t>十、警惕风险转移型合同。</w:t>
      </w:r>
    </w:p>
    <w:p>
      <w:pPr>
        <w:ind w:firstLine="420"/>
      </w:pPr>
      <w:r>
        <w:rPr>
          <w:rFonts w:ascii="宋体" w:hAnsi="宋体" w:eastAsia="宋体"/>
          <w:b w:val="0"/>
          <w:sz w:val="21"/>
        </w:rPr>
        <w:t>租赁押金、预付消费、期房、高收益理财、加盟合同，签约前核查产权、资金监管和退出条款。</w:t>
      </w:r>
    </w:p>
    <w:p>
      <w:pPr>
        <w:ind w:firstLine="420"/>
      </w:pPr>
      <w:r>
        <w:rPr>
          <w:rFonts w:ascii="宋体" w:hAnsi="宋体" w:eastAsia="宋体"/>
          <w:b/>
          <w:sz w:val="21"/>
        </w:rPr>
        <w:t>十一、健康是最重要的资产。</w:t>
      </w:r>
    </w:p>
    <w:p>
      <w:pPr>
        <w:ind w:firstLine="420"/>
      </w:pPr>
      <w:r>
        <w:rPr>
          <w:rFonts w:ascii="宋体" w:hAnsi="宋体" w:eastAsia="宋体"/>
          <w:b w:val="0"/>
          <w:sz w:val="21"/>
        </w:rPr>
        <w:t>在老龄化社会，医疗资源会越来越紧张；规律体检、慢病管理、商业健康险是家庭财务安全的一部分。</w:t>
      </w:r>
    </w:p>
    <w:p>
      <w:pPr>
        <w:ind w:firstLine="420"/>
      </w:pPr>
      <w:r>
        <w:rPr>
          <w:rFonts w:ascii="宋体" w:hAnsi="宋体" w:eastAsia="宋体"/>
          <w:b/>
          <w:sz w:val="21"/>
        </w:rPr>
        <w:t>十二、维护工作之外的关系网络。</w:t>
      </w:r>
    </w:p>
    <w:p>
      <w:pPr>
        <w:ind w:firstLine="420"/>
      </w:pPr>
      <w:r>
        <w:rPr>
          <w:rFonts w:ascii="宋体" w:hAnsi="宋体" w:eastAsia="宋体"/>
          <w:b w:val="0"/>
          <w:sz w:val="21"/>
        </w:rPr>
        <w:t>韩国孤独死与自杀的数据说明，社会孤立是被低估的风险。朋友、家人、社区和兴趣团体，是任何周期中最可靠的“安全网”。</w:t>
      </w:r>
    </w:p>
    <w:p>
      <w:pPr>
        <w:pStyle w:val="Heading3"/>
      </w:pPr>
      <w:r>
        <w:t>结语：镜子里的不是命运</w:t>
      </w:r>
    </w:p>
    <w:p>
      <w:pPr>
        <w:ind w:firstLine="420"/>
      </w:pPr>
      <w:r>
        <w:rPr>
          <w:rFonts w:ascii="宋体" w:hAnsi="宋体" w:eastAsia="宋体"/>
          <w:b w:val="0"/>
          <w:sz w:val="21"/>
        </w:rPr>
        <w:t>韩国的故事不是“中国的未来”，而是一面镜子。镜子里有高光——汉江奇迹、半导体、K 文化、1997 年的快速复苏；也有阴影——0.72 的生育率、OECD 最高的老年贫困率和自杀率、一年一百万家关店、70 万“休息”的青年。</w:t>
      </w:r>
    </w:p>
    <w:p>
      <w:pPr>
        <w:ind w:firstLine="420"/>
      </w:pPr>
      <w:r>
        <w:rPr>
          <w:rFonts w:ascii="宋体" w:hAnsi="宋体" w:eastAsia="宋体"/>
          <w:b w:val="0"/>
          <w:sz w:val="21"/>
        </w:rPr>
        <w:t>中国与韩国最大的不同，是规模、纵深和制度工具箱。中国有更大的国内市场、更完整的产业体系、更多元的区域结构，也有更长的政策窗口。以韩为鉴，不是为了恐惧，而是为了</w:t>
      </w:r>
      <w:r>
        <w:rPr>
          <w:rFonts w:ascii="宋体" w:hAnsi="宋体" w:eastAsia="宋体"/>
          <w:b/>
          <w:sz w:val="21"/>
        </w:rPr>
        <w:t>在周期的拐点上，提前做对几件事</w:t>
      </w:r>
      <w:r>
        <w:rPr>
          <w:rFonts w:ascii="宋体" w:hAnsi="宋体" w:eastAsia="宋体"/>
          <w:b w:val="0"/>
          <w:sz w:val="21"/>
        </w:rPr>
        <w:t>：让劳动重新有回报，让家庭敢于生养，让老人有体面的晚年，让新技术的红利惠及更多人。</w:t>
      </w:r>
    </w:p>
    <w:p>
      <w:pPr>
        <w:ind w:firstLine="420"/>
      </w:pPr>
      <w:r>
        <w:rPr>
          <w:rFonts w:ascii="宋体" w:hAnsi="宋体" w:eastAsia="宋体"/>
          <w:b w:val="0"/>
          <w:sz w:val="21"/>
        </w:rPr>
        <w:t>对于每一个普通人，以韩为鉴的意义在于：</w:t>
      </w:r>
      <w:r>
        <w:rPr>
          <w:rFonts w:ascii="宋体" w:hAnsi="宋体" w:eastAsia="宋体"/>
          <w:b/>
          <w:sz w:val="21"/>
        </w:rPr>
        <w:t>看清周期，降低负担，保留选择，守住健康和关系。</w:t>
      </w:r>
      <w:r>
        <w:rPr>
          <w:rFonts w:ascii="宋体" w:hAnsi="宋体" w:eastAsia="宋体"/>
          <w:b w:val="0"/>
          <w:sz w:val="21"/>
        </w:rPr>
        <w:t xml:space="preserve"> 周期会轮动，但一个家庭的韧性，是可以提前建立的。</w:t>
      </w:r>
    </w:p>
    <w:p>
      <w:r>
        <w:br w:type="page"/>
      </w:r>
    </w:p>
    <w:p>
      <w:pPr>
        <w:pStyle w:val="Heading1"/>
      </w:pPr>
      <w:r>
        <w:t>附录</w:t>
      </w:r>
    </w:p>
    <w:p>
      <w:pPr>
        <w:pStyle w:val="Heading2"/>
      </w:pPr>
      <w:r>
        <w:t>附录 A  中韩关键民生指标对照表</w:t>
      </w:r>
    </w:p>
    <w:tbl>
      <w:tblPr>
        <w:tblStyle w:val="TableGrid"/>
        <w:tblW w:type="auto" w:w="0"/>
        <w:jc w:val="center"/>
        <w:tblLook w:firstColumn="1" w:firstRow="1" w:lastColumn="0" w:lastRow="0" w:noHBand="0" w:noVBand="1" w:val="04A0"/>
      </w:tblPr>
      <w:tblGrid>
        <w:gridCol w:w="1633"/>
        <w:gridCol w:w="1633"/>
        <w:gridCol w:w="1633"/>
        <w:gridCol w:w="1633"/>
        <w:gridCol w:w="1633"/>
      </w:tblGrid>
      <w:tr>
        <w:tc>
          <w:tcPr>
            <w:tcW w:type="dxa" w:w="1633"/>
            <w:shd w:val="clear" w:color="auto" w:fill="1F3A5F"/>
          </w:tcPr>
          <w:p>
            <w:pPr>
              <w:spacing w:line="276" w:lineRule="auto" w:after="20"/>
            </w:pPr>
            <w:r>
              <w:rPr>
                <w:b/>
              </w:rPr>
            </w:r>
            <w:r>
              <w:rPr>
                <w:rFonts w:ascii="宋体" w:hAnsi="宋体" w:eastAsia="宋体"/>
                <w:b/>
                <w:color w:val="FFFFFF"/>
                <w:sz w:val="18"/>
              </w:rPr>
              <w:t>领域</w:t>
            </w:r>
          </w:p>
        </w:tc>
        <w:tc>
          <w:tcPr>
            <w:tcW w:type="dxa" w:w="1633"/>
            <w:shd w:val="clear" w:color="auto" w:fill="1F3A5F"/>
          </w:tcPr>
          <w:p>
            <w:pPr>
              <w:spacing w:line="276" w:lineRule="auto" w:after="20"/>
            </w:pPr>
            <w:r>
              <w:rPr>
                <w:b/>
              </w:rPr>
            </w:r>
            <w:r>
              <w:rPr>
                <w:rFonts w:ascii="宋体" w:hAnsi="宋体" w:eastAsia="宋体"/>
                <w:b/>
                <w:color w:val="FFFFFF"/>
                <w:sz w:val="18"/>
              </w:rPr>
              <w:t>指标</w:t>
            </w:r>
          </w:p>
        </w:tc>
        <w:tc>
          <w:tcPr>
            <w:tcW w:type="dxa" w:w="1633"/>
            <w:shd w:val="clear" w:color="auto" w:fill="1F3A5F"/>
          </w:tcPr>
          <w:p>
            <w:pPr>
              <w:spacing w:line="276" w:lineRule="auto" w:after="20"/>
            </w:pPr>
            <w:r>
              <w:rPr>
                <w:b/>
              </w:rPr>
            </w:r>
            <w:r>
              <w:rPr>
                <w:rFonts w:ascii="宋体" w:hAnsi="宋体" w:eastAsia="宋体"/>
                <w:b/>
                <w:color w:val="FFFFFF"/>
                <w:sz w:val="18"/>
              </w:rPr>
              <w:t>韩国</w:t>
            </w:r>
          </w:p>
        </w:tc>
        <w:tc>
          <w:tcPr>
            <w:tcW w:type="dxa" w:w="1633"/>
            <w:shd w:val="clear" w:color="auto" w:fill="1F3A5F"/>
          </w:tcPr>
          <w:p>
            <w:pPr>
              <w:spacing w:line="276" w:lineRule="auto" w:after="20"/>
            </w:pPr>
            <w:r>
              <w:rPr>
                <w:b/>
              </w:rPr>
            </w:r>
            <w:r>
              <w:rPr>
                <w:rFonts w:ascii="宋体" w:hAnsi="宋体" w:eastAsia="宋体"/>
                <w:b/>
                <w:color w:val="FFFFFF"/>
                <w:sz w:val="18"/>
              </w:rPr>
              <w:t>中国</w:t>
            </w:r>
          </w:p>
        </w:tc>
        <w:tc>
          <w:tcPr>
            <w:tcW w:type="dxa" w:w="1633"/>
            <w:shd w:val="clear" w:color="auto" w:fill="1F3A5F"/>
          </w:tcPr>
          <w:p>
            <w:pPr>
              <w:spacing w:line="276" w:lineRule="auto" w:after="20"/>
            </w:pPr>
            <w:r>
              <w:rPr>
                <w:b/>
              </w:rPr>
            </w:r>
            <w:r>
              <w:rPr>
                <w:rFonts w:ascii="宋体" w:hAnsi="宋体" w:eastAsia="宋体"/>
                <w:b/>
                <w:color w:val="FFFFFF"/>
                <w:sz w:val="18"/>
              </w:rPr>
              <w:t>备注</w:t>
            </w:r>
          </w:p>
        </w:tc>
      </w:tr>
      <w:tr>
        <w:tc>
          <w:tcPr>
            <w:tcW w:type="dxa" w:w="1633"/>
          </w:tcPr>
          <w:p>
            <w:pPr>
              <w:spacing w:line="276" w:lineRule="auto" w:after="20"/>
            </w:pPr>
            <w:r/>
            <w:r>
              <w:rPr>
                <w:rFonts w:ascii="宋体" w:hAnsi="宋体" w:eastAsia="宋体"/>
                <w:b w:val="0"/>
                <w:sz w:val="18"/>
              </w:rPr>
              <w:t>宏观</w:t>
            </w:r>
          </w:p>
        </w:tc>
        <w:tc>
          <w:tcPr>
            <w:tcW w:type="dxa" w:w="1633"/>
          </w:tcPr>
          <w:p>
            <w:pPr>
              <w:spacing w:line="276" w:lineRule="auto" w:after="20"/>
            </w:pPr>
            <w:r/>
            <w:r>
              <w:rPr>
                <w:rFonts w:ascii="宋体" w:hAnsi="宋体" w:eastAsia="宋体"/>
                <w:b w:val="0"/>
                <w:sz w:val="18"/>
              </w:rPr>
              <w:t>实际 GDP 增速（2025 年）</w:t>
            </w:r>
          </w:p>
        </w:tc>
        <w:tc>
          <w:tcPr>
            <w:tcW w:type="dxa" w:w="1633"/>
          </w:tcPr>
          <w:p>
            <w:pPr>
              <w:spacing w:line="276" w:lineRule="auto" w:after="20"/>
            </w:pPr>
            <w:r/>
            <w:r>
              <w:rPr>
                <w:rFonts w:ascii="宋体" w:hAnsi="宋体" w:eastAsia="宋体"/>
                <w:b w:val="0"/>
                <w:sz w:val="18"/>
              </w:rPr>
              <w:t>1.0%</w:t>
            </w:r>
          </w:p>
        </w:tc>
        <w:tc>
          <w:tcPr>
            <w:tcW w:type="dxa" w:w="1633"/>
          </w:tcPr>
          <w:p>
            <w:pPr>
              <w:spacing w:line="276" w:lineRule="auto" w:after="20"/>
            </w:pPr>
            <w:r/>
            <w:r>
              <w:rPr>
                <w:rFonts w:ascii="宋体" w:hAnsi="宋体" w:eastAsia="宋体"/>
                <w:b w:val="0"/>
                <w:sz w:val="18"/>
              </w:rPr>
              <w:t>5.0%</w:t>
            </w:r>
          </w:p>
        </w:tc>
        <w:tc>
          <w:tcPr>
            <w:tcW w:type="dxa" w:w="1633"/>
          </w:tcPr>
          <w:p>
            <w:pPr>
              <w:spacing w:line="276" w:lineRule="auto" w:after="20"/>
            </w:pPr>
            <w:r/>
            <w:r>
              <w:rPr>
                <w:rFonts w:ascii="宋体" w:hAnsi="宋体" w:eastAsia="宋体"/>
                <w:b w:val="0"/>
                <w:sz w:val="18"/>
              </w:rPr>
              <w:t>韩国银行；国家统计局</w:t>
            </w:r>
          </w:p>
        </w:tc>
      </w:tr>
      <w:tr>
        <w:tc>
          <w:tcPr>
            <w:tcW w:type="dxa" w:w="1633"/>
            <w:shd w:val="clear" w:color="auto" w:fill="EEF3F8"/>
          </w:tcPr>
          <w:p>
            <w:pPr>
              <w:spacing w:line="276" w:lineRule="auto" w:after="20"/>
            </w:pPr>
            <w:r/>
            <w:r>
              <w:rPr>
                <w:rFonts w:ascii="宋体" w:hAnsi="宋体" w:eastAsia="宋体"/>
                <w:b w:val="0"/>
                <w:sz w:val="18"/>
              </w:rPr>
              <w:t>宏观</w:t>
            </w:r>
          </w:p>
        </w:tc>
        <w:tc>
          <w:tcPr>
            <w:tcW w:type="dxa" w:w="1633"/>
            <w:shd w:val="clear" w:color="auto" w:fill="EEF3F8"/>
          </w:tcPr>
          <w:p>
            <w:pPr>
              <w:spacing w:line="276" w:lineRule="auto" w:after="20"/>
            </w:pPr>
            <w:r/>
            <w:r>
              <w:rPr>
                <w:rFonts w:ascii="宋体" w:hAnsi="宋体" w:eastAsia="宋体"/>
                <w:b w:val="0"/>
                <w:sz w:val="18"/>
              </w:rPr>
              <w:t>人均 GDP</w:t>
            </w:r>
          </w:p>
        </w:tc>
        <w:tc>
          <w:tcPr>
            <w:tcW w:type="dxa" w:w="1633"/>
            <w:shd w:val="clear" w:color="auto" w:fill="EEF3F8"/>
          </w:tcPr>
          <w:p>
            <w:pPr>
              <w:spacing w:line="276" w:lineRule="auto" w:after="20"/>
            </w:pPr>
            <w:r/>
            <w:r>
              <w:rPr>
                <w:rFonts w:ascii="宋体" w:hAnsi="宋体" w:eastAsia="宋体"/>
                <w:b w:val="0"/>
                <w:sz w:val="18"/>
              </w:rPr>
              <w:t>约 3.6 万美元（2024 年）</w:t>
            </w:r>
          </w:p>
        </w:tc>
        <w:tc>
          <w:tcPr>
            <w:tcW w:type="dxa" w:w="1633"/>
            <w:shd w:val="clear" w:color="auto" w:fill="EEF3F8"/>
          </w:tcPr>
          <w:p>
            <w:pPr>
              <w:spacing w:line="276" w:lineRule="auto" w:after="20"/>
            </w:pPr>
            <w:r/>
            <w:r>
              <w:rPr>
                <w:rFonts w:ascii="宋体" w:hAnsi="宋体" w:eastAsia="宋体"/>
                <w:b w:val="0"/>
                <w:sz w:val="18"/>
              </w:rPr>
              <w:t>99665 元，约 1.4 万美元（2025 年）</w:t>
            </w:r>
          </w:p>
        </w:tc>
        <w:tc>
          <w:tcPr>
            <w:tcW w:type="dxa" w:w="1633"/>
            <w:shd w:val="clear" w:color="auto" w:fill="EEF3F8"/>
          </w:tcPr>
          <w:p>
            <w:pPr>
              <w:spacing w:line="276" w:lineRule="auto" w:after="20"/>
            </w:pPr>
            <w:r/>
            <w:r>
              <w:rPr>
                <w:rFonts w:ascii="宋体" w:hAnsi="宋体" w:eastAsia="宋体"/>
                <w:b w:val="0"/>
                <w:sz w:val="18"/>
              </w:rPr>
              <w:t>汇率折算为近似值</w:t>
            </w:r>
          </w:p>
        </w:tc>
      </w:tr>
      <w:tr>
        <w:tc>
          <w:tcPr>
            <w:tcW w:type="dxa" w:w="1633"/>
          </w:tcPr>
          <w:p>
            <w:pPr>
              <w:spacing w:line="276" w:lineRule="auto" w:after="20"/>
            </w:pPr>
            <w:r/>
            <w:r>
              <w:rPr>
                <w:rFonts w:ascii="宋体" w:hAnsi="宋体" w:eastAsia="宋体"/>
                <w:b w:val="0"/>
                <w:sz w:val="18"/>
              </w:rPr>
              <w:t>人口</w:t>
            </w:r>
          </w:p>
        </w:tc>
        <w:tc>
          <w:tcPr>
            <w:tcW w:type="dxa" w:w="1633"/>
          </w:tcPr>
          <w:p>
            <w:pPr>
              <w:spacing w:line="276" w:lineRule="auto" w:after="20"/>
            </w:pPr>
            <w:r/>
            <w:r>
              <w:rPr>
                <w:rFonts w:ascii="宋体" w:hAnsi="宋体" w:eastAsia="宋体"/>
                <w:b w:val="0"/>
                <w:sz w:val="18"/>
              </w:rPr>
              <w:t>出生人口（2025 年）</w:t>
            </w:r>
          </w:p>
        </w:tc>
        <w:tc>
          <w:tcPr>
            <w:tcW w:type="dxa" w:w="1633"/>
          </w:tcPr>
          <w:p>
            <w:pPr>
              <w:spacing w:line="276" w:lineRule="auto" w:after="20"/>
            </w:pPr>
            <w:r/>
            <w:r>
              <w:rPr>
                <w:rFonts w:ascii="宋体" w:hAnsi="宋体" w:eastAsia="宋体"/>
                <w:b w:val="0"/>
                <w:sz w:val="18"/>
              </w:rPr>
              <w:t>25.43 万</w:t>
            </w:r>
          </w:p>
        </w:tc>
        <w:tc>
          <w:tcPr>
            <w:tcW w:type="dxa" w:w="1633"/>
          </w:tcPr>
          <w:p>
            <w:pPr>
              <w:spacing w:line="276" w:lineRule="auto" w:after="20"/>
            </w:pPr>
            <w:r/>
            <w:r>
              <w:rPr>
                <w:rFonts w:ascii="宋体" w:hAnsi="宋体" w:eastAsia="宋体"/>
                <w:b w:val="0"/>
                <w:sz w:val="18"/>
              </w:rPr>
              <w:t>792 万</w:t>
            </w:r>
          </w:p>
        </w:tc>
        <w:tc>
          <w:tcPr>
            <w:tcW w:type="dxa" w:w="1633"/>
          </w:tcPr>
          <w:p>
            <w:pPr>
              <w:spacing w:line="276" w:lineRule="auto" w:after="20"/>
            </w:pPr>
            <w:r/>
            <w:r>
              <w:rPr>
                <w:rFonts w:ascii="宋体" w:hAnsi="宋体" w:eastAsia="宋体"/>
                <w:b w:val="0"/>
                <w:sz w:val="18"/>
              </w:rPr>
              <w:t>韩国国家数据处；国家统计局</w:t>
            </w:r>
          </w:p>
        </w:tc>
      </w:tr>
      <w:tr>
        <w:tc>
          <w:tcPr>
            <w:tcW w:type="dxa" w:w="1633"/>
            <w:shd w:val="clear" w:color="auto" w:fill="EEF3F8"/>
          </w:tcPr>
          <w:p>
            <w:pPr>
              <w:spacing w:line="276" w:lineRule="auto" w:after="20"/>
            </w:pPr>
            <w:r/>
            <w:r>
              <w:rPr>
                <w:rFonts w:ascii="宋体" w:hAnsi="宋体" w:eastAsia="宋体"/>
                <w:b w:val="0"/>
                <w:sz w:val="18"/>
              </w:rPr>
              <w:t>人口</w:t>
            </w:r>
          </w:p>
        </w:tc>
        <w:tc>
          <w:tcPr>
            <w:tcW w:type="dxa" w:w="1633"/>
            <w:shd w:val="clear" w:color="auto" w:fill="EEF3F8"/>
          </w:tcPr>
          <w:p>
            <w:pPr>
              <w:spacing w:line="276" w:lineRule="auto" w:after="20"/>
            </w:pPr>
            <w:r/>
            <w:r>
              <w:rPr>
                <w:rFonts w:ascii="宋体" w:hAnsi="宋体" w:eastAsia="宋体"/>
                <w:b w:val="0"/>
                <w:sz w:val="18"/>
              </w:rPr>
              <w:t>总和生育率</w:t>
            </w:r>
          </w:p>
        </w:tc>
        <w:tc>
          <w:tcPr>
            <w:tcW w:type="dxa" w:w="1633"/>
            <w:shd w:val="clear" w:color="auto" w:fill="EEF3F8"/>
          </w:tcPr>
          <w:p>
            <w:pPr>
              <w:spacing w:line="276" w:lineRule="auto" w:after="20"/>
            </w:pPr>
            <w:r/>
            <w:r>
              <w:rPr>
                <w:rFonts w:ascii="宋体" w:hAnsi="宋体" w:eastAsia="宋体"/>
                <w:b w:val="0"/>
                <w:sz w:val="18"/>
              </w:rPr>
              <w:t>0.80（2025 年）</w:t>
            </w:r>
          </w:p>
        </w:tc>
        <w:tc>
          <w:tcPr>
            <w:tcW w:type="dxa" w:w="1633"/>
            <w:shd w:val="clear" w:color="auto" w:fill="EEF3F8"/>
          </w:tcPr>
          <w:p>
            <w:pPr>
              <w:spacing w:line="276" w:lineRule="auto" w:after="20"/>
            </w:pPr>
            <w:r/>
            <w:r>
              <w:rPr>
                <w:rFonts w:ascii="宋体" w:hAnsi="宋体" w:eastAsia="宋体"/>
                <w:b w:val="0"/>
                <w:sz w:val="18"/>
              </w:rPr>
              <w:t>官方未按年公布，研究估计约 1.0</w:t>
            </w:r>
          </w:p>
        </w:tc>
        <w:tc>
          <w:tcPr>
            <w:tcW w:type="dxa" w:w="1633"/>
            <w:shd w:val="clear" w:color="auto" w:fill="EEF3F8"/>
          </w:tcPr>
          <w:p>
            <w:pPr>
              <w:spacing w:line="276" w:lineRule="auto" w:after="20"/>
            </w:pPr>
            <w:r/>
            <w:r>
              <w:rPr>
                <w:rFonts w:ascii="宋体" w:hAnsi="宋体" w:eastAsia="宋体"/>
                <w:b w:val="0"/>
                <w:sz w:val="18"/>
              </w:rPr>
              <w:t>—</w:t>
            </w:r>
          </w:p>
        </w:tc>
      </w:tr>
      <w:tr>
        <w:tc>
          <w:tcPr>
            <w:tcW w:type="dxa" w:w="1633"/>
          </w:tcPr>
          <w:p>
            <w:pPr>
              <w:spacing w:line="276" w:lineRule="auto" w:after="20"/>
            </w:pPr>
            <w:r/>
            <w:r>
              <w:rPr>
                <w:rFonts w:ascii="宋体" w:hAnsi="宋体" w:eastAsia="宋体"/>
                <w:b w:val="0"/>
                <w:sz w:val="18"/>
              </w:rPr>
              <w:t>人口</w:t>
            </w:r>
          </w:p>
        </w:tc>
        <w:tc>
          <w:tcPr>
            <w:tcW w:type="dxa" w:w="1633"/>
          </w:tcPr>
          <w:p>
            <w:pPr>
              <w:spacing w:line="276" w:lineRule="auto" w:after="20"/>
            </w:pPr>
            <w:r/>
            <w:r>
              <w:rPr>
                <w:rFonts w:ascii="宋体" w:hAnsi="宋体" w:eastAsia="宋体"/>
                <w:b w:val="0"/>
                <w:sz w:val="18"/>
              </w:rPr>
              <w:t>65 岁以上占比</w:t>
            </w:r>
          </w:p>
        </w:tc>
        <w:tc>
          <w:tcPr>
            <w:tcW w:type="dxa" w:w="1633"/>
          </w:tcPr>
          <w:p>
            <w:pPr>
              <w:spacing w:line="276" w:lineRule="auto" w:after="20"/>
            </w:pPr>
            <w:r/>
            <w:r>
              <w:rPr>
                <w:rFonts w:ascii="宋体" w:hAnsi="宋体" w:eastAsia="宋体"/>
                <w:b w:val="0"/>
                <w:sz w:val="18"/>
              </w:rPr>
              <w:t>20.3%（2025 年）</w:t>
            </w:r>
          </w:p>
        </w:tc>
        <w:tc>
          <w:tcPr>
            <w:tcW w:type="dxa" w:w="1633"/>
          </w:tcPr>
          <w:p>
            <w:pPr>
              <w:spacing w:line="276" w:lineRule="auto" w:after="20"/>
            </w:pPr>
            <w:r/>
            <w:r>
              <w:rPr>
                <w:rFonts w:ascii="宋体" w:hAnsi="宋体" w:eastAsia="宋体"/>
                <w:b w:val="0"/>
                <w:sz w:val="18"/>
              </w:rPr>
              <w:t>15.9%（2025 年末）</w:t>
            </w:r>
          </w:p>
        </w:tc>
        <w:tc>
          <w:tcPr>
            <w:tcW w:type="dxa" w:w="1633"/>
          </w:tcPr>
          <w:p>
            <w:pPr>
              <w:spacing w:line="276" w:lineRule="auto" w:after="20"/>
            </w:pPr>
            <w:r/>
            <w:r>
              <w:rPr>
                <w:rFonts w:ascii="宋体" w:hAnsi="宋体" w:eastAsia="宋体"/>
                <w:b w:val="0"/>
                <w:sz w:val="18"/>
              </w:rPr>
              <w:t>—</w:t>
            </w:r>
          </w:p>
        </w:tc>
      </w:tr>
      <w:tr>
        <w:tc>
          <w:tcPr>
            <w:tcW w:type="dxa" w:w="1633"/>
            <w:shd w:val="clear" w:color="auto" w:fill="EEF3F8"/>
          </w:tcPr>
          <w:p>
            <w:pPr>
              <w:spacing w:line="276" w:lineRule="auto" w:after="20"/>
            </w:pPr>
            <w:r/>
            <w:r>
              <w:rPr>
                <w:rFonts w:ascii="宋体" w:hAnsi="宋体" w:eastAsia="宋体"/>
                <w:b w:val="0"/>
                <w:sz w:val="18"/>
              </w:rPr>
              <w:t>人口</w:t>
            </w:r>
          </w:p>
        </w:tc>
        <w:tc>
          <w:tcPr>
            <w:tcW w:type="dxa" w:w="1633"/>
            <w:shd w:val="clear" w:color="auto" w:fill="EEF3F8"/>
          </w:tcPr>
          <w:p>
            <w:pPr>
              <w:spacing w:line="276" w:lineRule="auto" w:after="20"/>
            </w:pPr>
            <w:r/>
            <w:r>
              <w:rPr>
                <w:rFonts w:ascii="宋体" w:hAnsi="宋体" w:eastAsia="宋体"/>
                <w:b w:val="0"/>
                <w:sz w:val="18"/>
              </w:rPr>
              <w:t>城镇化率 / 首都圈集中度</w:t>
            </w:r>
          </w:p>
        </w:tc>
        <w:tc>
          <w:tcPr>
            <w:tcW w:type="dxa" w:w="1633"/>
            <w:shd w:val="clear" w:color="auto" w:fill="EEF3F8"/>
          </w:tcPr>
          <w:p>
            <w:pPr>
              <w:spacing w:line="276" w:lineRule="auto" w:after="20"/>
            </w:pPr>
            <w:r/>
            <w:r>
              <w:rPr>
                <w:rFonts w:ascii="宋体" w:hAnsi="宋体" w:eastAsia="宋体"/>
                <w:b w:val="0"/>
                <w:sz w:val="18"/>
              </w:rPr>
              <w:t>首都圈人口 50.8%（2024 年）</w:t>
            </w:r>
          </w:p>
        </w:tc>
        <w:tc>
          <w:tcPr>
            <w:tcW w:type="dxa" w:w="1633"/>
            <w:shd w:val="clear" w:color="auto" w:fill="EEF3F8"/>
          </w:tcPr>
          <w:p>
            <w:pPr>
              <w:spacing w:line="276" w:lineRule="auto" w:after="20"/>
            </w:pPr>
            <w:r/>
            <w:r>
              <w:rPr>
                <w:rFonts w:ascii="宋体" w:hAnsi="宋体" w:eastAsia="宋体"/>
                <w:b w:val="0"/>
                <w:sz w:val="18"/>
              </w:rPr>
              <w:t>城镇化率 67.89%（2025 年末）</w:t>
            </w:r>
          </w:p>
        </w:tc>
        <w:tc>
          <w:tcPr>
            <w:tcW w:type="dxa" w:w="1633"/>
            <w:shd w:val="clear" w:color="auto" w:fill="EEF3F8"/>
          </w:tcPr>
          <w:p>
            <w:pPr>
              <w:spacing w:line="276" w:lineRule="auto" w:after="20"/>
            </w:pPr>
            <w:r/>
            <w:r>
              <w:rPr>
                <w:rFonts w:ascii="宋体" w:hAnsi="宋体" w:eastAsia="宋体"/>
                <w:b w:val="0"/>
                <w:sz w:val="18"/>
              </w:rPr>
              <w:t>口径不同</w:t>
            </w:r>
          </w:p>
        </w:tc>
      </w:tr>
      <w:tr>
        <w:tc>
          <w:tcPr>
            <w:tcW w:type="dxa" w:w="1633"/>
          </w:tcPr>
          <w:p>
            <w:pPr>
              <w:spacing w:line="276" w:lineRule="auto" w:after="20"/>
            </w:pPr>
            <w:r/>
            <w:r>
              <w:rPr>
                <w:rFonts w:ascii="宋体" w:hAnsi="宋体" w:eastAsia="宋体"/>
                <w:b w:val="0"/>
                <w:sz w:val="18"/>
              </w:rPr>
              <w:t>就业</w:t>
            </w:r>
          </w:p>
        </w:tc>
        <w:tc>
          <w:tcPr>
            <w:tcW w:type="dxa" w:w="1633"/>
          </w:tcPr>
          <w:p>
            <w:pPr>
              <w:spacing w:line="276" w:lineRule="auto" w:after="20"/>
            </w:pPr>
            <w:r/>
            <w:r>
              <w:rPr>
                <w:rFonts w:ascii="宋体" w:hAnsi="宋体" w:eastAsia="宋体"/>
                <w:b w:val="0"/>
                <w:sz w:val="18"/>
              </w:rPr>
              <w:t>青年就业 / 失业</w:t>
            </w:r>
          </w:p>
        </w:tc>
        <w:tc>
          <w:tcPr>
            <w:tcW w:type="dxa" w:w="1633"/>
          </w:tcPr>
          <w:p>
            <w:pPr>
              <w:spacing w:line="276" w:lineRule="auto" w:after="20"/>
            </w:pPr>
            <w:r/>
            <w:r>
              <w:rPr>
                <w:rFonts w:ascii="宋体" w:hAnsi="宋体" w:eastAsia="宋体"/>
                <w:b w:val="0"/>
                <w:sz w:val="18"/>
              </w:rPr>
              <w:t>15—29 岁就业率 44.1%，失业率 5.4%（2026 年 8 月）</w:t>
            </w:r>
          </w:p>
        </w:tc>
        <w:tc>
          <w:tcPr>
            <w:tcW w:type="dxa" w:w="1633"/>
          </w:tcPr>
          <w:p>
            <w:pPr>
              <w:spacing w:line="276" w:lineRule="auto" w:after="20"/>
            </w:pPr>
            <w:r/>
            <w:r>
              <w:rPr>
                <w:rFonts w:ascii="宋体" w:hAnsi="宋体" w:eastAsia="宋体"/>
                <w:b w:val="0"/>
                <w:sz w:val="18"/>
              </w:rPr>
              <w:t>不含在校生 16—24 岁失业率 18.9%，25—29 岁 7.5%（2026 年 8 月）</w:t>
            </w:r>
          </w:p>
        </w:tc>
        <w:tc>
          <w:tcPr>
            <w:tcW w:type="dxa" w:w="1633"/>
          </w:tcPr>
          <w:p>
            <w:pPr>
              <w:spacing w:line="276" w:lineRule="auto" w:after="20"/>
            </w:pPr>
            <w:r/>
            <w:r>
              <w:rPr>
                <w:rFonts w:ascii="宋体" w:hAnsi="宋体" w:eastAsia="宋体"/>
                <w:b w:val="0"/>
                <w:sz w:val="18"/>
              </w:rPr>
              <w:t>口径不同，仅看方向</w:t>
            </w:r>
          </w:p>
        </w:tc>
      </w:tr>
      <w:tr>
        <w:tc>
          <w:tcPr>
            <w:tcW w:type="dxa" w:w="1633"/>
            <w:shd w:val="clear" w:color="auto" w:fill="EEF3F8"/>
          </w:tcPr>
          <w:p>
            <w:pPr>
              <w:spacing w:line="276" w:lineRule="auto" w:after="20"/>
            </w:pPr>
            <w:r/>
            <w:r>
              <w:rPr>
                <w:rFonts w:ascii="宋体" w:hAnsi="宋体" w:eastAsia="宋体"/>
                <w:b w:val="0"/>
                <w:sz w:val="18"/>
              </w:rPr>
              <w:t>就业</w:t>
            </w:r>
          </w:p>
        </w:tc>
        <w:tc>
          <w:tcPr>
            <w:tcW w:type="dxa" w:w="1633"/>
            <w:shd w:val="clear" w:color="auto" w:fill="EEF3F8"/>
          </w:tcPr>
          <w:p>
            <w:pPr>
              <w:spacing w:line="276" w:lineRule="auto" w:after="20"/>
            </w:pPr>
            <w:r/>
            <w:r>
              <w:rPr>
                <w:rFonts w:ascii="宋体" w:hAnsi="宋体" w:eastAsia="宋体"/>
                <w:b w:val="0"/>
                <w:sz w:val="18"/>
              </w:rPr>
              <w:t>高校毕业生</w:t>
            </w:r>
          </w:p>
        </w:tc>
        <w:tc>
          <w:tcPr>
            <w:tcW w:type="dxa" w:w="1633"/>
            <w:shd w:val="clear" w:color="auto" w:fill="EEF3F8"/>
          </w:tcPr>
          <w:p>
            <w:pPr>
              <w:spacing w:line="276" w:lineRule="auto" w:after="20"/>
            </w:pPr>
            <w:r/>
            <w:r>
              <w:rPr>
                <w:rFonts w:ascii="宋体" w:hAnsi="宋体" w:eastAsia="宋体"/>
                <w:b w:val="0"/>
                <w:sz w:val="18"/>
              </w:rPr>
              <w:t>青年人口持续减少</w:t>
            </w:r>
          </w:p>
        </w:tc>
        <w:tc>
          <w:tcPr>
            <w:tcW w:type="dxa" w:w="1633"/>
            <w:shd w:val="clear" w:color="auto" w:fill="EEF3F8"/>
          </w:tcPr>
          <w:p>
            <w:pPr>
              <w:spacing w:line="276" w:lineRule="auto" w:after="20"/>
            </w:pPr>
            <w:r/>
            <w:r>
              <w:rPr>
                <w:rFonts w:ascii="宋体" w:hAnsi="宋体" w:eastAsia="宋体"/>
                <w:b w:val="0"/>
                <w:sz w:val="18"/>
              </w:rPr>
              <w:t>2026 届约 1270 万</w:t>
            </w:r>
          </w:p>
        </w:tc>
        <w:tc>
          <w:tcPr>
            <w:tcW w:type="dxa" w:w="1633"/>
            <w:shd w:val="clear" w:color="auto" w:fill="EEF3F8"/>
          </w:tcPr>
          <w:p>
            <w:pPr>
              <w:spacing w:line="276" w:lineRule="auto" w:after="20"/>
            </w:pPr>
            <w:r/>
            <w:r>
              <w:rPr>
                <w:rFonts w:ascii="宋体" w:hAnsi="宋体" w:eastAsia="宋体"/>
                <w:b w:val="0"/>
                <w:sz w:val="18"/>
              </w:rPr>
              <w:t>—</w:t>
            </w:r>
          </w:p>
        </w:tc>
      </w:tr>
      <w:tr>
        <w:tc>
          <w:tcPr>
            <w:tcW w:type="dxa" w:w="1633"/>
          </w:tcPr>
          <w:p>
            <w:pPr>
              <w:spacing w:line="276" w:lineRule="auto" w:after="20"/>
            </w:pPr>
            <w:r/>
            <w:r>
              <w:rPr>
                <w:rFonts w:ascii="宋体" w:hAnsi="宋体" w:eastAsia="宋体"/>
                <w:b w:val="0"/>
                <w:sz w:val="18"/>
              </w:rPr>
              <w:t>就业</w:t>
            </w:r>
          </w:p>
        </w:tc>
        <w:tc>
          <w:tcPr>
            <w:tcW w:type="dxa" w:w="1633"/>
          </w:tcPr>
          <w:p>
            <w:pPr>
              <w:spacing w:line="276" w:lineRule="auto" w:after="20"/>
            </w:pPr>
            <w:r/>
            <w:r>
              <w:rPr>
                <w:rFonts w:ascii="宋体" w:hAnsi="宋体" w:eastAsia="宋体"/>
                <w:b w:val="0"/>
                <w:sz w:val="18"/>
              </w:rPr>
              <w:t>考公竞争比</w:t>
            </w:r>
          </w:p>
        </w:tc>
        <w:tc>
          <w:tcPr>
            <w:tcW w:type="dxa" w:w="1633"/>
          </w:tcPr>
          <w:p>
            <w:pPr>
              <w:spacing w:line="276" w:lineRule="auto" w:after="20"/>
            </w:pPr>
            <w:r/>
            <w:r>
              <w:rPr>
                <w:rFonts w:ascii="宋体" w:hAnsi="宋体" w:eastAsia="宋体"/>
                <w:b w:val="0"/>
                <w:sz w:val="18"/>
              </w:rPr>
              <w:t>9 级公务员 24.3:1（2025 年）</w:t>
            </w:r>
          </w:p>
        </w:tc>
        <w:tc>
          <w:tcPr>
            <w:tcW w:type="dxa" w:w="1633"/>
          </w:tcPr>
          <w:p>
            <w:pPr>
              <w:spacing w:line="276" w:lineRule="auto" w:after="20"/>
            </w:pPr>
            <w:r/>
            <w:r>
              <w:rPr>
                <w:rFonts w:ascii="宋体" w:hAnsi="宋体" w:eastAsia="宋体"/>
                <w:b w:val="0"/>
                <w:sz w:val="18"/>
              </w:rPr>
              <w:t>国考 98:1（2026 年度）</w:t>
            </w:r>
          </w:p>
        </w:tc>
        <w:tc>
          <w:tcPr>
            <w:tcW w:type="dxa" w:w="1633"/>
          </w:tcPr>
          <w:p>
            <w:pPr>
              <w:spacing w:line="276" w:lineRule="auto" w:after="20"/>
            </w:pPr>
            <w:r/>
            <w:r>
              <w:rPr>
                <w:rFonts w:ascii="宋体" w:hAnsi="宋体" w:eastAsia="宋体"/>
                <w:b w:val="0"/>
                <w:sz w:val="18"/>
              </w:rPr>
              <w:t>—</w:t>
            </w:r>
          </w:p>
        </w:tc>
      </w:tr>
      <w:tr>
        <w:tc>
          <w:tcPr>
            <w:tcW w:type="dxa" w:w="1633"/>
            <w:shd w:val="clear" w:color="auto" w:fill="EEF3F8"/>
          </w:tcPr>
          <w:p>
            <w:pPr>
              <w:spacing w:line="276" w:lineRule="auto" w:after="20"/>
            </w:pPr>
            <w:r/>
            <w:r>
              <w:rPr>
                <w:rFonts w:ascii="宋体" w:hAnsi="宋体" w:eastAsia="宋体"/>
                <w:b w:val="0"/>
                <w:sz w:val="18"/>
              </w:rPr>
              <w:t>就业</w:t>
            </w:r>
          </w:p>
        </w:tc>
        <w:tc>
          <w:tcPr>
            <w:tcW w:type="dxa" w:w="1633"/>
            <w:shd w:val="clear" w:color="auto" w:fill="EEF3F8"/>
          </w:tcPr>
          <w:p>
            <w:pPr>
              <w:spacing w:line="276" w:lineRule="auto" w:after="20"/>
            </w:pPr>
            <w:r/>
            <w:r>
              <w:rPr>
                <w:rFonts w:ascii="宋体" w:hAnsi="宋体" w:eastAsia="宋体"/>
                <w:b w:val="0"/>
                <w:sz w:val="18"/>
              </w:rPr>
              <w:t>自营业 / 个体户</w:t>
            </w:r>
          </w:p>
        </w:tc>
        <w:tc>
          <w:tcPr>
            <w:tcW w:type="dxa" w:w="1633"/>
            <w:shd w:val="clear" w:color="auto" w:fill="EEF3F8"/>
          </w:tcPr>
          <w:p>
            <w:pPr>
              <w:spacing w:line="276" w:lineRule="auto" w:after="20"/>
            </w:pPr>
            <w:r/>
            <w:r>
              <w:rPr>
                <w:rFonts w:ascii="宋体" w:hAnsi="宋体" w:eastAsia="宋体"/>
                <w:b w:val="0"/>
                <w:sz w:val="18"/>
              </w:rPr>
              <w:t>自营业者占就业 19%（OECD 口径 23.2%）</w:t>
            </w:r>
          </w:p>
        </w:tc>
        <w:tc>
          <w:tcPr>
            <w:tcW w:type="dxa" w:w="1633"/>
            <w:shd w:val="clear" w:color="auto" w:fill="EEF3F8"/>
          </w:tcPr>
          <w:p>
            <w:pPr>
              <w:spacing w:line="276" w:lineRule="auto" w:after="20"/>
            </w:pPr>
            <w:r/>
            <w:r>
              <w:rPr>
                <w:rFonts w:ascii="宋体" w:hAnsi="宋体" w:eastAsia="宋体"/>
                <w:b w:val="0"/>
                <w:sz w:val="18"/>
              </w:rPr>
              <w:t>个体工商户超过 1.2 亿户</w:t>
            </w:r>
          </w:p>
        </w:tc>
        <w:tc>
          <w:tcPr>
            <w:tcW w:type="dxa" w:w="1633"/>
            <w:shd w:val="clear" w:color="auto" w:fill="EEF3F8"/>
          </w:tcPr>
          <w:p>
            <w:pPr>
              <w:spacing w:line="276" w:lineRule="auto" w:after="20"/>
            </w:pPr>
            <w:r/>
            <w:r>
              <w:rPr>
                <w:rFonts w:ascii="宋体" w:hAnsi="宋体" w:eastAsia="宋体"/>
                <w:b w:val="0"/>
                <w:sz w:val="18"/>
              </w:rPr>
              <w:t>口径不同</w:t>
            </w:r>
          </w:p>
        </w:tc>
      </w:tr>
      <w:tr>
        <w:tc>
          <w:tcPr>
            <w:tcW w:type="dxa" w:w="1633"/>
          </w:tcPr>
          <w:p>
            <w:pPr>
              <w:spacing w:line="276" w:lineRule="auto" w:after="20"/>
            </w:pPr>
            <w:r/>
            <w:r>
              <w:rPr>
                <w:rFonts w:ascii="宋体" w:hAnsi="宋体" w:eastAsia="宋体"/>
                <w:b w:val="0"/>
                <w:sz w:val="18"/>
              </w:rPr>
              <w:t>债务</w:t>
            </w:r>
          </w:p>
        </w:tc>
        <w:tc>
          <w:tcPr>
            <w:tcW w:type="dxa" w:w="1633"/>
          </w:tcPr>
          <w:p>
            <w:pPr>
              <w:spacing w:line="276" w:lineRule="auto" w:after="20"/>
            </w:pPr>
            <w:r/>
            <w:r>
              <w:rPr>
                <w:rFonts w:ascii="宋体" w:hAnsi="宋体" w:eastAsia="宋体"/>
                <w:b w:val="0"/>
                <w:sz w:val="18"/>
              </w:rPr>
              <w:t>居民债务/GDP</w:t>
            </w:r>
          </w:p>
        </w:tc>
        <w:tc>
          <w:tcPr>
            <w:tcW w:type="dxa" w:w="1633"/>
          </w:tcPr>
          <w:p>
            <w:pPr>
              <w:spacing w:line="276" w:lineRule="auto" w:after="20"/>
            </w:pPr>
            <w:r/>
            <w:r>
              <w:rPr>
                <w:rFonts w:ascii="宋体" w:hAnsi="宋体" w:eastAsia="宋体"/>
                <w:b w:val="0"/>
                <w:sz w:val="18"/>
              </w:rPr>
              <w:t>88.6%（2025 年末，BIS）</w:t>
            </w:r>
          </w:p>
        </w:tc>
        <w:tc>
          <w:tcPr>
            <w:tcW w:type="dxa" w:w="1633"/>
          </w:tcPr>
          <w:p>
            <w:pPr>
              <w:spacing w:line="276" w:lineRule="auto" w:after="20"/>
            </w:pPr>
            <w:r/>
            <w:r>
              <w:rPr>
                <w:rFonts w:ascii="宋体" w:hAnsi="宋体" w:eastAsia="宋体"/>
                <w:b w:val="0"/>
                <w:sz w:val="18"/>
              </w:rPr>
              <w:t>59.4%（2025 年末，NIFD）</w:t>
            </w:r>
          </w:p>
        </w:tc>
        <w:tc>
          <w:tcPr>
            <w:tcW w:type="dxa" w:w="1633"/>
          </w:tcPr>
          <w:p>
            <w:pPr>
              <w:spacing w:line="276" w:lineRule="auto" w:after="20"/>
            </w:pPr>
            <w:r/>
            <w:r>
              <w:rPr>
                <w:rFonts w:ascii="宋体" w:hAnsi="宋体" w:eastAsia="宋体"/>
                <w:b w:val="0"/>
                <w:sz w:val="18"/>
              </w:rPr>
              <w:t>韩国未含传贳贷款</w:t>
            </w:r>
          </w:p>
        </w:tc>
      </w:tr>
      <w:tr>
        <w:tc>
          <w:tcPr>
            <w:tcW w:type="dxa" w:w="1633"/>
            <w:shd w:val="clear" w:color="auto" w:fill="EEF3F8"/>
          </w:tcPr>
          <w:p>
            <w:pPr>
              <w:spacing w:line="276" w:lineRule="auto" w:after="20"/>
            </w:pPr>
            <w:r/>
            <w:r>
              <w:rPr>
                <w:rFonts w:ascii="宋体" w:hAnsi="宋体" w:eastAsia="宋体"/>
                <w:b w:val="0"/>
                <w:sz w:val="18"/>
              </w:rPr>
              <w:t>住房</w:t>
            </w:r>
          </w:p>
        </w:tc>
        <w:tc>
          <w:tcPr>
            <w:tcW w:type="dxa" w:w="1633"/>
            <w:shd w:val="clear" w:color="auto" w:fill="EEF3F8"/>
          </w:tcPr>
          <w:p>
            <w:pPr>
              <w:spacing w:line="276" w:lineRule="auto" w:after="20"/>
            </w:pPr>
            <w:r/>
            <w:r>
              <w:rPr>
                <w:rFonts w:ascii="宋体" w:hAnsi="宋体" w:eastAsia="宋体"/>
                <w:b w:val="0"/>
                <w:sz w:val="18"/>
              </w:rPr>
              <w:t>核心城市房价收入比</w:t>
            </w:r>
          </w:p>
        </w:tc>
        <w:tc>
          <w:tcPr>
            <w:tcW w:type="dxa" w:w="1633"/>
            <w:shd w:val="clear" w:color="auto" w:fill="EEF3F8"/>
          </w:tcPr>
          <w:p>
            <w:pPr>
              <w:spacing w:line="276" w:lineRule="auto" w:after="20"/>
            </w:pPr>
            <w:r/>
            <w:r>
              <w:rPr>
                <w:rFonts w:ascii="宋体" w:hAnsi="宋体" w:eastAsia="宋体"/>
                <w:b w:val="0"/>
                <w:sz w:val="18"/>
              </w:rPr>
              <w:t>首尔中等收入 PIR 约 10.4—10.5</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KB 不动产</w:t>
            </w:r>
          </w:p>
        </w:tc>
      </w:tr>
      <w:tr>
        <w:tc>
          <w:tcPr>
            <w:tcW w:type="dxa" w:w="1633"/>
          </w:tcPr>
          <w:p>
            <w:pPr>
              <w:spacing w:line="276" w:lineRule="auto" w:after="20"/>
            </w:pPr>
            <w:r/>
            <w:r>
              <w:rPr>
                <w:rFonts w:ascii="宋体" w:hAnsi="宋体" w:eastAsia="宋体"/>
                <w:b w:val="0"/>
                <w:sz w:val="18"/>
              </w:rPr>
              <w:t>养老</w:t>
            </w:r>
          </w:p>
        </w:tc>
        <w:tc>
          <w:tcPr>
            <w:tcW w:type="dxa" w:w="1633"/>
          </w:tcPr>
          <w:p>
            <w:pPr>
              <w:spacing w:line="276" w:lineRule="auto" w:after="20"/>
            </w:pPr>
            <w:r/>
            <w:r>
              <w:rPr>
                <w:rFonts w:ascii="宋体" w:hAnsi="宋体" w:eastAsia="宋体"/>
                <w:b w:val="0"/>
                <w:sz w:val="18"/>
              </w:rPr>
              <w:t>老年贫困率</w:t>
            </w:r>
          </w:p>
        </w:tc>
        <w:tc>
          <w:tcPr>
            <w:tcW w:type="dxa" w:w="1633"/>
          </w:tcPr>
          <w:p>
            <w:pPr>
              <w:spacing w:line="276" w:lineRule="auto" w:after="20"/>
            </w:pPr>
            <w:r/>
            <w:r>
              <w:rPr>
                <w:rFonts w:ascii="宋体" w:hAnsi="宋体" w:eastAsia="宋体"/>
                <w:b w:val="0"/>
                <w:sz w:val="18"/>
              </w:rPr>
              <w:t>66 岁以上 39.7%（OECD 最高）</w:t>
            </w:r>
          </w:p>
        </w:tc>
        <w:tc>
          <w:tcPr>
            <w:tcW w:type="dxa" w:w="1633"/>
          </w:tcPr>
          <w:p>
            <w:pPr>
              <w:spacing w:line="276" w:lineRule="auto" w:after="20"/>
            </w:pPr>
            <w:r/>
            <w:r>
              <w:rPr>
                <w:rFonts w:ascii="宋体" w:hAnsi="宋体" w:eastAsia="宋体"/>
                <w:b w:val="0"/>
                <w:sz w:val="18"/>
              </w:rPr>
              <w:t>—</w:t>
            </w:r>
          </w:p>
        </w:tc>
        <w:tc>
          <w:tcPr>
            <w:tcW w:type="dxa" w:w="1633"/>
          </w:tcPr>
          <w:p>
            <w:pPr>
              <w:spacing w:line="276" w:lineRule="auto" w:after="20"/>
            </w:pPr>
            <w:r/>
            <w:r>
              <w:rPr>
                <w:rFonts w:ascii="宋体" w:hAnsi="宋体" w:eastAsia="宋体"/>
                <w:b w:val="0"/>
                <w:sz w:val="18"/>
              </w:rPr>
              <w:t>OECD</w:t>
            </w:r>
          </w:p>
        </w:tc>
      </w:tr>
      <w:tr>
        <w:tc>
          <w:tcPr>
            <w:tcW w:type="dxa" w:w="1633"/>
            <w:shd w:val="clear" w:color="auto" w:fill="EEF3F8"/>
          </w:tcPr>
          <w:p>
            <w:pPr>
              <w:spacing w:line="276" w:lineRule="auto" w:after="20"/>
            </w:pPr>
            <w:r/>
            <w:r>
              <w:rPr>
                <w:rFonts w:ascii="宋体" w:hAnsi="宋体" w:eastAsia="宋体"/>
                <w:b w:val="0"/>
                <w:sz w:val="18"/>
              </w:rPr>
              <w:t>养老</w:t>
            </w:r>
          </w:p>
        </w:tc>
        <w:tc>
          <w:tcPr>
            <w:tcW w:type="dxa" w:w="1633"/>
            <w:shd w:val="clear" w:color="auto" w:fill="EEF3F8"/>
          </w:tcPr>
          <w:p>
            <w:pPr>
              <w:spacing w:line="276" w:lineRule="auto" w:after="20"/>
            </w:pPr>
            <w:r/>
            <w:r>
              <w:rPr>
                <w:rFonts w:ascii="宋体" w:hAnsi="宋体" w:eastAsia="宋体"/>
                <w:b w:val="0"/>
                <w:sz w:val="18"/>
              </w:rPr>
              <w:t>养老保险缴费率</w:t>
            </w:r>
          </w:p>
        </w:tc>
        <w:tc>
          <w:tcPr>
            <w:tcW w:type="dxa" w:w="1633"/>
            <w:shd w:val="clear" w:color="auto" w:fill="EEF3F8"/>
          </w:tcPr>
          <w:p>
            <w:pPr>
              <w:spacing w:line="276" w:lineRule="auto" w:after="20"/>
            </w:pPr>
            <w:r/>
            <w:r>
              <w:rPr>
                <w:rFonts w:ascii="宋体" w:hAnsi="宋体" w:eastAsia="宋体"/>
                <w:b w:val="0"/>
                <w:sz w:val="18"/>
              </w:rPr>
              <w:t>9% → 13%（2033 年）</w:t>
            </w:r>
          </w:p>
        </w:tc>
        <w:tc>
          <w:tcPr>
            <w:tcW w:type="dxa" w:w="1633"/>
            <w:shd w:val="clear" w:color="auto" w:fill="EEF3F8"/>
          </w:tcPr>
          <w:p>
            <w:pPr>
              <w:spacing w:line="276" w:lineRule="auto" w:after="20"/>
            </w:pPr>
            <w:r/>
            <w:r>
              <w:rPr>
                <w:rFonts w:ascii="宋体" w:hAnsi="宋体" w:eastAsia="宋体"/>
                <w:b w:val="0"/>
                <w:sz w:val="18"/>
              </w:rPr>
              <w:t>单位 16% + 个人 8%（城镇职工）</w:t>
            </w:r>
          </w:p>
        </w:tc>
        <w:tc>
          <w:tcPr>
            <w:tcW w:type="dxa" w:w="1633"/>
            <w:shd w:val="clear" w:color="auto" w:fill="EEF3F8"/>
          </w:tcPr>
          <w:p>
            <w:pPr>
              <w:spacing w:line="276" w:lineRule="auto" w:after="20"/>
            </w:pPr>
            <w:r/>
            <w:r>
              <w:rPr>
                <w:rFonts w:ascii="宋体" w:hAnsi="宋体" w:eastAsia="宋体"/>
                <w:b w:val="0"/>
                <w:sz w:val="18"/>
              </w:rPr>
              <w:t>—</w:t>
            </w:r>
          </w:p>
        </w:tc>
      </w:tr>
      <w:tr>
        <w:tc>
          <w:tcPr>
            <w:tcW w:type="dxa" w:w="1633"/>
          </w:tcPr>
          <w:p>
            <w:pPr>
              <w:spacing w:line="276" w:lineRule="auto" w:after="20"/>
            </w:pPr>
            <w:r/>
            <w:r>
              <w:rPr>
                <w:rFonts w:ascii="宋体" w:hAnsi="宋体" w:eastAsia="宋体"/>
                <w:b w:val="0"/>
                <w:sz w:val="18"/>
              </w:rPr>
              <w:t>养老</w:t>
            </w:r>
          </w:p>
        </w:tc>
        <w:tc>
          <w:tcPr>
            <w:tcW w:type="dxa" w:w="1633"/>
          </w:tcPr>
          <w:p>
            <w:pPr>
              <w:spacing w:line="276" w:lineRule="auto" w:after="20"/>
            </w:pPr>
            <w:r/>
            <w:r>
              <w:rPr>
                <w:rFonts w:ascii="宋体" w:hAnsi="宋体" w:eastAsia="宋体"/>
                <w:b w:val="0"/>
                <w:sz w:val="18"/>
              </w:rPr>
              <w:t>退休年龄</w:t>
            </w:r>
          </w:p>
        </w:tc>
        <w:tc>
          <w:tcPr>
            <w:tcW w:type="dxa" w:w="1633"/>
          </w:tcPr>
          <w:p>
            <w:pPr>
              <w:spacing w:line="276" w:lineRule="auto" w:after="20"/>
            </w:pPr>
            <w:r/>
            <w:r>
              <w:rPr>
                <w:rFonts w:ascii="宋体" w:hAnsi="宋体" w:eastAsia="宋体"/>
                <w:b w:val="0"/>
                <w:sz w:val="18"/>
              </w:rPr>
              <w:t>法定 60 岁，年金领取 63—65 岁</w:t>
            </w:r>
          </w:p>
        </w:tc>
        <w:tc>
          <w:tcPr>
            <w:tcW w:type="dxa" w:w="1633"/>
          </w:tcPr>
          <w:p>
            <w:pPr>
              <w:spacing w:line="276" w:lineRule="auto" w:after="20"/>
            </w:pPr>
            <w:r/>
            <w:r>
              <w:rPr>
                <w:rFonts w:ascii="宋体" w:hAnsi="宋体" w:eastAsia="宋体"/>
                <w:b w:val="0"/>
                <w:sz w:val="18"/>
              </w:rPr>
              <w:t>2025 年起渐进延迟：男 60→63，女 50/55→55/58</w:t>
            </w:r>
          </w:p>
        </w:tc>
        <w:tc>
          <w:tcPr>
            <w:tcW w:type="dxa" w:w="1633"/>
          </w:tcPr>
          <w:p>
            <w:pPr>
              <w:spacing w:line="276" w:lineRule="auto" w:after="20"/>
            </w:pPr>
            <w:r/>
            <w:r>
              <w:rPr>
                <w:rFonts w:ascii="宋体" w:hAnsi="宋体" w:eastAsia="宋体"/>
                <w:b w:val="0"/>
                <w:sz w:val="18"/>
              </w:rPr>
              <w:t>—</w:t>
            </w:r>
          </w:p>
        </w:tc>
      </w:tr>
      <w:tr>
        <w:tc>
          <w:tcPr>
            <w:tcW w:type="dxa" w:w="1633"/>
            <w:shd w:val="clear" w:color="auto" w:fill="EEF3F8"/>
          </w:tcPr>
          <w:p>
            <w:pPr>
              <w:spacing w:line="276" w:lineRule="auto" w:after="20"/>
            </w:pPr>
            <w:r/>
            <w:r>
              <w:rPr>
                <w:rFonts w:ascii="宋体" w:hAnsi="宋体" w:eastAsia="宋体"/>
                <w:b w:val="0"/>
                <w:sz w:val="18"/>
              </w:rPr>
              <w:t>健康</w:t>
            </w:r>
          </w:p>
        </w:tc>
        <w:tc>
          <w:tcPr>
            <w:tcW w:type="dxa" w:w="1633"/>
            <w:shd w:val="clear" w:color="auto" w:fill="EEF3F8"/>
          </w:tcPr>
          <w:p>
            <w:pPr>
              <w:spacing w:line="276" w:lineRule="auto" w:after="20"/>
            </w:pPr>
            <w:r/>
            <w:r>
              <w:rPr>
                <w:rFonts w:ascii="宋体" w:hAnsi="宋体" w:eastAsia="宋体"/>
                <w:b w:val="0"/>
                <w:sz w:val="18"/>
              </w:rPr>
              <w:t>自杀率</w:t>
            </w:r>
          </w:p>
        </w:tc>
        <w:tc>
          <w:tcPr>
            <w:tcW w:type="dxa" w:w="1633"/>
            <w:shd w:val="clear" w:color="auto" w:fill="EEF3F8"/>
          </w:tcPr>
          <w:p>
            <w:pPr>
              <w:spacing w:line="276" w:lineRule="auto" w:after="20"/>
            </w:pPr>
            <w:r/>
            <w:r>
              <w:rPr>
                <w:rFonts w:ascii="宋体" w:hAnsi="宋体" w:eastAsia="宋体"/>
                <w:b w:val="0"/>
                <w:sz w:val="18"/>
              </w:rPr>
              <w:t>29.1/10 万（2024 年），OECD 标准化 26.2</w:t>
            </w:r>
          </w:p>
        </w:tc>
        <w:tc>
          <w:tcPr>
            <w:tcW w:type="dxa" w:w="1633"/>
            <w:shd w:val="clear" w:color="auto" w:fill="EEF3F8"/>
          </w:tcPr>
          <w:p>
            <w:pPr>
              <w:spacing w:line="276" w:lineRule="auto" w:after="20"/>
            </w:pPr>
            <w:r/>
            <w:r>
              <w:rPr>
                <w:rFonts w:ascii="宋体" w:hAnsi="宋体" w:eastAsia="宋体"/>
                <w:b w:val="0"/>
                <w:sz w:val="18"/>
              </w:rPr>
              <w:t>—</w:t>
            </w:r>
          </w:p>
        </w:tc>
        <w:tc>
          <w:tcPr>
            <w:tcW w:type="dxa" w:w="1633"/>
            <w:shd w:val="clear" w:color="auto" w:fill="EEF3F8"/>
          </w:tcPr>
          <w:p>
            <w:pPr>
              <w:spacing w:line="276" w:lineRule="auto" w:after="20"/>
            </w:pPr>
            <w:r/>
            <w:r>
              <w:rPr>
                <w:rFonts w:ascii="宋体" w:hAnsi="宋体" w:eastAsia="宋体"/>
                <w:b w:val="0"/>
                <w:sz w:val="18"/>
              </w:rPr>
              <w:t>统计厅</w:t>
            </w:r>
          </w:p>
        </w:tc>
      </w:tr>
      <w:tr>
        <w:tc>
          <w:tcPr>
            <w:tcW w:type="dxa" w:w="1633"/>
          </w:tcPr>
          <w:p>
            <w:pPr>
              <w:spacing w:line="276" w:lineRule="auto" w:after="20"/>
            </w:pPr>
            <w:r/>
            <w:r>
              <w:rPr>
                <w:rFonts w:ascii="宋体" w:hAnsi="宋体" w:eastAsia="宋体"/>
                <w:b w:val="0"/>
                <w:sz w:val="18"/>
              </w:rPr>
              <w:t>教育</w:t>
            </w:r>
          </w:p>
        </w:tc>
        <w:tc>
          <w:tcPr>
            <w:tcW w:type="dxa" w:w="1633"/>
          </w:tcPr>
          <w:p>
            <w:pPr>
              <w:spacing w:line="276" w:lineRule="auto" w:after="20"/>
            </w:pPr>
            <w:r/>
            <w:r>
              <w:rPr>
                <w:rFonts w:ascii="宋体" w:hAnsi="宋体" w:eastAsia="宋体"/>
                <w:b w:val="0"/>
                <w:sz w:val="18"/>
              </w:rPr>
              <w:t>课外补习</w:t>
            </w:r>
          </w:p>
        </w:tc>
        <w:tc>
          <w:tcPr>
            <w:tcW w:type="dxa" w:w="1633"/>
          </w:tcPr>
          <w:p>
            <w:pPr>
              <w:spacing w:line="276" w:lineRule="auto" w:after="20"/>
            </w:pPr>
            <w:r/>
            <w:r>
              <w:rPr>
                <w:rFonts w:ascii="宋体" w:hAnsi="宋体" w:eastAsia="宋体"/>
                <w:b w:val="0"/>
                <w:sz w:val="18"/>
              </w:rPr>
              <w:t>总额约 27.5 万亿韩元，参与学生人均月 60.4 万韩元（2025 年）</w:t>
            </w:r>
          </w:p>
        </w:tc>
        <w:tc>
          <w:tcPr>
            <w:tcW w:type="dxa" w:w="1633"/>
          </w:tcPr>
          <w:p>
            <w:pPr>
              <w:spacing w:line="276" w:lineRule="auto" w:after="20"/>
            </w:pPr>
            <w:r/>
            <w:r>
              <w:rPr>
                <w:rFonts w:ascii="宋体" w:hAnsi="宋体" w:eastAsia="宋体"/>
                <w:b w:val="0"/>
                <w:sz w:val="18"/>
              </w:rPr>
              <w:t>2021 年“双减”后学科类培训大幅压缩</w:t>
            </w:r>
          </w:p>
        </w:tc>
        <w:tc>
          <w:tcPr>
            <w:tcW w:type="dxa" w:w="1633"/>
          </w:tcPr>
          <w:p>
            <w:pPr>
              <w:spacing w:line="276" w:lineRule="auto" w:after="20"/>
            </w:pPr>
            <w:r/>
            <w:r>
              <w:rPr>
                <w:rFonts w:ascii="宋体" w:hAnsi="宋体" w:eastAsia="宋体"/>
                <w:b w:val="0"/>
                <w:sz w:val="18"/>
              </w:rPr>
              <w:t>—</w:t>
            </w:r>
          </w:p>
        </w:tc>
      </w:tr>
    </w:tbl>
    <w:p/>
    <w:p>
      <w:pPr>
        <w:pStyle w:val="Heading2"/>
      </w:pPr>
      <w:r>
        <w:t>附录 B  韩国经济与民生大事年表（1962—2026）</w:t>
      </w:r>
    </w:p>
    <w:tbl>
      <w:tblPr>
        <w:tblStyle w:val="TableGrid"/>
        <w:tblW w:type="auto" w:w="0"/>
        <w:jc w:val="center"/>
        <w:tblLook w:firstColumn="1" w:firstRow="1" w:lastColumn="0" w:lastRow="0" w:noHBand="0" w:noVBand="1" w:val="04A0"/>
      </w:tblPr>
      <w:tblGrid>
        <w:gridCol w:w="4081"/>
        <w:gridCol w:w="4081"/>
      </w:tblGrid>
      <w:tr>
        <w:tc>
          <w:tcPr>
            <w:tcW w:type="dxa" w:w="4081"/>
            <w:shd w:val="clear" w:color="auto" w:fill="1F3A5F"/>
          </w:tcPr>
          <w:p>
            <w:pPr>
              <w:spacing w:line="276" w:lineRule="auto" w:after="20"/>
            </w:pPr>
            <w:r>
              <w:rPr>
                <w:b/>
              </w:rPr>
            </w:r>
            <w:r>
              <w:rPr>
                <w:rFonts w:ascii="宋体" w:hAnsi="宋体" w:eastAsia="宋体"/>
                <w:b/>
                <w:color w:val="FFFFFF"/>
                <w:sz w:val="18"/>
              </w:rPr>
              <w:t>年份</w:t>
            </w:r>
          </w:p>
        </w:tc>
        <w:tc>
          <w:tcPr>
            <w:tcW w:type="dxa" w:w="4081"/>
            <w:shd w:val="clear" w:color="auto" w:fill="1F3A5F"/>
          </w:tcPr>
          <w:p>
            <w:pPr>
              <w:spacing w:line="276" w:lineRule="auto" w:after="20"/>
            </w:pPr>
            <w:r>
              <w:rPr>
                <w:b/>
              </w:rPr>
            </w:r>
            <w:r>
              <w:rPr>
                <w:rFonts w:ascii="宋体" w:hAnsi="宋体" w:eastAsia="宋体"/>
                <w:b/>
                <w:color w:val="FFFFFF"/>
                <w:sz w:val="18"/>
              </w:rPr>
              <w:t>事件</w:t>
            </w:r>
          </w:p>
        </w:tc>
      </w:tr>
      <w:tr>
        <w:tc>
          <w:tcPr>
            <w:tcW w:type="dxa" w:w="4081"/>
          </w:tcPr>
          <w:p>
            <w:pPr>
              <w:spacing w:line="276" w:lineRule="auto" w:after="20"/>
            </w:pPr>
            <w:r/>
            <w:r>
              <w:rPr>
                <w:rFonts w:ascii="宋体" w:hAnsi="宋体" w:eastAsia="宋体"/>
                <w:b w:val="0"/>
                <w:sz w:val="18"/>
              </w:rPr>
              <w:t>1962</w:t>
            </w:r>
          </w:p>
        </w:tc>
        <w:tc>
          <w:tcPr>
            <w:tcW w:type="dxa" w:w="4081"/>
          </w:tcPr>
          <w:p>
            <w:pPr>
              <w:spacing w:line="276" w:lineRule="auto" w:after="20"/>
            </w:pPr>
            <w:r/>
            <w:r>
              <w:rPr>
                <w:rFonts w:ascii="宋体" w:hAnsi="宋体" w:eastAsia="宋体"/>
                <w:b w:val="0"/>
                <w:sz w:val="18"/>
              </w:rPr>
              <w:t>第一个经济开发五年计划启动，出口导向工业化</w:t>
            </w:r>
          </w:p>
        </w:tc>
      </w:tr>
      <w:tr>
        <w:tc>
          <w:tcPr>
            <w:tcW w:type="dxa" w:w="4081"/>
            <w:shd w:val="clear" w:color="auto" w:fill="EEF3F8"/>
          </w:tcPr>
          <w:p>
            <w:pPr>
              <w:spacing w:line="276" w:lineRule="auto" w:after="20"/>
            </w:pPr>
            <w:r/>
            <w:r>
              <w:rPr>
                <w:rFonts w:ascii="宋体" w:hAnsi="宋体" w:eastAsia="宋体"/>
                <w:b w:val="0"/>
                <w:sz w:val="18"/>
              </w:rPr>
              <w:t>1973</w:t>
            </w:r>
          </w:p>
        </w:tc>
        <w:tc>
          <w:tcPr>
            <w:tcW w:type="dxa" w:w="4081"/>
            <w:shd w:val="clear" w:color="auto" w:fill="EEF3F8"/>
          </w:tcPr>
          <w:p>
            <w:pPr>
              <w:spacing w:line="276" w:lineRule="auto" w:after="20"/>
            </w:pPr>
            <w:r/>
            <w:r>
              <w:rPr>
                <w:rFonts w:ascii="宋体" w:hAnsi="宋体" w:eastAsia="宋体"/>
                <w:b w:val="0"/>
                <w:sz w:val="18"/>
              </w:rPr>
              <w:t>朴正熙政府发表“重化工业宣言”</w:t>
            </w:r>
          </w:p>
        </w:tc>
      </w:tr>
      <w:tr>
        <w:tc>
          <w:tcPr>
            <w:tcW w:type="dxa" w:w="4081"/>
          </w:tcPr>
          <w:p>
            <w:pPr>
              <w:spacing w:line="276" w:lineRule="auto" w:after="20"/>
            </w:pPr>
            <w:r/>
            <w:r>
              <w:rPr>
                <w:rFonts w:ascii="宋体" w:hAnsi="宋体" w:eastAsia="宋体"/>
                <w:b w:val="0"/>
                <w:sz w:val="18"/>
              </w:rPr>
              <w:t>1983</w:t>
            </w:r>
          </w:p>
        </w:tc>
        <w:tc>
          <w:tcPr>
            <w:tcW w:type="dxa" w:w="4081"/>
          </w:tcPr>
          <w:p>
            <w:pPr>
              <w:spacing w:line="276" w:lineRule="auto" w:after="20"/>
            </w:pPr>
            <w:r/>
            <w:r>
              <w:rPr>
                <w:rFonts w:ascii="宋体" w:hAnsi="宋体" w:eastAsia="宋体"/>
                <w:b w:val="0"/>
                <w:sz w:val="18"/>
              </w:rPr>
              <w:t>三星进入存储芯片领域；总和生育率跌破更替水平（2.06）</w:t>
            </w:r>
          </w:p>
        </w:tc>
      </w:tr>
      <w:tr>
        <w:tc>
          <w:tcPr>
            <w:tcW w:type="dxa" w:w="4081"/>
            <w:shd w:val="clear" w:color="auto" w:fill="EEF3F8"/>
          </w:tcPr>
          <w:p>
            <w:pPr>
              <w:spacing w:line="276" w:lineRule="auto" w:after="20"/>
            </w:pPr>
            <w:r/>
            <w:r>
              <w:rPr>
                <w:rFonts w:ascii="宋体" w:hAnsi="宋体" w:eastAsia="宋体"/>
                <w:b w:val="0"/>
                <w:sz w:val="18"/>
              </w:rPr>
              <w:t>1988</w:t>
            </w:r>
          </w:p>
        </w:tc>
        <w:tc>
          <w:tcPr>
            <w:tcW w:type="dxa" w:w="4081"/>
            <w:shd w:val="clear" w:color="auto" w:fill="EEF3F8"/>
          </w:tcPr>
          <w:p>
            <w:pPr>
              <w:spacing w:line="276" w:lineRule="auto" w:after="20"/>
            </w:pPr>
            <w:r/>
            <w:r>
              <w:rPr>
                <w:rFonts w:ascii="宋体" w:hAnsi="宋体" w:eastAsia="宋体"/>
                <w:b w:val="0"/>
                <w:sz w:val="18"/>
              </w:rPr>
              <w:t>汉城奥运会；国民年金制度建立</w:t>
            </w:r>
          </w:p>
        </w:tc>
      </w:tr>
      <w:tr>
        <w:tc>
          <w:tcPr>
            <w:tcW w:type="dxa" w:w="4081"/>
          </w:tcPr>
          <w:p>
            <w:pPr>
              <w:spacing w:line="276" w:lineRule="auto" w:after="20"/>
            </w:pPr>
            <w:r/>
            <w:r>
              <w:rPr>
                <w:rFonts w:ascii="宋体" w:hAnsi="宋体" w:eastAsia="宋体"/>
                <w:b w:val="0"/>
                <w:sz w:val="18"/>
              </w:rPr>
              <w:t>1989—1991</w:t>
            </w:r>
          </w:p>
        </w:tc>
        <w:tc>
          <w:tcPr>
            <w:tcW w:type="dxa" w:w="4081"/>
          </w:tcPr>
          <w:p>
            <w:pPr>
              <w:spacing w:line="276" w:lineRule="auto" w:after="20"/>
            </w:pPr>
            <w:r/>
            <w:r>
              <w:rPr>
                <w:rFonts w:ascii="宋体" w:hAnsi="宋体" w:eastAsia="宋体"/>
                <w:b w:val="0"/>
                <w:sz w:val="18"/>
              </w:rPr>
              <w:t>“200 万户住宅建设”计划</w:t>
            </w:r>
          </w:p>
        </w:tc>
      </w:tr>
      <w:tr>
        <w:tc>
          <w:tcPr>
            <w:tcW w:type="dxa" w:w="4081"/>
            <w:shd w:val="clear" w:color="auto" w:fill="EEF3F8"/>
          </w:tcPr>
          <w:p>
            <w:pPr>
              <w:spacing w:line="276" w:lineRule="auto" w:after="20"/>
            </w:pPr>
            <w:r/>
            <w:r>
              <w:rPr>
                <w:rFonts w:ascii="宋体" w:hAnsi="宋体" w:eastAsia="宋体"/>
                <w:b w:val="0"/>
                <w:sz w:val="18"/>
              </w:rPr>
              <w:t>1996</w:t>
            </w:r>
          </w:p>
        </w:tc>
        <w:tc>
          <w:tcPr>
            <w:tcW w:type="dxa" w:w="4081"/>
            <w:shd w:val="clear" w:color="auto" w:fill="EEF3F8"/>
          </w:tcPr>
          <w:p>
            <w:pPr>
              <w:spacing w:line="276" w:lineRule="auto" w:after="20"/>
            </w:pPr>
            <w:r/>
            <w:r>
              <w:rPr>
                <w:rFonts w:ascii="宋体" w:hAnsi="宋体" w:eastAsia="宋体"/>
                <w:b w:val="0"/>
                <w:sz w:val="18"/>
              </w:rPr>
              <w:t>加入 OECD；废止抑制生育政策</w:t>
            </w:r>
          </w:p>
        </w:tc>
      </w:tr>
      <w:tr>
        <w:tc>
          <w:tcPr>
            <w:tcW w:type="dxa" w:w="4081"/>
          </w:tcPr>
          <w:p>
            <w:pPr>
              <w:spacing w:line="276" w:lineRule="auto" w:after="20"/>
            </w:pPr>
            <w:r/>
            <w:r>
              <w:rPr>
                <w:rFonts w:ascii="宋体" w:hAnsi="宋体" w:eastAsia="宋体"/>
                <w:b w:val="0"/>
                <w:sz w:val="18"/>
              </w:rPr>
              <w:t>1997</w:t>
            </w:r>
          </w:p>
        </w:tc>
        <w:tc>
          <w:tcPr>
            <w:tcW w:type="dxa" w:w="4081"/>
          </w:tcPr>
          <w:p>
            <w:pPr>
              <w:spacing w:line="276" w:lineRule="auto" w:after="20"/>
            </w:pPr>
            <w:r/>
            <w:r>
              <w:rPr>
                <w:rFonts w:ascii="宋体" w:hAnsi="宋体" w:eastAsia="宋体"/>
                <w:b w:val="0"/>
                <w:sz w:val="18"/>
              </w:rPr>
              <w:t>韩宝、起亚相继破产；11 月申请 IMF 救助</w:t>
            </w:r>
          </w:p>
        </w:tc>
      </w:tr>
      <w:tr>
        <w:tc>
          <w:tcPr>
            <w:tcW w:type="dxa" w:w="4081"/>
            <w:shd w:val="clear" w:color="auto" w:fill="EEF3F8"/>
          </w:tcPr>
          <w:p>
            <w:pPr>
              <w:spacing w:line="276" w:lineRule="auto" w:after="20"/>
            </w:pPr>
            <w:r/>
            <w:r>
              <w:rPr>
                <w:rFonts w:ascii="宋体" w:hAnsi="宋体" w:eastAsia="宋体"/>
                <w:b w:val="0"/>
                <w:sz w:val="18"/>
              </w:rPr>
              <w:t>1998</w:t>
            </w:r>
          </w:p>
        </w:tc>
        <w:tc>
          <w:tcPr>
            <w:tcW w:type="dxa" w:w="4081"/>
            <w:shd w:val="clear" w:color="auto" w:fill="EEF3F8"/>
          </w:tcPr>
          <w:p>
            <w:pPr>
              <w:spacing w:line="276" w:lineRule="auto" w:after="20"/>
            </w:pPr>
            <w:r/>
            <w:r>
              <w:rPr>
                <w:rFonts w:ascii="宋体" w:hAnsi="宋体" w:eastAsia="宋体"/>
                <w:b w:val="0"/>
                <w:sz w:val="18"/>
              </w:rPr>
              <w:t>全民收集黄金运动；整理解雇与派遣劳动合法化；失业率升至 7% 以上</w:t>
            </w:r>
          </w:p>
        </w:tc>
      </w:tr>
      <w:tr>
        <w:tc>
          <w:tcPr>
            <w:tcW w:type="dxa" w:w="4081"/>
          </w:tcPr>
          <w:p>
            <w:pPr>
              <w:spacing w:line="276" w:lineRule="auto" w:after="20"/>
            </w:pPr>
            <w:r/>
            <w:r>
              <w:rPr>
                <w:rFonts w:ascii="宋体" w:hAnsi="宋体" w:eastAsia="宋体"/>
                <w:b w:val="0"/>
                <w:sz w:val="18"/>
              </w:rPr>
              <w:t>1999</w:t>
            </w:r>
          </w:p>
        </w:tc>
        <w:tc>
          <w:tcPr>
            <w:tcW w:type="dxa" w:w="4081"/>
          </w:tcPr>
          <w:p>
            <w:pPr>
              <w:spacing w:line="276" w:lineRule="auto" w:after="20"/>
            </w:pPr>
            <w:r/>
            <w:r>
              <w:rPr>
                <w:rFonts w:ascii="宋体" w:hAnsi="宋体" w:eastAsia="宋体"/>
                <w:b w:val="0"/>
                <w:sz w:val="18"/>
              </w:rPr>
              <w:t>大宇集团重组并解体；经济增长 11.6%；国民年金扩大至城市自营业者</w:t>
            </w:r>
          </w:p>
        </w:tc>
      </w:tr>
      <w:tr>
        <w:tc>
          <w:tcPr>
            <w:tcW w:type="dxa" w:w="4081"/>
            <w:shd w:val="clear" w:color="auto" w:fill="EEF3F8"/>
          </w:tcPr>
          <w:p>
            <w:pPr>
              <w:spacing w:line="276" w:lineRule="auto" w:after="20"/>
            </w:pPr>
            <w:r/>
            <w:r>
              <w:rPr>
                <w:rFonts w:ascii="宋体" w:hAnsi="宋体" w:eastAsia="宋体"/>
                <w:b w:val="0"/>
                <w:sz w:val="18"/>
              </w:rPr>
              <w:t>2001</w:t>
            </w:r>
          </w:p>
        </w:tc>
        <w:tc>
          <w:tcPr>
            <w:tcW w:type="dxa" w:w="4081"/>
            <w:shd w:val="clear" w:color="auto" w:fill="EEF3F8"/>
          </w:tcPr>
          <w:p>
            <w:pPr>
              <w:spacing w:line="276" w:lineRule="auto" w:after="20"/>
            </w:pPr>
            <w:r/>
            <w:r>
              <w:rPr>
                <w:rFonts w:ascii="宋体" w:hAnsi="宋体" w:eastAsia="宋体"/>
                <w:b w:val="0"/>
                <w:sz w:val="18"/>
              </w:rPr>
              <w:t>提前偿还 IMF 贷款</w:t>
            </w:r>
          </w:p>
        </w:tc>
      </w:tr>
      <w:tr>
        <w:tc>
          <w:tcPr>
            <w:tcW w:type="dxa" w:w="4081"/>
          </w:tcPr>
          <w:p>
            <w:pPr>
              <w:spacing w:line="276" w:lineRule="auto" w:after="20"/>
            </w:pPr>
            <w:r/>
            <w:r>
              <w:rPr>
                <w:rFonts w:ascii="宋体" w:hAnsi="宋体" w:eastAsia="宋体"/>
                <w:b w:val="0"/>
                <w:sz w:val="18"/>
              </w:rPr>
              <w:t>2003</w:t>
            </w:r>
          </w:p>
        </w:tc>
        <w:tc>
          <w:tcPr>
            <w:tcW w:type="dxa" w:w="4081"/>
          </w:tcPr>
          <w:p>
            <w:pPr>
              <w:spacing w:line="276" w:lineRule="auto" w:after="20"/>
            </w:pPr>
            <w:r/>
            <w:r>
              <w:rPr>
                <w:rFonts w:ascii="宋体" w:hAnsi="宋体" w:eastAsia="宋体"/>
                <w:b w:val="0"/>
                <w:sz w:val="18"/>
              </w:rPr>
              <w:t>信用卡危机</w:t>
            </w:r>
          </w:p>
        </w:tc>
      </w:tr>
      <w:tr>
        <w:tc>
          <w:tcPr>
            <w:tcW w:type="dxa" w:w="4081"/>
            <w:shd w:val="clear" w:color="auto" w:fill="EEF3F8"/>
          </w:tcPr>
          <w:p>
            <w:pPr>
              <w:spacing w:line="276" w:lineRule="auto" w:after="20"/>
            </w:pPr>
            <w:r/>
            <w:r>
              <w:rPr>
                <w:rFonts w:ascii="宋体" w:hAnsi="宋体" w:eastAsia="宋体"/>
                <w:b w:val="0"/>
                <w:sz w:val="18"/>
              </w:rPr>
              <w:t>2005</w:t>
            </w:r>
          </w:p>
        </w:tc>
        <w:tc>
          <w:tcPr>
            <w:tcW w:type="dxa" w:w="4081"/>
            <w:shd w:val="clear" w:color="auto" w:fill="EEF3F8"/>
          </w:tcPr>
          <w:p>
            <w:pPr>
              <w:spacing w:line="276" w:lineRule="auto" w:after="20"/>
            </w:pPr>
            <w:r/>
            <w:r>
              <w:rPr>
                <w:rFonts w:ascii="宋体" w:hAnsi="宋体" w:eastAsia="宋体"/>
                <w:b w:val="0"/>
                <w:sz w:val="18"/>
              </w:rPr>
              <w:t>公共机构地方迁移（革新城市）启动</w:t>
            </w:r>
          </w:p>
        </w:tc>
      </w:tr>
      <w:tr>
        <w:tc>
          <w:tcPr>
            <w:tcW w:type="dxa" w:w="4081"/>
          </w:tcPr>
          <w:p>
            <w:pPr>
              <w:spacing w:line="276" w:lineRule="auto" w:after="20"/>
            </w:pPr>
            <w:r/>
            <w:r>
              <w:rPr>
                <w:rFonts w:ascii="宋体" w:hAnsi="宋体" w:eastAsia="宋体"/>
                <w:b w:val="0"/>
                <w:sz w:val="18"/>
              </w:rPr>
              <w:t>2006</w:t>
            </w:r>
          </w:p>
        </w:tc>
        <w:tc>
          <w:tcPr>
            <w:tcW w:type="dxa" w:w="4081"/>
          </w:tcPr>
          <w:p>
            <w:pPr>
              <w:spacing w:line="276" w:lineRule="auto" w:after="20"/>
            </w:pPr>
            <w:r/>
            <w:r>
              <w:rPr>
                <w:rFonts w:ascii="宋体" w:hAnsi="宋体" w:eastAsia="宋体"/>
                <w:b w:val="0"/>
                <w:sz w:val="18"/>
              </w:rPr>
              <w:t>第一次低生育与老龄社会基本计划启动</w:t>
            </w:r>
          </w:p>
        </w:tc>
      </w:tr>
      <w:tr>
        <w:tc>
          <w:tcPr>
            <w:tcW w:type="dxa" w:w="4081"/>
            <w:shd w:val="clear" w:color="auto" w:fill="EEF3F8"/>
          </w:tcPr>
          <w:p>
            <w:pPr>
              <w:spacing w:line="276" w:lineRule="auto" w:after="20"/>
            </w:pPr>
            <w:r/>
            <w:r>
              <w:rPr>
                <w:rFonts w:ascii="宋体" w:hAnsi="宋体" w:eastAsia="宋体"/>
                <w:b w:val="0"/>
                <w:sz w:val="18"/>
              </w:rPr>
              <w:t>2008</w:t>
            </w:r>
          </w:p>
        </w:tc>
        <w:tc>
          <w:tcPr>
            <w:tcW w:type="dxa" w:w="4081"/>
            <w:shd w:val="clear" w:color="auto" w:fill="EEF3F8"/>
          </w:tcPr>
          <w:p>
            <w:pPr>
              <w:spacing w:line="276" w:lineRule="auto" w:after="20"/>
            </w:pPr>
            <w:r/>
            <w:r>
              <w:rPr>
                <w:rFonts w:ascii="宋体" w:hAnsi="宋体" w:eastAsia="宋体"/>
                <w:b w:val="0"/>
                <w:sz w:val="18"/>
              </w:rPr>
              <w:t>长期护理保险、基础老龄年金实施；全球金融危机</w:t>
            </w:r>
          </w:p>
        </w:tc>
      </w:tr>
      <w:tr>
        <w:tc>
          <w:tcPr>
            <w:tcW w:type="dxa" w:w="4081"/>
          </w:tcPr>
          <w:p>
            <w:pPr>
              <w:spacing w:line="276" w:lineRule="auto" w:after="20"/>
            </w:pPr>
            <w:r/>
            <w:r>
              <w:rPr>
                <w:rFonts w:ascii="宋体" w:hAnsi="宋体" w:eastAsia="宋体"/>
                <w:b w:val="0"/>
                <w:sz w:val="18"/>
              </w:rPr>
              <w:t>2011</w:t>
            </w:r>
          </w:p>
        </w:tc>
        <w:tc>
          <w:tcPr>
            <w:tcW w:type="dxa" w:w="4081"/>
          </w:tcPr>
          <w:p>
            <w:pPr>
              <w:spacing w:line="276" w:lineRule="auto" w:after="20"/>
            </w:pPr>
            <w:r/>
            <w:r>
              <w:rPr>
                <w:rFonts w:ascii="宋体" w:hAnsi="宋体" w:eastAsia="宋体"/>
                <w:b w:val="0"/>
                <w:sz w:val="18"/>
              </w:rPr>
              <w:t>9 级公务员竞争率 93.3:1；“三抛世代”一词流行</w:t>
            </w:r>
          </w:p>
        </w:tc>
      </w:tr>
      <w:tr>
        <w:tc>
          <w:tcPr>
            <w:tcW w:type="dxa" w:w="4081"/>
            <w:shd w:val="clear" w:color="auto" w:fill="EEF3F8"/>
          </w:tcPr>
          <w:p>
            <w:pPr>
              <w:spacing w:line="276" w:lineRule="auto" w:after="20"/>
            </w:pPr>
            <w:r/>
            <w:r>
              <w:rPr>
                <w:rFonts w:ascii="宋体" w:hAnsi="宋体" w:eastAsia="宋体"/>
                <w:b w:val="0"/>
                <w:sz w:val="18"/>
              </w:rPr>
              <w:t>2015</w:t>
            </w:r>
          </w:p>
        </w:tc>
        <w:tc>
          <w:tcPr>
            <w:tcW w:type="dxa" w:w="4081"/>
            <w:shd w:val="clear" w:color="auto" w:fill="EEF3F8"/>
          </w:tcPr>
          <w:p>
            <w:pPr>
              <w:spacing w:line="276" w:lineRule="auto" w:after="20"/>
            </w:pPr>
            <w:r/>
            <w:r>
              <w:rPr>
                <w:rFonts w:ascii="宋体" w:hAnsi="宋体" w:eastAsia="宋体"/>
                <w:b w:val="0"/>
                <w:sz w:val="18"/>
              </w:rPr>
              <w:t>公务员年金改革；“地狱朝鲜”“汤匙阶级论”流行</w:t>
            </w:r>
          </w:p>
        </w:tc>
      </w:tr>
      <w:tr>
        <w:tc>
          <w:tcPr>
            <w:tcW w:type="dxa" w:w="4081"/>
          </w:tcPr>
          <w:p>
            <w:pPr>
              <w:spacing w:line="276" w:lineRule="auto" w:after="20"/>
            </w:pPr>
            <w:r/>
            <w:r>
              <w:rPr>
                <w:rFonts w:ascii="宋体" w:hAnsi="宋体" w:eastAsia="宋体"/>
                <w:b w:val="0"/>
                <w:sz w:val="18"/>
              </w:rPr>
              <w:t>2017</w:t>
            </w:r>
          </w:p>
        </w:tc>
        <w:tc>
          <w:tcPr>
            <w:tcW w:type="dxa" w:w="4081"/>
          </w:tcPr>
          <w:p>
            <w:pPr>
              <w:spacing w:line="276" w:lineRule="auto" w:after="20"/>
            </w:pPr>
            <w:r/>
            <w:r>
              <w:rPr>
                <w:rFonts w:ascii="宋体" w:hAnsi="宋体" w:eastAsia="宋体"/>
                <w:b w:val="0"/>
                <w:sz w:val="18"/>
              </w:rPr>
              <w:t>65 岁以上人口占比超过 14%，进入老龄社会；“萨德”事件冲击对华消费品出口</w:t>
            </w:r>
          </w:p>
        </w:tc>
      </w:tr>
      <w:tr>
        <w:tc>
          <w:tcPr>
            <w:tcW w:type="dxa" w:w="4081"/>
            <w:shd w:val="clear" w:color="auto" w:fill="EEF3F8"/>
          </w:tcPr>
          <w:p>
            <w:pPr>
              <w:spacing w:line="276" w:lineRule="auto" w:after="20"/>
            </w:pPr>
            <w:r/>
            <w:r>
              <w:rPr>
                <w:rFonts w:ascii="宋体" w:hAnsi="宋体" w:eastAsia="宋体"/>
                <w:b w:val="0"/>
                <w:sz w:val="18"/>
              </w:rPr>
              <w:t>2018</w:t>
            </w:r>
          </w:p>
        </w:tc>
        <w:tc>
          <w:tcPr>
            <w:tcW w:type="dxa" w:w="4081"/>
            <w:shd w:val="clear" w:color="auto" w:fill="EEF3F8"/>
          </w:tcPr>
          <w:p>
            <w:pPr>
              <w:spacing w:line="276" w:lineRule="auto" w:after="20"/>
            </w:pPr>
            <w:r/>
            <w:r>
              <w:rPr>
                <w:rFonts w:ascii="宋体" w:hAnsi="宋体" w:eastAsia="宋体"/>
                <w:b w:val="0"/>
                <w:sz w:val="18"/>
              </w:rPr>
              <w:t>总和生育率 0.98，首次跌破 1</w:t>
            </w:r>
          </w:p>
        </w:tc>
      </w:tr>
      <w:tr>
        <w:tc>
          <w:tcPr>
            <w:tcW w:type="dxa" w:w="4081"/>
          </w:tcPr>
          <w:p>
            <w:pPr>
              <w:spacing w:line="276" w:lineRule="auto" w:after="20"/>
            </w:pPr>
            <w:r/>
            <w:r>
              <w:rPr>
                <w:rFonts w:ascii="宋体" w:hAnsi="宋体" w:eastAsia="宋体"/>
                <w:b w:val="0"/>
                <w:sz w:val="18"/>
              </w:rPr>
              <w:t>2019</w:t>
            </w:r>
          </w:p>
        </w:tc>
        <w:tc>
          <w:tcPr>
            <w:tcW w:type="dxa" w:w="4081"/>
          </w:tcPr>
          <w:p>
            <w:pPr>
              <w:spacing w:line="276" w:lineRule="auto" w:after="20"/>
            </w:pPr>
            <w:r/>
            <w:r>
              <w:rPr>
                <w:rFonts w:ascii="宋体" w:hAnsi="宋体" w:eastAsia="宋体"/>
                <w:b w:val="0"/>
                <w:sz w:val="18"/>
              </w:rPr>
              <w:t>首都圈人口首次超过全国一半</w:t>
            </w:r>
          </w:p>
        </w:tc>
      </w:tr>
      <w:tr>
        <w:tc>
          <w:tcPr>
            <w:tcW w:type="dxa" w:w="4081"/>
            <w:shd w:val="clear" w:color="auto" w:fill="EEF3F8"/>
          </w:tcPr>
          <w:p>
            <w:pPr>
              <w:spacing w:line="276" w:lineRule="auto" w:after="20"/>
            </w:pPr>
            <w:r/>
            <w:r>
              <w:rPr>
                <w:rFonts w:ascii="宋体" w:hAnsi="宋体" w:eastAsia="宋体"/>
                <w:b w:val="0"/>
                <w:sz w:val="18"/>
              </w:rPr>
              <w:t>2020—2021</w:t>
            </w:r>
          </w:p>
        </w:tc>
        <w:tc>
          <w:tcPr>
            <w:tcW w:type="dxa" w:w="4081"/>
            <w:shd w:val="clear" w:color="auto" w:fill="EEF3F8"/>
          </w:tcPr>
          <w:p>
            <w:pPr>
              <w:spacing w:line="276" w:lineRule="auto" w:after="20"/>
            </w:pPr>
            <w:r/>
            <w:r>
              <w:rPr>
                <w:rFonts w:ascii="宋体" w:hAnsi="宋体" w:eastAsia="宋体"/>
                <w:b w:val="0"/>
                <w:sz w:val="18"/>
              </w:rPr>
              <w:t>超低利率与“灵魂贷款”；首尔房价见顶；家庭债务/GDP 达 99.1% 峰值</w:t>
            </w:r>
          </w:p>
        </w:tc>
      </w:tr>
      <w:tr>
        <w:tc>
          <w:tcPr>
            <w:tcW w:type="dxa" w:w="4081"/>
          </w:tcPr>
          <w:p>
            <w:pPr>
              <w:spacing w:line="276" w:lineRule="auto" w:after="20"/>
            </w:pPr>
            <w:r/>
            <w:r>
              <w:rPr>
                <w:rFonts w:ascii="宋体" w:hAnsi="宋体" w:eastAsia="宋体"/>
                <w:b w:val="0"/>
                <w:sz w:val="18"/>
              </w:rPr>
              <w:t>2022—2023</w:t>
            </w:r>
          </w:p>
        </w:tc>
        <w:tc>
          <w:tcPr>
            <w:tcW w:type="dxa" w:w="4081"/>
          </w:tcPr>
          <w:p>
            <w:pPr>
              <w:spacing w:line="276" w:lineRule="auto" w:after="20"/>
            </w:pPr>
            <w:r/>
            <w:r>
              <w:rPr>
                <w:rFonts w:ascii="宋体" w:hAnsi="宋体" w:eastAsia="宋体"/>
                <w:b w:val="0"/>
                <w:sz w:val="18"/>
              </w:rPr>
              <w:t>快速加息、房价下跌、传贳诈骗爆发；2023 年生育率 0.72，瑞草区小学教师事件</w:t>
            </w:r>
          </w:p>
        </w:tc>
      </w:tr>
      <w:tr>
        <w:tc>
          <w:tcPr>
            <w:tcW w:type="dxa" w:w="4081"/>
            <w:shd w:val="clear" w:color="auto" w:fill="EEF3F8"/>
          </w:tcPr>
          <w:p>
            <w:pPr>
              <w:spacing w:line="276" w:lineRule="auto" w:after="20"/>
            </w:pPr>
            <w:r/>
            <w:r>
              <w:rPr>
                <w:rFonts w:ascii="宋体" w:hAnsi="宋体" w:eastAsia="宋体"/>
                <w:b w:val="0"/>
                <w:sz w:val="18"/>
              </w:rPr>
              <w:t>2024</w:t>
            </w:r>
          </w:p>
        </w:tc>
        <w:tc>
          <w:tcPr>
            <w:tcW w:type="dxa" w:w="4081"/>
            <w:shd w:val="clear" w:color="auto" w:fill="EEF3F8"/>
          </w:tcPr>
          <w:p>
            <w:pPr>
              <w:spacing w:line="276" w:lineRule="auto" w:after="20"/>
            </w:pPr>
            <w:r/>
            <w:r>
              <w:rPr>
                <w:rFonts w:ascii="宋体" w:hAnsi="宋体" w:eastAsia="宋体"/>
                <w:b w:val="0"/>
                <w:sz w:val="18"/>
              </w:rPr>
              <w:t>医学院扩招引发医生集体辞职；停业经营者突破 100 万；年底 65 岁以上占比超过 20%，进入超老龄社会；出生人口 9 年来首次增长</w:t>
            </w:r>
          </w:p>
        </w:tc>
      </w:tr>
      <w:tr>
        <w:tc>
          <w:tcPr>
            <w:tcW w:type="dxa" w:w="4081"/>
          </w:tcPr>
          <w:p>
            <w:pPr>
              <w:spacing w:line="276" w:lineRule="auto" w:after="20"/>
            </w:pPr>
            <w:r/>
            <w:r>
              <w:rPr>
                <w:rFonts w:ascii="宋体" w:hAnsi="宋体" w:eastAsia="宋体"/>
                <w:b w:val="0"/>
                <w:sz w:val="18"/>
              </w:rPr>
              <w:t>2025</w:t>
            </w:r>
          </w:p>
        </w:tc>
        <w:tc>
          <w:tcPr>
            <w:tcW w:type="dxa" w:w="4081"/>
          </w:tcPr>
          <w:p>
            <w:pPr>
              <w:spacing w:line="276" w:lineRule="auto" w:after="20"/>
            </w:pPr>
            <w:r/>
            <w:r>
              <w:rPr>
                <w:rFonts w:ascii="宋体" w:hAnsi="宋体" w:eastAsia="宋体"/>
                <w:b w:val="0"/>
                <w:sz w:val="18"/>
              </w:rPr>
              <w:t>国民年金改革（缴费率 9%→13%）；GDP 增长 1.0%；半导体出口 1734 亿美元；生育率回升至 0.80；9 月医生大部分返岗；佐治亚州工厂韩国员工被拘事件</w:t>
            </w:r>
          </w:p>
        </w:tc>
      </w:tr>
      <w:tr>
        <w:tc>
          <w:tcPr>
            <w:tcW w:type="dxa" w:w="4081"/>
            <w:shd w:val="clear" w:color="auto" w:fill="EEF3F8"/>
          </w:tcPr>
          <w:p>
            <w:pPr>
              <w:spacing w:line="276" w:lineRule="auto" w:after="20"/>
            </w:pPr>
            <w:r/>
            <w:r>
              <w:rPr>
                <w:rFonts w:ascii="宋体" w:hAnsi="宋体" w:eastAsia="宋体"/>
                <w:b w:val="0"/>
                <w:sz w:val="18"/>
              </w:rPr>
              <w:t>2026</w:t>
            </w:r>
          </w:p>
        </w:tc>
        <w:tc>
          <w:tcPr>
            <w:tcW w:type="dxa" w:w="4081"/>
            <w:shd w:val="clear" w:color="auto" w:fill="EEF3F8"/>
          </w:tcPr>
          <w:p>
            <w:pPr>
              <w:spacing w:line="276" w:lineRule="auto" w:after="20"/>
            </w:pPr>
            <w:r/>
            <w:r>
              <w:rPr>
                <w:rFonts w:ascii="宋体" w:hAnsi="宋体" w:eastAsia="宋体"/>
                <w:b w:val="0"/>
                <w:sz w:val="18"/>
              </w:rPr>
              <w:t>一季度名义 GDP 同比 +17.1%；6 月 KOSPI 突破 9000 点、单月出口突破 1000 亿美元；7 月韩国银行加息至 2.75%；8 月青年就业连续 46 个月下降；“8·13 房地产金融对策”</w:t>
            </w:r>
          </w:p>
        </w:tc>
      </w:tr>
    </w:tbl>
    <w:p/>
    <w:p>
      <w:pPr>
        <w:pStyle w:val="Heading2"/>
      </w:pPr>
      <w:r>
        <w:t>附录 C  参考资料与数据来源</w:t>
      </w:r>
    </w:p>
    <w:p>
      <w:pPr>
        <w:pStyle w:val="Heading3"/>
      </w:pPr>
      <w:r>
        <w:t>韩国官方与研究机构</w:t>
      </w:r>
    </w:p>
    <w:p>
      <w:pPr>
        <w:ind w:left="340"/>
      </w:pPr>
      <w:r>
        <w:rPr>
          <w:rFonts w:ascii="宋体" w:hAnsi="宋体" w:eastAsia="宋体"/>
          <w:b w:val="0"/>
          <w:sz w:val="21"/>
        </w:rPr>
        <w:t>1. 韩国国家数据处：《2025 年出生统计（确定值）》，2026-08-26；《2025 年出生死亡统计（初步）》。</w:t>
      </w:r>
    </w:p>
    <w:p>
      <w:pPr>
        <w:ind w:left="340"/>
      </w:pPr>
      <w:r>
        <w:rPr>
          <w:rFonts w:ascii="宋体" w:hAnsi="宋体" w:eastAsia="宋体"/>
          <w:b w:val="0"/>
          <w:sz w:val="21"/>
        </w:rPr>
        <w:t>2. 韩国国家数据处、教育部：《2025 年初中小学课外补习费调查结果》，2026-03-12。</w:t>
      </w:r>
    </w:p>
    <w:p>
      <w:pPr>
        <w:ind w:left="340"/>
      </w:pPr>
      <w:r>
        <w:rPr>
          <w:rFonts w:ascii="宋体" w:hAnsi="宋体" w:eastAsia="宋体"/>
          <w:b w:val="0"/>
          <w:sz w:val="21"/>
        </w:rPr>
        <w:t>3. 韩国国家数据处：《2024 年工资劳动岗位收入（报酬）结果》，2026-02-23。</w:t>
      </w:r>
    </w:p>
    <w:p>
      <w:pPr>
        <w:ind w:left="340"/>
      </w:pPr>
      <w:r>
        <w:rPr>
          <w:rFonts w:ascii="宋体" w:hAnsi="宋体" w:eastAsia="宋体"/>
          <w:b w:val="0"/>
          <w:sz w:val="21"/>
        </w:rPr>
        <w:t>4. 韩国国家数据处：《2025 年高龄者统计》。</w:t>
      </w:r>
    </w:p>
    <w:p>
      <w:pPr>
        <w:ind w:left="340"/>
      </w:pPr>
      <w:r>
        <w:rPr>
          <w:rFonts w:ascii="宋体" w:hAnsi="宋体" w:eastAsia="宋体"/>
          <w:b w:val="0"/>
          <w:sz w:val="21"/>
        </w:rPr>
        <w:t>5. 韩国统计厅：《2024 年死亡原因统计》，2025-09。</w:t>
      </w:r>
    </w:p>
    <w:p>
      <w:pPr>
        <w:ind w:left="340"/>
      </w:pPr>
      <w:r>
        <w:rPr>
          <w:rFonts w:ascii="宋体" w:hAnsi="宋体" w:eastAsia="宋体"/>
          <w:b w:val="0"/>
          <w:sz w:val="21"/>
        </w:rPr>
        <w:t>6. 韩国国家数据处：2026 年 8 月雇佣动向（经 Herald Business、首尔经济日报报道），2026-09-09。</w:t>
      </w:r>
    </w:p>
    <w:p>
      <w:pPr>
        <w:ind w:left="340"/>
      </w:pPr>
      <w:r>
        <w:rPr>
          <w:rFonts w:ascii="宋体" w:hAnsi="宋体" w:eastAsia="宋体"/>
          <w:b w:val="0"/>
          <w:sz w:val="21"/>
        </w:rPr>
        <w:t>7. 韩国银行：《2025 年四季度及全年实际 GDP（速报）》，2026-01-22；2026 年二季度 GDP 速报，2026-07-23。</w:t>
      </w:r>
    </w:p>
    <w:p>
      <w:pPr>
        <w:ind w:left="340"/>
      </w:pPr>
      <w:r>
        <w:rPr>
          <w:rFonts w:ascii="宋体" w:hAnsi="宋体" w:eastAsia="宋体"/>
          <w:b w:val="0"/>
          <w:sz w:val="21"/>
        </w:rPr>
        <w:t>8. 韩国银行 BOK Issue Note：《“休息”青年的特征与评价》，2026-01；《理工科人才海外流出的决定因素与政策应对方向》（第 2025-31 号）。</w:t>
      </w:r>
    </w:p>
    <w:p>
      <w:pPr>
        <w:ind w:left="340"/>
      </w:pPr>
      <w:r>
        <w:rPr>
          <w:rFonts w:ascii="宋体" w:hAnsi="宋体" w:eastAsia="宋体"/>
          <w:b w:val="0"/>
          <w:sz w:val="21"/>
        </w:rPr>
        <w:t>9. 韩国银行：《2026 年上半年金融稳定报告》；自营业者贷款现况（向国会提交资料），2025-10。</w:t>
      </w:r>
    </w:p>
    <w:p>
      <w:pPr>
        <w:ind w:left="340"/>
      </w:pPr>
      <w:r>
        <w:rPr>
          <w:rFonts w:ascii="宋体" w:hAnsi="宋体" w:eastAsia="宋体"/>
          <w:b w:val="0"/>
          <w:sz w:val="21"/>
        </w:rPr>
        <w:t>10. 韩国产业通商资源部：2025 年全年进出口动向。</w:t>
      </w:r>
    </w:p>
    <w:p>
      <w:pPr>
        <w:ind w:left="340"/>
      </w:pPr>
      <w:r>
        <w:rPr>
          <w:rFonts w:ascii="宋体" w:hAnsi="宋体" w:eastAsia="宋体"/>
          <w:b w:val="0"/>
          <w:sz w:val="21"/>
        </w:rPr>
        <w:t>11. 韩国人事革新处：2025 年国家公务员 9 级公开竞争招聘报名结果与最终合格者公告。</w:t>
      </w:r>
    </w:p>
    <w:p>
      <w:pPr>
        <w:ind w:left="340"/>
      </w:pPr>
      <w:r>
        <w:rPr>
          <w:rFonts w:ascii="宋体" w:hAnsi="宋体" w:eastAsia="宋体"/>
          <w:b w:val="0"/>
          <w:sz w:val="21"/>
        </w:rPr>
        <w:t>12. 韩国教育部：2026 学年度幼儿园、小学、特殊学校新教师录用规模；教育大学入学定员调整方案（2024-04）。</w:t>
      </w:r>
    </w:p>
    <w:p>
      <w:pPr>
        <w:ind w:left="340"/>
      </w:pPr>
      <w:r>
        <w:rPr>
          <w:rFonts w:ascii="宋体" w:hAnsi="宋体" w:eastAsia="宋体"/>
          <w:b w:val="0"/>
          <w:sz w:val="21"/>
        </w:rPr>
        <w:t>13. 韩国保健福祉部：《2024 年孤独死死亡者实态调查》；2025 年孤独死统计发布。</w:t>
      </w:r>
    </w:p>
    <w:p>
      <w:pPr>
        <w:ind w:left="340"/>
      </w:pPr>
      <w:r>
        <w:rPr>
          <w:rFonts w:ascii="宋体" w:hAnsi="宋体" w:eastAsia="宋体"/>
          <w:b w:val="0"/>
          <w:sz w:val="21"/>
        </w:rPr>
        <w:t>14. 韩国国土交通部：传贳诈骗受害者认定现况，2026-08。</w:t>
      </w:r>
    </w:p>
    <w:p>
      <w:pPr>
        <w:ind w:left="340"/>
      </w:pPr>
      <w:r>
        <w:rPr>
          <w:rFonts w:ascii="宋体" w:hAnsi="宋体" w:eastAsia="宋体"/>
          <w:b w:val="0"/>
          <w:sz w:val="21"/>
        </w:rPr>
        <w:t>15. 韩国国税厅：国税统计（停业经营者）；韩国中小风险企业部：停业小商工人实态调查，2026-06。</w:t>
      </w:r>
    </w:p>
    <w:p>
      <w:pPr>
        <w:ind w:left="340"/>
      </w:pPr>
      <w:r>
        <w:rPr>
          <w:rFonts w:ascii="宋体" w:hAnsi="宋体" w:eastAsia="宋体"/>
          <w:b w:val="0"/>
          <w:sz w:val="21"/>
        </w:rPr>
        <w:t>16. 韩国雇佣信息院：《地区产业与雇佣》2025 年秋季号（地方消亡风险指数）。</w:t>
      </w:r>
    </w:p>
    <w:p>
      <w:pPr>
        <w:ind w:left="340"/>
      </w:pPr>
      <w:r>
        <w:rPr>
          <w:rFonts w:ascii="宋体" w:hAnsi="宋体" w:eastAsia="宋体"/>
          <w:b w:val="0"/>
          <w:sz w:val="21"/>
        </w:rPr>
        <w:t>17. 国会预算政策处：《高龄层的经济活动实态与收入空白》，2025-05。</w:t>
      </w:r>
    </w:p>
    <w:p>
      <w:pPr>
        <w:ind w:left="340"/>
      </w:pPr>
      <w:r>
        <w:rPr>
          <w:rFonts w:ascii="宋体" w:hAnsi="宋体" w:eastAsia="宋体"/>
          <w:b w:val="0"/>
          <w:sz w:val="21"/>
        </w:rPr>
        <w:t>18. 经济社会劳动委员会公益委员：继续雇佣制度建议，2025-05。</w:t>
      </w:r>
    </w:p>
    <w:p>
      <w:pPr>
        <w:ind w:left="340"/>
      </w:pPr>
      <w:r>
        <w:rPr>
          <w:rFonts w:ascii="宋体" w:hAnsi="宋体" w:eastAsia="宋体"/>
          <w:b w:val="0"/>
          <w:sz w:val="21"/>
        </w:rPr>
        <w:t>19. 韩国食品医药品安全处：2025 年化妆品出口统计；农林畜产食品部：2025 年 K-food+ 出口实绩。</w:t>
      </w:r>
    </w:p>
    <w:p>
      <w:pPr>
        <w:ind w:left="340"/>
      </w:pPr>
      <w:r>
        <w:rPr>
          <w:rFonts w:ascii="宋体" w:hAnsi="宋体" w:eastAsia="宋体"/>
          <w:b w:val="0"/>
          <w:sz w:val="21"/>
        </w:rPr>
        <w:t>20. 韩国预托结算院：外币证券保管与结算统计（2025 年）。</w:t>
      </w:r>
    </w:p>
    <w:p>
      <w:pPr>
        <w:ind w:left="340"/>
      </w:pPr>
      <w:r>
        <w:rPr>
          <w:rFonts w:ascii="宋体" w:hAnsi="宋体" w:eastAsia="宋体"/>
          <w:b w:val="0"/>
          <w:sz w:val="21"/>
        </w:rPr>
        <w:t>21. KB 不动产数据中心：月度住房价格时间序列与 PIR（2026 年）。</w:t>
      </w:r>
    </w:p>
    <w:p>
      <w:pPr>
        <w:ind w:left="340"/>
      </w:pPr>
      <w:r>
        <w:rPr>
          <w:rFonts w:ascii="宋体" w:hAnsi="宋体" w:eastAsia="宋体"/>
          <w:b w:val="0"/>
          <w:sz w:val="21"/>
        </w:rPr>
        <w:t>22. 韩国不动产院：2026 年 7、8 月全国住房价格动向。</w:t>
      </w:r>
    </w:p>
    <w:p>
      <w:pPr>
        <w:ind w:left="340"/>
      </w:pPr>
      <w:r>
        <w:rPr>
          <w:rFonts w:ascii="宋体" w:hAnsi="宋体" w:eastAsia="宋体"/>
          <w:b w:val="0"/>
          <w:sz w:val="21"/>
        </w:rPr>
        <w:t>23. KDI：《雇佣创出研究》；KDI School 工作论文 w99-01《Labor Market Policy and the Social Safety Net in Korea: After 1997 Crisis》。</w:t>
      </w:r>
    </w:p>
    <w:p>
      <w:pPr>
        <w:ind w:left="340"/>
      </w:pPr>
      <w:r>
        <w:rPr>
          <w:rFonts w:ascii="宋体" w:hAnsi="宋体" w:eastAsia="宋体"/>
          <w:b w:val="0"/>
          <w:sz w:val="21"/>
        </w:rPr>
        <w:t>24. 1997 外汇危机档案馆（97imf.kr）；《韩国民族文化大百科》“收集黄金运动”条目。</w:t>
      </w:r>
    </w:p>
    <w:p>
      <w:pPr>
        <w:pStyle w:val="Heading3"/>
      </w:pPr>
      <w:r>
        <w:t>国际机构</w:t>
      </w:r>
    </w:p>
    <w:p>
      <w:pPr>
        <w:ind w:left="340"/>
      </w:pPr>
      <w:r>
        <w:rPr>
          <w:rFonts w:ascii="宋体" w:hAnsi="宋体" w:eastAsia="宋体"/>
          <w:b w:val="0"/>
          <w:sz w:val="21"/>
        </w:rPr>
        <w:t>25. OECD：《Pensions at a Glance 2025》（韩国国别报告与老年收入贫困章节）。</w:t>
      </w:r>
    </w:p>
    <w:p>
      <w:pPr>
        <w:ind w:left="340"/>
      </w:pPr>
      <w:r>
        <w:rPr>
          <w:rFonts w:ascii="宋体" w:hAnsi="宋体" w:eastAsia="宋体"/>
          <w:b w:val="0"/>
          <w:sz w:val="21"/>
        </w:rPr>
        <w:t>26. BIS：家庭债务/GDP 统计（经首尔经济日报、KBS World、朝鲜日报经济版报道，2026-06/08）。</w:t>
      </w:r>
    </w:p>
    <w:p>
      <w:pPr>
        <w:ind w:left="340"/>
      </w:pPr>
      <w:r>
        <w:rPr>
          <w:rFonts w:ascii="宋体" w:hAnsi="宋体" w:eastAsia="宋体"/>
          <w:b w:val="0"/>
          <w:sz w:val="21"/>
        </w:rPr>
        <w:t>27. Stanford HAI：《AI Index 2025》。</w:t>
      </w:r>
    </w:p>
    <w:p>
      <w:pPr>
        <w:pStyle w:val="Heading3"/>
      </w:pPr>
      <w:r>
        <w:t>中国官方与研究机构</w:t>
      </w:r>
    </w:p>
    <w:p>
      <w:pPr>
        <w:ind w:left="340"/>
      </w:pPr>
      <w:r>
        <w:rPr>
          <w:rFonts w:ascii="宋体" w:hAnsi="宋体" w:eastAsia="宋体"/>
          <w:b w:val="0"/>
          <w:sz w:val="21"/>
        </w:rPr>
        <w:t>28. 国家统计局：《中华人民共和国 2025 年国民经济和社会发展统计公报》，2026-02-28；2025 年人口数据，2026-01-19。</w:t>
      </w:r>
    </w:p>
    <w:p>
      <w:pPr>
        <w:ind w:left="340"/>
      </w:pPr>
      <w:r>
        <w:rPr>
          <w:rFonts w:ascii="宋体" w:hAnsi="宋体" w:eastAsia="宋体"/>
          <w:b w:val="0"/>
          <w:sz w:val="21"/>
        </w:rPr>
        <w:t>29. 国家统计局：2026 年 8 月分年龄组失业率，2026-09-17。</w:t>
      </w:r>
    </w:p>
    <w:p>
      <w:pPr>
        <w:ind w:left="340"/>
      </w:pPr>
      <w:r>
        <w:rPr>
          <w:rFonts w:ascii="宋体" w:hAnsi="宋体" w:eastAsia="宋体"/>
          <w:b w:val="0"/>
          <w:sz w:val="21"/>
        </w:rPr>
        <w:t>30. 教育部：2026 届高校毕业生规模预计 1270 万人，2025-11-20。</w:t>
      </w:r>
    </w:p>
    <w:p>
      <w:pPr>
        <w:ind w:left="340"/>
      </w:pPr>
      <w:r>
        <w:rPr>
          <w:rFonts w:ascii="宋体" w:hAnsi="宋体" w:eastAsia="宋体"/>
          <w:b w:val="0"/>
          <w:sz w:val="21"/>
        </w:rPr>
        <w:t>31. 国家公务员局：2026 年度考试录用公务员报名与资格审查结果，2025-10-26。</w:t>
      </w:r>
    </w:p>
    <w:p>
      <w:pPr>
        <w:ind w:left="340"/>
      </w:pPr>
      <w:r>
        <w:rPr>
          <w:rFonts w:ascii="宋体" w:hAnsi="宋体" w:eastAsia="宋体"/>
          <w:b w:val="0"/>
          <w:sz w:val="21"/>
        </w:rPr>
        <w:t>32. 国家金融与发展实验室：《2025 年四季度宏观杠杆率报告》，2026-01。</w:t>
      </w:r>
    </w:p>
    <w:p>
      <w:pPr>
        <w:pStyle w:val="Heading3"/>
      </w:pPr>
      <w:r>
        <w:t>媒体与其他</w:t>
      </w:r>
    </w:p>
    <w:p>
      <w:pPr>
        <w:ind w:left="340"/>
      </w:pPr>
      <w:r>
        <w:rPr>
          <w:rFonts w:ascii="宋体" w:hAnsi="宋体" w:eastAsia="宋体"/>
          <w:b w:val="0"/>
          <w:sz w:val="21"/>
        </w:rPr>
        <w:t>33. 韩联社、东亚日报、中央日报、韩国日报、每日经济、世界日报、首尔新闻、韩国经济、文化日报、MoneyToday、首尔经济日报、Businesskorea、朝鲜日报经济版、阿视亚经济、财新网、澎湃新闻、新京报、京报网、证券时报、ING THINK 等相关报道（2024—2026）。</w:t>
      </w:r>
    </w:p>
    <w:p>
      <w:pPr>
        <w:ind w:left="340"/>
      </w:pPr>
      <w:r>
        <w:rPr>
          <w:rFonts w:ascii="宋体" w:hAnsi="宋体" w:eastAsia="宋体"/>
          <w:b w:val="0"/>
          <w:sz w:val="21"/>
        </w:rPr>
        <w:t>34. 周金涛：《康波理论及宏观对冲框架》（南开大学学术报告，2015）；中国基金报《人生就是一场康波》。</w:t>
      </w:r>
    </w:p>
    <w:p>
      <w:pPr>
        <w:ind w:left="340"/>
      </w:pPr>
      <w:r>
        <w:rPr>
          <w:rFonts w:ascii="宋体" w:hAnsi="宋体" w:eastAsia="宋体"/>
          <w:b w:val="0"/>
          <w:sz w:val="21"/>
        </w:rPr>
        <w:t>35. 分析师 Boden：《以日为鉴：衰退时代生存指南》目录与前言（豆瓣读书、QQ 阅读）。</w:t>
      </w:r>
    </w:p>
    <w:p>
      <w:pPr>
        <w:pStyle w:val="Heading2"/>
      </w:pPr>
      <w:r>
        <w:t>附录 D  术语表</w:t>
      </w:r>
    </w:p>
    <w:tbl>
      <w:tblPr>
        <w:tblStyle w:val="TableGrid"/>
        <w:tblW w:type="auto" w:w="0"/>
        <w:jc w:val="center"/>
        <w:tblLook w:firstColumn="1" w:firstRow="1" w:lastColumn="0" w:lastRow="0" w:noHBand="0" w:noVBand="1" w:val="04A0"/>
      </w:tblPr>
      <w:tblGrid>
        <w:gridCol w:w="2721"/>
        <w:gridCol w:w="2721"/>
        <w:gridCol w:w="2721"/>
      </w:tblGrid>
      <w:tr>
        <w:tc>
          <w:tcPr>
            <w:tcW w:type="dxa" w:w="2721"/>
            <w:shd w:val="clear" w:color="auto" w:fill="1F3A5F"/>
          </w:tcPr>
          <w:p>
            <w:pPr>
              <w:spacing w:line="276" w:lineRule="auto" w:after="20"/>
            </w:pPr>
            <w:r>
              <w:rPr>
                <w:b/>
              </w:rPr>
            </w:r>
            <w:r>
              <w:rPr>
                <w:rFonts w:ascii="宋体" w:hAnsi="宋体" w:eastAsia="宋体"/>
                <w:b/>
                <w:color w:val="FFFFFF"/>
                <w:sz w:val="18"/>
              </w:rPr>
              <w:t>术语</w:t>
            </w:r>
          </w:p>
        </w:tc>
        <w:tc>
          <w:tcPr>
            <w:tcW w:type="dxa" w:w="2721"/>
            <w:shd w:val="clear" w:color="auto" w:fill="1F3A5F"/>
          </w:tcPr>
          <w:p>
            <w:pPr>
              <w:spacing w:line="276" w:lineRule="auto" w:after="20"/>
            </w:pPr>
            <w:r>
              <w:rPr>
                <w:b/>
              </w:rPr>
            </w:r>
            <w:r>
              <w:rPr>
                <w:rFonts w:ascii="宋体" w:hAnsi="宋体" w:eastAsia="宋体"/>
                <w:b/>
                <w:color w:val="FFFFFF"/>
                <w:sz w:val="18"/>
              </w:rPr>
              <w:t>韩语</w:t>
            </w:r>
          </w:p>
        </w:tc>
        <w:tc>
          <w:tcPr>
            <w:tcW w:type="dxa" w:w="2721"/>
            <w:shd w:val="clear" w:color="auto" w:fill="1F3A5F"/>
          </w:tcPr>
          <w:p>
            <w:pPr>
              <w:spacing w:line="276" w:lineRule="auto" w:after="20"/>
            </w:pPr>
            <w:r>
              <w:rPr>
                <w:b/>
              </w:rPr>
            </w:r>
            <w:r>
              <w:rPr>
                <w:rFonts w:ascii="宋体" w:hAnsi="宋体" w:eastAsia="宋体"/>
                <w:b/>
                <w:color w:val="FFFFFF"/>
                <w:sz w:val="18"/>
              </w:rPr>
              <w:t>含义</w:t>
            </w:r>
          </w:p>
        </w:tc>
      </w:tr>
      <w:tr>
        <w:tc>
          <w:tcPr>
            <w:tcW w:type="dxa" w:w="2721"/>
          </w:tcPr>
          <w:p>
            <w:pPr>
              <w:spacing w:line="276" w:lineRule="auto" w:after="20"/>
            </w:pPr>
            <w:r/>
            <w:r>
              <w:rPr>
                <w:rFonts w:ascii="宋体" w:hAnsi="宋体" w:eastAsia="宋体"/>
                <w:b w:val="0"/>
                <w:sz w:val="18"/>
              </w:rPr>
              <w:t>三抛 / N 抛世代</w:t>
            </w:r>
          </w:p>
        </w:tc>
        <w:tc>
          <w:tcPr>
            <w:tcW w:type="dxa" w:w="2721"/>
          </w:tcPr>
          <w:p>
            <w:pPr>
              <w:spacing w:line="276" w:lineRule="auto" w:after="20"/>
            </w:pPr>
            <w:r/>
            <w:r>
              <w:rPr>
                <w:rFonts w:ascii="宋体" w:hAnsi="宋体" w:eastAsia="宋体"/>
                <w:b w:val="0"/>
                <w:sz w:val="18"/>
              </w:rPr>
              <w:t>삼포세대 / N포세대</w:t>
            </w:r>
          </w:p>
        </w:tc>
        <w:tc>
          <w:tcPr>
            <w:tcW w:type="dxa" w:w="2721"/>
          </w:tcPr>
          <w:p>
            <w:pPr>
              <w:spacing w:line="276" w:lineRule="auto" w:after="20"/>
            </w:pPr>
            <w:r/>
            <w:r>
              <w:rPr>
                <w:rFonts w:ascii="宋体" w:hAnsi="宋体" w:eastAsia="宋体"/>
                <w:b w:val="0"/>
                <w:sz w:val="18"/>
              </w:rPr>
              <w:t>放弃恋爱、结婚、生育（以及更多）的一代</w:t>
            </w:r>
          </w:p>
        </w:tc>
      </w:tr>
      <w:tr>
        <w:tc>
          <w:tcPr>
            <w:tcW w:type="dxa" w:w="2721"/>
            <w:shd w:val="clear" w:color="auto" w:fill="EEF3F8"/>
          </w:tcPr>
          <w:p>
            <w:pPr>
              <w:spacing w:line="276" w:lineRule="auto" w:after="20"/>
            </w:pPr>
            <w:r/>
            <w:r>
              <w:rPr>
                <w:rFonts w:ascii="宋体" w:hAnsi="宋体" w:eastAsia="宋体"/>
                <w:b w:val="0"/>
                <w:sz w:val="18"/>
              </w:rPr>
              <w:t>地狱朝鲜</w:t>
            </w:r>
          </w:p>
        </w:tc>
        <w:tc>
          <w:tcPr>
            <w:tcW w:type="dxa" w:w="2721"/>
            <w:shd w:val="clear" w:color="auto" w:fill="EEF3F8"/>
          </w:tcPr>
          <w:p>
            <w:pPr>
              <w:spacing w:line="276" w:lineRule="auto" w:after="20"/>
            </w:pPr>
            <w:r/>
            <w:r>
              <w:rPr>
                <w:rFonts w:ascii="宋体" w:hAnsi="宋体" w:eastAsia="宋体"/>
                <w:b w:val="0"/>
                <w:sz w:val="18"/>
              </w:rPr>
              <w:t>헬조선</w:t>
            </w:r>
          </w:p>
        </w:tc>
        <w:tc>
          <w:tcPr>
            <w:tcW w:type="dxa" w:w="2721"/>
            <w:shd w:val="clear" w:color="auto" w:fill="EEF3F8"/>
          </w:tcPr>
          <w:p>
            <w:pPr>
              <w:spacing w:line="276" w:lineRule="auto" w:after="20"/>
            </w:pPr>
            <w:r/>
            <w:r>
              <w:rPr>
                <w:rFonts w:ascii="宋体" w:hAnsi="宋体" w:eastAsia="宋体"/>
                <w:b w:val="0"/>
                <w:sz w:val="18"/>
              </w:rPr>
              <w:t>形容韩国社会像地狱一样难以生存</w:t>
            </w:r>
          </w:p>
        </w:tc>
      </w:tr>
      <w:tr>
        <w:tc>
          <w:tcPr>
            <w:tcW w:type="dxa" w:w="2721"/>
          </w:tcPr>
          <w:p>
            <w:pPr>
              <w:spacing w:line="276" w:lineRule="auto" w:after="20"/>
            </w:pPr>
            <w:r/>
            <w:r>
              <w:rPr>
                <w:rFonts w:ascii="宋体" w:hAnsi="宋体" w:eastAsia="宋体"/>
                <w:b w:val="0"/>
                <w:sz w:val="18"/>
              </w:rPr>
              <w:t>汤匙阶级论</w:t>
            </w:r>
          </w:p>
        </w:tc>
        <w:tc>
          <w:tcPr>
            <w:tcW w:type="dxa" w:w="2721"/>
          </w:tcPr>
          <w:p>
            <w:pPr>
              <w:spacing w:line="276" w:lineRule="auto" w:after="20"/>
            </w:pPr>
            <w:r/>
            <w:r>
              <w:rPr>
                <w:rFonts w:ascii="宋体" w:hAnsi="宋体" w:eastAsia="宋体"/>
                <w:b w:val="0"/>
                <w:sz w:val="18"/>
              </w:rPr>
              <w:t>수저계급론</w:t>
            </w:r>
          </w:p>
        </w:tc>
        <w:tc>
          <w:tcPr>
            <w:tcW w:type="dxa" w:w="2721"/>
          </w:tcPr>
          <w:p>
            <w:pPr>
              <w:spacing w:line="276" w:lineRule="auto" w:after="20"/>
            </w:pPr>
            <w:r/>
            <w:r>
              <w:rPr>
                <w:rFonts w:ascii="宋体" w:hAnsi="宋体" w:eastAsia="宋体"/>
                <w:b w:val="0"/>
                <w:sz w:val="18"/>
              </w:rPr>
              <w:t>金汤匙、土汤匙，比喻出身决定命运</w:t>
            </w:r>
          </w:p>
        </w:tc>
      </w:tr>
      <w:tr>
        <w:tc>
          <w:tcPr>
            <w:tcW w:type="dxa" w:w="2721"/>
            <w:shd w:val="clear" w:color="auto" w:fill="EEF3F8"/>
          </w:tcPr>
          <w:p>
            <w:pPr>
              <w:spacing w:line="276" w:lineRule="auto" w:after="20"/>
            </w:pPr>
            <w:r/>
            <w:r>
              <w:rPr>
                <w:rFonts w:ascii="宋体" w:hAnsi="宋体" w:eastAsia="宋体"/>
                <w:b w:val="0"/>
                <w:sz w:val="18"/>
              </w:rPr>
              <w:t>灵魂贷款</w:t>
            </w:r>
          </w:p>
        </w:tc>
        <w:tc>
          <w:tcPr>
            <w:tcW w:type="dxa" w:w="2721"/>
            <w:shd w:val="clear" w:color="auto" w:fill="EEF3F8"/>
          </w:tcPr>
          <w:p>
            <w:pPr>
              <w:spacing w:line="276" w:lineRule="auto" w:after="20"/>
            </w:pPr>
            <w:r/>
            <w:r>
              <w:rPr>
                <w:rFonts w:ascii="宋体" w:hAnsi="宋体" w:eastAsia="宋体"/>
                <w:b w:val="0"/>
                <w:sz w:val="18"/>
              </w:rPr>
              <w:t>영끌</w:t>
            </w:r>
          </w:p>
        </w:tc>
        <w:tc>
          <w:tcPr>
            <w:tcW w:type="dxa" w:w="2721"/>
            <w:shd w:val="clear" w:color="auto" w:fill="EEF3F8"/>
          </w:tcPr>
          <w:p>
            <w:pPr>
              <w:spacing w:line="276" w:lineRule="auto" w:after="20"/>
            </w:pPr>
            <w:r/>
            <w:r>
              <w:rPr>
                <w:rFonts w:ascii="宋体" w:hAnsi="宋体" w:eastAsia="宋体"/>
                <w:b w:val="0"/>
                <w:sz w:val="18"/>
              </w:rPr>
              <w:t>“连灵魂都押上”的极限贷款买房或投资</w:t>
            </w:r>
          </w:p>
        </w:tc>
      </w:tr>
      <w:tr>
        <w:tc>
          <w:tcPr>
            <w:tcW w:type="dxa" w:w="2721"/>
          </w:tcPr>
          <w:p>
            <w:pPr>
              <w:spacing w:line="276" w:lineRule="auto" w:after="20"/>
            </w:pPr>
            <w:r/>
            <w:r>
              <w:rPr>
                <w:rFonts w:ascii="宋体" w:hAnsi="宋体" w:eastAsia="宋体"/>
                <w:b w:val="0"/>
                <w:sz w:val="18"/>
              </w:rPr>
              <w:t>东学蚂蚁 / 西学蚂蚁</w:t>
            </w:r>
          </w:p>
        </w:tc>
        <w:tc>
          <w:tcPr>
            <w:tcW w:type="dxa" w:w="2721"/>
          </w:tcPr>
          <w:p>
            <w:pPr>
              <w:spacing w:line="276" w:lineRule="auto" w:after="20"/>
            </w:pPr>
            <w:r/>
            <w:r>
              <w:rPr>
                <w:rFonts w:ascii="宋体" w:hAnsi="宋体" w:eastAsia="宋体"/>
                <w:b w:val="0"/>
                <w:sz w:val="18"/>
              </w:rPr>
              <w:t>동학개미 / 서학개미</w:t>
            </w:r>
          </w:p>
        </w:tc>
        <w:tc>
          <w:tcPr>
            <w:tcW w:type="dxa" w:w="2721"/>
          </w:tcPr>
          <w:p>
            <w:pPr>
              <w:spacing w:line="276" w:lineRule="auto" w:after="20"/>
            </w:pPr>
            <w:r/>
            <w:r>
              <w:rPr>
                <w:rFonts w:ascii="宋体" w:hAnsi="宋体" w:eastAsia="宋体"/>
                <w:b w:val="0"/>
                <w:sz w:val="18"/>
              </w:rPr>
              <w:t>投资韩国股市 / 海外股市的散户</w:t>
            </w:r>
          </w:p>
        </w:tc>
      </w:tr>
      <w:tr>
        <w:tc>
          <w:tcPr>
            <w:tcW w:type="dxa" w:w="2721"/>
            <w:shd w:val="clear" w:color="auto" w:fill="EEF3F8"/>
          </w:tcPr>
          <w:p>
            <w:pPr>
              <w:spacing w:line="276" w:lineRule="auto" w:after="20"/>
            </w:pPr>
            <w:r/>
            <w:r>
              <w:rPr>
                <w:rFonts w:ascii="宋体" w:hAnsi="宋体" w:eastAsia="宋体"/>
                <w:b w:val="0"/>
                <w:sz w:val="18"/>
              </w:rPr>
              <w:t>传贳</w:t>
            </w:r>
          </w:p>
        </w:tc>
        <w:tc>
          <w:tcPr>
            <w:tcW w:type="dxa" w:w="2721"/>
            <w:shd w:val="clear" w:color="auto" w:fill="EEF3F8"/>
          </w:tcPr>
          <w:p>
            <w:pPr>
              <w:spacing w:line="276" w:lineRule="auto" w:after="20"/>
            </w:pPr>
            <w:r/>
            <w:r>
              <w:rPr>
                <w:rFonts w:ascii="宋体" w:hAnsi="宋体" w:eastAsia="宋体"/>
                <w:b w:val="0"/>
                <w:sz w:val="18"/>
              </w:rPr>
              <w:t>전세</w:t>
            </w:r>
          </w:p>
        </w:tc>
        <w:tc>
          <w:tcPr>
            <w:tcW w:type="dxa" w:w="2721"/>
            <w:shd w:val="clear" w:color="auto" w:fill="EEF3F8"/>
          </w:tcPr>
          <w:p>
            <w:pPr>
              <w:spacing w:line="276" w:lineRule="auto" w:after="20"/>
            </w:pPr>
            <w:r/>
            <w:r>
              <w:rPr>
                <w:rFonts w:ascii="宋体" w:hAnsi="宋体" w:eastAsia="宋体"/>
                <w:b w:val="0"/>
                <w:sz w:val="18"/>
              </w:rPr>
              <w:t>一次性交纳高额押金、租期内不付租金的租房制度</w:t>
            </w:r>
          </w:p>
        </w:tc>
      </w:tr>
      <w:tr>
        <w:tc>
          <w:tcPr>
            <w:tcW w:type="dxa" w:w="2721"/>
          </w:tcPr>
          <w:p>
            <w:pPr>
              <w:spacing w:line="276" w:lineRule="auto" w:after="20"/>
            </w:pPr>
            <w:r/>
            <w:r>
              <w:rPr>
                <w:rFonts w:ascii="宋体" w:hAnsi="宋体" w:eastAsia="宋体"/>
                <w:b w:val="0"/>
                <w:sz w:val="18"/>
              </w:rPr>
              <w:t>休息青年</w:t>
            </w:r>
          </w:p>
        </w:tc>
        <w:tc>
          <w:tcPr>
            <w:tcW w:type="dxa" w:w="2721"/>
          </w:tcPr>
          <w:p>
            <w:pPr>
              <w:spacing w:line="276" w:lineRule="auto" w:after="20"/>
            </w:pPr>
            <w:r/>
            <w:r>
              <w:rPr>
                <w:rFonts w:ascii="宋体" w:hAnsi="宋体" w:eastAsia="宋体"/>
                <w:b w:val="0"/>
                <w:sz w:val="18"/>
              </w:rPr>
              <w:t>쉬었음 청년</w:t>
            </w:r>
          </w:p>
        </w:tc>
        <w:tc>
          <w:tcPr>
            <w:tcW w:type="dxa" w:w="2721"/>
          </w:tcPr>
          <w:p>
            <w:pPr>
              <w:spacing w:line="276" w:lineRule="auto" w:after="20"/>
            </w:pPr>
            <w:r/>
            <w:r>
              <w:rPr>
                <w:rFonts w:ascii="宋体" w:hAnsi="宋体" w:eastAsia="宋体"/>
                <w:b w:val="0"/>
                <w:sz w:val="18"/>
              </w:rPr>
              <w:t>既不工作也不找工作、且无特殊原因的青年</w:t>
            </w:r>
          </w:p>
        </w:tc>
      </w:tr>
      <w:tr>
        <w:tc>
          <w:tcPr>
            <w:tcW w:type="dxa" w:w="2721"/>
            <w:shd w:val="clear" w:color="auto" w:fill="EEF3F8"/>
          </w:tcPr>
          <w:p>
            <w:pPr>
              <w:spacing w:line="276" w:lineRule="auto" w:after="20"/>
            </w:pPr>
            <w:r/>
            <w:r>
              <w:rPr>
                <w:rFonts w:ascii="宋体" w:hAnsi="宋体" w:eastAsia="宋体"/>
                <w:b w:val="0"/>
                <w:sz w:val="18"/>
              </w:rPr>
              <w:t>四五停 / 五六盗</w:t>
            </w:r>
          </w:p>
        </w:tc>
        <w:tc>
          <w:tcPr>
            <w:tcW w:type="dxa" w:w="2721"/>
            <w:shd w:val="clear" w:color="auto" w:fill="EEF3F8"/>
          </w:tcPr>
          <w:p>
            <w:pPr>
              <w:spacing w:line="276" w:lineRule="auto" w:after="20"/>
            </w:pPr>
            <w:r/>
            <w:r>
              <w:rPr>
                <w:rFonts w:ascii="宋体" w:hAnsi="宋体" w:eastAsia="宋体"/>
                <w:b w:val="0"/>
                <w:sz w:val="18"/>
              </w:rPr>
              <w:t>사오정 / 오륙도</w:t>
            </w:r>
          </w:p>
        </w:tc>
        <w:tc>
          <w:tcPr>
            <w:tcW w:type="dxa" w:w="2721"/>
            <w:shd w:val="clear" w:color="auto" w:fill="EEF3F8"/>
          </w:tcPr>
          <w:p>
            <w:pPr>
              <w:spacing w:line="276" w:lineRule="auto" w:after="20"/>
            </w:pPr>
            <w:r/>
            <w:r>
              <w:rPr>
                <w:rFonts w:ascii="宋体" w:hAnsi="宋体" w:eastAsia="宋体"/>
                <w:b w:val="0"/>
                <w:sz w:val="18"/>
              </w:rPr>
              <w:t>45 岁就被迫停止工作；56 岁还在公司就是“盗贼”</w:t>
            </w:r>
          </w:p>
        </w:tc>
      </w:tr>
      <w:tr>
        <w:tc>
          <w:tcPr>
            <w:tcW w:type="dxa" w:w="2721"/>
          </w:tcPr>
          <w:p>
            <w:pPr>
              <w:spacing w:line="276" w:lineRule="auto" w:after="20"/>
            </w:pPr>
            <w:r/>
            <w:r>
              <w:rPr>
                <w:rFonts w:ascii="宋体" w:hAnsi="宋体" w:eastAsia="宋体"/>
                <w:b w:val="0"/>
                <w:sz w:val="18"/>
              </w:rPr>
              <w:t>医大垄断</w:t>
            </w:r>
          </w:p>
        </w:tc>
        <w:tc>
          <w:tcPr>
            <w:tcW w:type="dxa" w:w="2721"/>
          </w:tcPr>
          <w:p>
            <w:pPr>
              <w:spacing w:line="276" w:lineRule="auto" w:after="20"/>
            </w:pPr>
            <w:r/>
            <w:r>
              <w:rPr>
                <w:rFonts w:ascii="宋体" w:hAnsi="宋体" w:eastAsia="宋体"/>
                <w:b w:val="0"/>
                <w:sz w:val="18"/>
              </w:rPr>
              <w:t>의대 쏠림</w:t>
            </w:r>
          </w:p>
        </w:tc>
        <w:tc>
          <w:tcPr>
            <w:tcW w:type="dxa" w:w="2721"/>
          </w:tcPr>
          <w:p>
            <w:pPr>
              <w:spacing w:line="276" w:lineRule="auto" w:after="20"/>
            </w:pPr>
            <w:r/>
            <w:r>
              <w:rPr>
                <w:rFonts w:ascii="宋体" w:hAnsi="宋体" w:eastAsia="宋体"/>
                <w:b w:val="0"/>
                <w:sz w:val="18"/>
              </w:rPr>
              <w:t>理科优秀学生集中报考医学院</w:t>
            </w:r>
          </w:p>
        </w:tc>
      </w:tr>
      <w:tr>
        <w:tc>
          <w:tcPr>
            <w:tcW w:type="dxa" w:w="2721"/>
            <w:shd w:val="clear" w:color="auto" w:fill="EEF3F8"/>
          </w:tcPr>
          <w:p>
            <w:pPr>
              <w:spacing w:line="276" w:lineRule="auto" w:after="20"/>
            </w:pPr>
            <w:r/>
            <w:r>
              <w:rPr>
                <w:rFonts w:ascii="宋体" w:hAnsi="宋体" w:eastAsia="宋体"/>
                <w:b w:val="0"/>
                <w:sz w:val="18"/>
              </w:rPr>
              <w:t>工资峰值制</w:t>
            </w:r>
          </w:p>
        </w:tc>
        <w:tc>
          <w:tcPr>
            <w:tcW w:type="dxa" w:w="2721"/>
            <w:shd w:val="clear" w:color="auto" w:fill="EEF3F8"/>
          </w:tcPr>
          <w:p>
            <w:pPr>
              <w:spacing w:line="276" w:lineRule="auto" w:after="20"/>
            </w:pPr>
            <w:r/>
            <w:r>
              <w:rPr>
                <w:rFonts w:ascii="宋体" w:hAnsi="宋体" w:eastAsia="宋体"/>
                <w:b w:val="0"/>
                <w:sz w:val="18"/>
              </w:rPr>
              <w:t>임금피크제</w:t>
            </w:r>
          </w:p>
        </w:tc>
        <w:tc>
          <w:tcPr>
            <w:tcW w:type="dxa" w:w="2721"/>
            <w:shd w:val="clear" w:color="auto" w:fill="EEF3F8"/>
          </w:tcPr>
          <w:p>
            <w:pPr>
              <w:spacing w:line="276" w:lineRule="auto" w:after="20"/>
            </w:pPr>
            <w:r/>
            <w:r>
              <w:rPr>
                <w:rFonts w:ascii="宋体" w:hAnsi="宋体" w:eastAsia="宋体"/>
                <w:b w:val="0"/>
                <w:sz w:val="18"/>
              </w:rPr>
              <w:t>达到一定年龄后降薪以换取延长雇佣</w:t>
            </w:r>
          </w:p>
        </w:tc>
      </w:tr>
      <w:tr>
        <w:tc>
          <w:tcPr>
            <w:tcW w:type="dxa" w:w="2721"/>
          </w:tcPr>
          <w:p>
            <w:pPr>
              <w:spacing w:line="276" w:lineRule="auto" w:after="20"/>
            </w:pPr>
            <w:r/>
            <w:r>
              <w:rPr>
                <w:rFonts w:ascii="宋体" w:hAnsi="宋体" w:eastAsia="宋体"/>
                <w:b w:val="0"/>
                <w:sz w:val="18"/>
              </w:rPr>
              <w:t>孤独死</w:t>
            </w:r>
          </w:p>
        </w:tc>
        <w:tc>
          <w:tcPr>
            <w:tcW w:type="dxa" w:w="2721"/>
          </w:tcPr>
          <w:p>
            <w:pPr>
              <w:spacing w:line="276" w:lineRule="auto" w:after="20"/>
            </w:pPr>
            <w:r/>
            <w:r>
              <w:rPr>
                <w:rFonts w:ascii="宋体" w:hAnsi="宋体" w:eastAsia="宋体"/>
                <w:b w:val="0"/>
                <w:sz w:val="18"/>
              </w:rPr>
              <w:t>고독사</w:t>
            </w:r>
          </w:p>
        </w:tc>
        <w:tc>
          <w:tcPr>
            <w:tcW w:type="dxa" w:w="2721"/>
          </w:tcPr>
          <w:p>
            <w:pPr>
              <w:spacing w:line="276" w:lineRule="auto" w:after="20"/>
            </w:pPr>
            <w:r/>
            <w:r>
              <w:rPr>
                <w:rFonts w:ascii="宋体" w:hAnsi="宋体" w:eastAsia="宋体"/>
                <w:b w:val="0"/>
                <w:sz w:val="18"/>
              </w:rPr>
              <w:t>社会孤立状态下的独自死亡</w:t>
            </w:r>
          </w:p>
        </w:tc>
      </w:tr>
      <w:tr>
        <w:tc>
          <w:tcPr>
            <w:tcW w:type="dxa" w:w="2721"/>
            <w:shd w:val="clear" w:color="auto" w:fill="EEF3F8"/>
          </w:tcPr>
          <w:p>
            <w:pPr>
              <w:spacing w:line="276" w:lineRule="auto" w:after="20"/>
            </w:pPr>
            <w:r/>
            <w:r>
              <w:rPr>
                <w:rFonts w:ascii="宋体" w:hAnsi="宋体" w:eastAsia="宋体"/>
                <w:b w:val="0"/>
                <w:sz w:val="18"/>
              </w:rPr>
              <w:t>康波</w:t>
            </w:r>
          </w:p>
        </w:tc>
        <w:tc>
          <w:tcPr>
            <w:tcW w:type="dxa" w:w="2721"/>
            <w:shd w:val="clear" w:color="auto" w:fill="EEF3F8"/>
          </w:tcPr>
          <w:p>
            <w:pPr>
              <w:spacing w:line="276" w:lineRule="auto" w:after="20"/>
            </w:pPr>
            <w:r/>
            <w:r>
              <w:rPr>
                <w:rFonts w:ascii="宋体" w:hAnsi="宋体" w:eastAsia="宋体"/>
                <w:b w:val="0"/>
                <w:sz w:val="18"/>
              </w:rPr>
              <w:t>—</w:t>
            </w:r>
          </w:p>
        </w:tc>
        <w:tc>
          <w:tcPr>
            <w:tcW w:type="dxa" w:w="2721"/>
            <w:shd w:val="clear" w:color="auto" w:fill="EEF3F8"/>
          </w:tcPr>
          <w:p>
            <w:pPr>
              <w:spacing w:line="276" w:lineRule="auto" w:after="20"/>
            </w:pPr>
            <w:r/>
            <w:r>
              <w:rPr>
                <w:rFonts w:ascii="宋体" w:hAnsi="宋体" w:eastAsia="宋体"/>
                <w:b w:val="0"/>
                <w:sz w:val="18"/>
              </w:rPr>
              <w:t>康德拉季耶夫长波，约 50—60 年的技术与经济长周期</w:t>
            </w:r>
          </w:p>
        </w:tc>
      </w:tr>
      <w:tr>
        <w:tc>
          <w:tcPr>
            <w:tcW w:type="dxa" w:w="2721"/>
          </w:tcPr>
          <w:p>
            <w:pPr>
              <w:spacing w:line="276" w:lineRule="auto" w:after="20"/>
            </w:pPr>
            <w:r/>
            <w:r>
              <w:rPr>
                <w:rFonts w:ascii="宋体" w:hAnsi="宋体" w:eastAsia="宋体"/>
                <w:b w:val="0"/>
                <w:sz w:val="18"/>
              </w:rPr>
              <w:t>库兹涅茨周期</w:t>
            </w:r>
          </w:p>
        </w:tc>
        <w:tc>
          <w:tcPr>
            <w:tcW w:type="dxa" w:w="2721"/>
          </w:tcPr>
          <w:p>
            <w:pPr>
              <w:spacing w:line="276" w:lineRule="auto" w:after="20"/>
            </w:pPr>
            <w:r/>
            <w:r>
              <w:rPr>
                <w:rFonts w:ascii="宋体" w:hAnsi="宋体" w:eastAsia="宋体"/>
                <w:b w:val="0"/>
                <w:sz w:val="18"/>
              </w:rPr>
              <w:t>—</w:t>
            </w:r>
          </w:p>
        </w:tc>
        <w:tc>
          <w:tcPr>
            <w:tcW w:type="dxa" w:w="2721"/>
          </w:tcPr>
          <w:p>
            <w:pPr>
              <w:spacing w:line="276" w:lineRule="auto" w:after="20"/>
            </w:pPr>
            <w:r/>
            <w:r>
              <w:rPr>
                <w:rFonts w:ascii="宋体" w:hAnsi="宋体" w:eastAsia="宋体"/>
                <w:b w:val="0"/>
                <w:sz w:val="18"/>
              </w:rPr>
              <w:t>约 20—30 年，与人口和房地产相关的周期</w:t>
            </w:r>
          </w:p>
        </w:tc>
      </w:tr>
      <w:tr>
        <w:tc>
          <w:tcPr>
            <w:tcW w:type="dxa" w:w="2721"/>
            <w:shd w:val="clear" w:color="auto" w:fill="EEF3F8"/>
          </w:tcPr>
          <w:p>
            <w:pPr>
              <w:spacing w:line="276" w:lineRule="auto" w:after="20"/>
            </w:pPr>
            <w:r/>
            <w:r>
              <w:rPr>
                <w:rFonts w:ascii="宋体" w:hAnsi="宋体" w:eastAsia="宋体"/>
                <w:b w:val="0"/>
                <w:sz w:val="18"/>
              </w:rPr>
              <w:t>朱格拉周期</w:t>
            </w:r>
          </w:p>
        </w:tc>
        <w:tc>
          <w:tcPr>
            <w:tcW w:type="dxa" w:w="2721"/>
            <w:shd w:val="clear" w:color="auto" w:fill="EEF3F8"/>
          </w:tcPr>
          <w:p>
            <w:pPr>
              <w:spacing w:line="276" w:lineRule="auto" w:after="20"/>
            </w:pPr>
            <w:r/>
            <w:r>
              <w:rPr>
                <w:rFonts w:ascii="宋体" w:hAnsi="宋体" w:eastAsia="宋体"/>
                <w:b w:val="0"/>
                <w:sz w:val="18"/>
              </w:rPr>
              <w:t>—</w:t>
            </w:r>
          </w:p>
        </w:tc>
        <w:tc>
          <w:tcPr>
            <w:tcW w:type="dxa" w:w="2721"/>
            <w:shd w:val="clear" w:color="auto" w:fill="EEF3F8"/>
          </w:tcPr>
          <w:p>
            <w:pPr>
              <w:spacing w:line="276" w:lineRule="auto" w:after="20"/>
            </w:pPr>
            <w:r/>
            <w:r>
              <w:rPr>
                <w:rFonts w:ascii="宋体" w:hAnsi="宋体" w:eastAsia="宋体"/>
                <w:b w:val="0"/>
                <w:sz w:val="18"/>
              </w:rPr>
              <w:t>约 8—10 年，与设备投资相关的周期</w:t>
            </w:r>
          </w:p>
        </w:tc>
      </w:tr>
      <w:tr>
        <w:tc>
          <w:tcPr>
            <w:tcW w:type="dxa" w:w="2721"/>
          </w:tcPr>
          <w:p>
            <w:pPr>
              <w:spacing w:line="276" w:lineRule="auto" w:after="20"/>
            </w:pPr>
            <w:r/>
            <w:r>
              <w:rPr>
                <w:rFonts w:ascii="宋体" w:hAnsi="宋体" w:eastAsia="宋体"/>
                <w:b w:val="0"/>
                <w:sz w:val="18"/>
              </w:rPr>
              <w:t>PIR</w:t>
            </w:r>
          </w:p>
        </w:tc>
        <w:tc>
          <w:tcPr>
            <w:tcW w:type="dxa" w:w="2721"/>
          </w:tcPr>
          <w:p>
            <w:pPr>
              <w:spacing w:line="276" w:lineRule="auto" w:after="20"/>
            </w:pPr>
            <w:r/>
            <w:r>
              <w:rPr>
                <w:rFonts w:ascii="宋体" w:hAnsi="宋体" w:eastAsia="宋体"/>
                <w:b w:val="0"/>
                <w:sz w:val="18"/>
              </w:rPr>
              <w:t>—</w:t>
            </w:r>
          </w:p>
        </w:tc>
        <w:tc>
          <w:tcPr>
            <w:tcW w:type="dxa" w:w="2721"/>
          </w:tcPr>
          <w:p>
            <w:pPr>
              <w:spacing w:line="276" w:lineRule="auto" w:after="20"/>
            </w:pPr>
            <w:r/>
            <w:r>
              <w:rPr>
                <w:rFonts w:ascii="宋体" w:hAnsi="宋体" w:eastAsia="宋体"/>
                <w:b w:val="0"/>
                <w:sz w:val="18"/>
              </w:rPr>
              <w:t>房价收入比，住房价格除以家庭年收入</w:t>
            </w:r>
          </w:p>
        </w:tc>
      </w:tr>
    </w:tbl>
    <w:p/>
    <w:sectPr w:rsidR="00FC693F" w:rsidRPr="0006063C" w:rsidSect="00034616">
      <w:pgSz w:w="10431" w:h="147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7F8C8D"/>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黑体" w:hAnsi="黑体" w:eastAsia="黑体"/>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黑体" w:hAnsi="黑体" w:eastAsia="黑体"/>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