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微软雅黑" w:hAnsi="微软雅黑" w:eastAsia="微软雅黑"/>
          <w:b/>
          <w:color w:val="142C5E"/>
          <w:sz w:val="88"/>
        </w:rPr>
        <w:t>元谷</w:t>
      </w:r>
      <w:r>
        <w:br/>
      </w:r>
      <w:r>
        <w:rPr>
          <w:rFonts w:ascii="微软雅黑" w:hAnsi="微软雅黑" w:eastAsia="微软雅黑"/>
          <w:b/>
          <w:color w:val="142C5E"/>
          <w:sz w:val="44"/>
        </w:rPr>
        <w:t>4# + 5# 楼 2 万方产业研发办公</w:t>
      </w:r>
      <w:r>
        <w:br/>
      </w:r>
      <w:r>
        <w:rPr>
          <w:rFonts w:ascii="微软雅黑" w:hAnsi="微软雅黑" w:eastAsia="微软雅黑"/>
          <w:b/>
          <w:color w:val="F27E2D"/>
          <w:sz w:val="44"/>
        </w:rPr>
        <w:t>招  商  手  册</w:t>
      </w:r>
    </w:p>
    <w:p>
      <w:pPr>
        <w:jc w:val="center"/>
      </w:pPr>
      <w:r>
        <w:rPr>
          <w:rFonts w:ascii="微软雅黑" w:hAnsi="微软雅黑" w:eastAsia="微软雅黑"/>
          <w:b w:val="0"/>
          <w:color w:val="55607A"/>
          <w:sz w:val="28"/>
        </w:rPr>
        <w:t>IP + AI 双轨 · 长三角首个 AI+潮玩 双牌照产业策源高地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sz w:val="24"/>
        </w:rPr>
        <w:t>Semir 森马集团 出品  ·  上海闵行 大零号湾</w:t>
      </w:r>
      <w:r>
        <w:br/>
      </w:r>
      <w:r>
        <w:rPr>
          <w:rFonts w:ascii="微软雅黑" w:hAnsi="微软雅黑" w:eastAsia="微软雅黑"/>
          <w:b w:val="0"/>
          <w:sz w:val="24"/>
        </w:rPr>
        <w:t>2026/6 v1.0  ·  本手册仅用于招商沟通</w:t>
      </w:r>
      <w:r>
        <w:br/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一、项目总览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元谷 (Yuangu)，全称『森马 (上海) 国际运营中心』，定位为长三角首个 AI + IP 双轨产业策源高地，由森马集团出品、胡教授团队联合运营，坐落于上海市闵行区元江路-剑川路核心区，正处于『大零号湾』科技创新策源功能区与『上海市唯一科技时尚特色小镇』双重身份叠加之上。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总建筑面积 22 万㎡，由 1#–6# 共 6 栋建筑构成完整产业生态。本手册聚焦 4# 楼 5F 及以上潮玩产业集群（约 1 万㎡）与 5# 楼 5F 及以上潮玩产业集群（约 1 万㎡）合计 2 万㎡产业研发办公空间的招商招租。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项目核心数据</w:t>
            </w:r>
          </w:p>
        </w:tc>
        <w:tc>
          <w:tcPr>
            <w:tcW w:type="dxa" w:w="5669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总建筑面积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22 万㎡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本手册招商范围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 万㎡ (4# 楼 5F+ 1 万㎡ + 5# 楼 5F+ 1 万㎡)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产业研发用地属性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已确认 (双方一致主推 AI + IP 双轨)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交通条件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15 号线 元江路站 TOD 项目, 单日客流 5-7 万人次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15 分钟车行覆盖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24 万居住人口 + 12 万产业办公人口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距紫竹高新区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 km / 车程约 10 分钟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距虹桥机场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17 km / 机场快线约 45 分钟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距浦东机场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36 km / 车程约 1.5 小时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项目开业日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2027/5/1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本手册版本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v1.0  ·  2026 年 6 月</w:t>
            </w:r>
          </w:p>
        </w:tc>
      </w:tr>
    </w:tbl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二、战略定位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1. 双重战略身份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·『大零号湾』文创融合核心区 — 闵行区五大中心之一，能级比肩漕河泾、张江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·『上海市唯一科技时尚特色小镇』— 政策与品牌双重独占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 产业愿景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构建『时尚研发』与『文创转化』双向赋能的示范性融合标杆，打造 AI + IP 双赛道协同发展、上海首个 1 万㎡ 以上 AI+IP 综合产业园区。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3. 三大战略目标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① 国际化产业枢纽 (4# 楼 5F+ — 北欧 / 日韩 / 东南亚 IP 首站)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② 品牌运营高地 (5# 楼 5F+ — 头部企业 + 中型潮玩运营企业)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③ IP 创制中心 (4# 楼 5F AI 共享设计 + 5# 楼 5F 潮玩产业展厅)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 五大优势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创意集聚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源头孵化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场景体验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生态复合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集约选品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三、IP + AI 双轨产业地图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1. 4# 楼 5F+ ★ AI 主轴 (国际 IP 创意层)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面积:约 1 万㎡  |  建议日租金:2.2 – 2.5 元/㎡/天  |  年租金:803 – 913 元/㎡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同栋协同配套: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4F 直播中心 (1,000㎡+，与绮丽少女女团联合直播)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5F AI 共享设计中心 (联动腾讯 + 上海交大设计学院, 提供 AI 工作站和 AI 设计算力)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5F AI 共享打样 &amp; DIY 产品中心 (帮助 IP / 潮玩 / 设计师快速打样, 提高面世效率)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目标客户画像: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AI 大模型应用公司 (含 AIGC、AI Agent、垂直行业 AI)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AI 设计 / AI 内容生成公司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国际 IP (北欧、日韩、东南亚) 进入中国首站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海外 AI 公司中国办公室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字节 / MiniMax / 月之暗面 / 360AI / 智谱 / 海外 AI 公司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 5# 楼 5F+ ★ IP 主轴 (潮玩产业总部层)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面积:约 1 万㎡  |  建议日租金:2.0 – 2.2 元/㎡/天  |  年租金:730 – 803 元/㎡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同栋协同配套: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1-4F 动漫书店 + 休闲娱乐 (天然消费场景)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5F 潮玩产业展厅 (聚焦品牌 IP 叙事、行业交流、渠道拓展)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临近 4# 楼 1-3F 潮玩艺术中心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目标客户画像: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头部央企 (中国动漫集团旗下子公司 / 中字头数字央企)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中型潮玩运营企业 (盲盒 / 手办 / 数字 IP / 衍生品)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内容公司 (动漫 / 视频 / 直播 / 短视频 / 出版)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行业协会 (潮玩次元商业专委会 / 中国百货商业协会)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B 站生态企业 + 上海美影厂周边企业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3. 双轨融合协同点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AI + IP 联合招商 — 招商时强调 4#/5# 楼为一个完整生态, 客户可跨楼协同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同楼层互通 — 4#5F+ AI 设计中心与 5#5F+ 潮玩展厅形成『从设计到展陈』全链条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共享配套 — 直播 / 选品 / DIY / 服务中心 跨楼共享, 入驻企业可灵活使用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共享算力 — 通过腾讯算力补贴政策, 入驻 AI 企业享 15% 算力折扣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四、租赁条款与定价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04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面积档位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日租金 (元/㎡/天)</w:t>
            </w:r>
          </w:p>
        </w:tc>
        <w:tc>
          <w:tcPr>
            <w:tcW w:type="dxa" w:w="147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年租金 (元/㎡)</w:t>
            </w:r>
          </w:p>
        </w:tc>
        <w:tc>
          <w:tcPr>
            <w:tcW w:type="dxa" w:w="136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物业费 (元/㎡/月)</w:t>
            </w:r>
          </w:p>
        </w:tc>
        <w:tc>
          <w:tcPr>
            <w:tcW w:type="dxa" w:w="136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装修标准</w:t>
            </w:r>
          </w:p>
        </w:tc>
        <w:tc>
          <w:tcPr>
            <w:tcW w:type="dxa" w:w="113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免租期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≤ 500㎡ 小型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2.2 – 2.5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803 – 913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精装交付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15 天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501 – 2,000㎡ 中型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2.0 – 2.3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730 – 840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简装/精装可选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 个月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2,001 – 5,000㎡ 大型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2.0 – 2.2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730 – 803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客户定制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 个月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&gt; 5,000㎡ 头部/旗舰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★ 1.8 – 2.0 (议价)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657 – 730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客户定制 + 设计补贴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 个月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签约条款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起租日: 合同签订后 30 日内入驻, 装修期不计租金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押金: 月租金 × 2 个月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预付租金: 3 个月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租期: 建议 3 + 2 (3 年首期 + 续约 2 年) ; 头部客户可议为 5 年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年度递增: 3% (前 3 年) , 中型以上可议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装修补贴包 (≥ 2,000㎡ 客户专享): 100-300 元/㎡ 定制补贴, 装修期延长 30 天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大客户专属包 (≥ 5,000㎡): 装修补贴 + 服务中心 1 年免费 + 政府对接绿色通道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五、5 项产业牌照与挂牌资源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元谷已确认与下列 5 家国家级 / 上海市级机构共建产业牌照, 是入驻企业最重要的政府背书与品牌势能。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挂牌名称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出牌方</w:t>
            </w:r>
          </w:p>
        </w:tc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对入驻企业的价值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①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AI 潮玩产业基地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中国动漫集团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国家级 AI+IP 产业认证 / 政策对接 / 产业大会主场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②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潮玩次元商业专委会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中国百货商业协会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聚集潮玩零售生态 / 政府对话渠道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③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复旦大学住房政策研究中心 元谷分中心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复旦大学住房政策研究中心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学术背书 / 政策研究 / 高净值人脉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④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上海市科技企业联合会 元谷产业基地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上海市科技企业联合会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上海科技企业生态导流 / 政府补贴申报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⑤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福布斯产业影响力奖 元谷专场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福布斯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国际品牌势能 / 年度评选 IP / 国际媒体曝光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挂牌如何转化为客户红利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★ 申请高新认定 / 专精特新 — 元谷产业基地名义可加速审批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★ 政府补贴绿色通道 — 元谷服务中心代办, 提交时间从 6 月缩短至 2 月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★ 福布斯年度评选 — 入驻企业可参评, 上榜后国际媒体声量翻倍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★ 行业大会主场 — 中国动漫集团 / 中百协年度大会落地元谷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★ 复旦学术资源 — 政策预研 / 行业报告 / 高净值人脉对接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六、共享配套与服务体系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1. 共享配套 (元谷自营业态)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配套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面积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落位</w:t>
            </w:r>
          </w:p>
        </w:tc>
        <w:tc>
          <w:tcPr>
            <w:tcW w:type="dxa" w:w="340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IP 潮玩选品&amp;仓储式零售中心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约 5,000㎡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1# 4F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华东首个 IP 潮玩选品 + 仓储式销售空间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共享直播中心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约 1,000㎡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4# 4F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潮玩电商直播, 联动绮丽少女女团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AI 共享设计中心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约 800㎡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4# 5F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联动腾讯 + 高校 AI 工作站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AI 共享打样 / DIY 中心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约 600㎡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4# 5F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帮助 IP 快速打样, 提高面世效率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潮玩艺术中心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约 2,000㎡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4# 1-3F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南上海首个特色艺术文化体验空间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潮玩产业展厅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约 800㎡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5# 5F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聚焦品牌 IP 叙事 / 行业交流 / 渠道拓展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代运营物流中心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联动森马二期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森马二期仓库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智能仓储 + 物流代运营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 元谷科技企业服务中心 (B2B 增值服务)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元谷设立『科技企业服务中心』提供 9 大类标准化 + 项目制服务, 入驻企业首年部分服务免费: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① 注册落户 / 政策红利申报代办 (5,000 - 30,000 元/项)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② 财税 / 法律顾问 / 税筹 (1,500 - 10,000 元/月)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③ 知识产权 (商标 / 专利 / 潮玩 IP 维权)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④ 政府补贴申报 (高新 / 专精特新 / 创新券 / 文创基金, 8-15% 提成)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⑤ 人才与签证 (居住证积分 / 落户 / 外籍签证)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⑥ 投融资 (路演 / FA / 并购)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⑦ 品牌与公关 (含潮玩出海)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⑧ 数字化工具 (SaaS / AI 设计工作站)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⑨ 培训与认证 (潮玩产业认证 / 出海实操营)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3. 政策与资本配套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腾讯算力补贴: 新注册 AI 公司 3 个月合同免费 / 算力费用 85 折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CVC 创业投资基金: 入驻 AI / IP 企业天使-A 轮投资优先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闵行区科委 / 商务委政策包: 高新认定 / 专精特新 / 创新券 / 闵行专项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上海市 AI 大模型专项: 最高 1,000 万/项目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闵行区人才公寓: 高端人才租房减免 30-50%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政府绿色通道: 行政审批 / 企业代办 / 各项申报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七、年度产业活动日历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元谷年度承办 6 场产业沙龙 + 1 届全国潮玩设计大赛 + 1 届福布斯榜单, 每场沙龙到场目标产业客户不少于 30 家: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#</w:t>
            </w:r>
          </w:p>
        </w:tc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主题</w:t>
            </w:r>
          </w:p>
        </w:tc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联办方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#1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T+1 月  (2026/7)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AI + 潮玩 跨界融合 (借势 5/22 峰会)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中动漫 + 腾讯 + AI 腾讯生态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#2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T+3 月  (2026/9)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潮玩出海 (北欧 / 日韩 / 东南亚)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北欧创新国际会客厅 + 福布斯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#3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T+5 月  (2026/11)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投融资路演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追觅 + 招商银行 + 长江证券 + 金浦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#4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T+7 月  (2027/1)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设计与创意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上海交大设计学院 + 上海市科企联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#5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T+9 月  (2027/3)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内容 IP 与 Z 世代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中百协潮玩次元专委 + 中动漫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#6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T+11 月 (2027/5)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政策补贴与小镇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闵行科协 + 复旦住房政策研究中心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入驻企业可优先获得活动主办权 / 主题演讲机会 / 媒体曝光配额; 单场触达 ≥ 30 家产业客户 + ≥ 100 万次媒体曝光。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八、招商优惠政策 (大客户专享)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客户档位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面积</w:t>
            </w:r>
          </w:p>
        </w:tc>
        <w:tc>
          <w:tcPr>
            <w:tcW w:type="dxa" w:w="510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优惠包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头部 / 央企 / 旗舰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&gt; 5,000㎡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★ 装修补贴 300 元/㎡ + 免租 3 个月 + 服务中心 1 年免费 + 政府绿色通道 + AI 算力补贴 + CVC 基金对接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大型 / 中型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2,001 - 5,000㎡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装修补贴 200 元/㎡ + 免租 2 个月 + 服务中心半价 + 政府对接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中型 / 中小型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501 - 2,000㎡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装修补贴 100 元/㎡ + 免租 1 个月 + 服务中心标准价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小型 / 创新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≤ 500㎡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免租 15 天 + 服务中心标准价</w:t>
            </w:r>
          </w:p>
        </w:tc>
      </w:tr>
    </w:tbl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九、典型客户案例 (脱敏)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案例 1  某 AI 大模型公司 (中字头数字央企)  |  2,000㎡ × 2 个单元  |  4# 楼 5F+  |  来源:中国动漫集团牌照锚定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案例 2  某 AI 潮玩品牌  |  1,500㎡  |  4# 楼 5F+  |  来源:5/22 峰会 + 追觅基金返投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案例 3  某国漫 IP 公司  |  1,200㎡  |  5# 楼 5F+  |  来源:中动漫推荐 + 中百协对接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案例 4  某 AI 设计公司  |  800㎡  |  4# 楼 5F  |  来源:AI 腾讯 + 上海交大联合推荐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案例 5  盲盒新锐品牌集群  |  200-500㎡ × 5 家  |  5# 楼 5F+  |  来源:仲量联行爬楼大数据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案例 6  设计师工作室集群  |  200-500㎡ × 10 家  |  4# 楼 5F+ + 5# 楼 5F+  |  来源:6 场沙龙转化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案例 7  财税 / IP / 出海咨询服务机构  |  200-500㎡ × 15 家  |  4# 楼 5F+ + 5# 楼 5F+  |  来源:服务中心生态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十、招商联系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负责人</w:t>
            </w:r>
          </w:p>
        </w:tc>
        <w:tc>
          <w:tcPr>
            <w:tcW w:type="dxa" w:w="340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联系方式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产业招商 (2 万方主战场)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胡教授团队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__________ / 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商业招商 (5.2 万方)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森马商业部 (发哥 / 周志超)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__________ / 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战略与合作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威总 / 森马集团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__________ / 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政府对接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胡教授 + 危总团队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项目地址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上海市闵行区元江路 / 剑川路 (15 号线 元江路站 TOD)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本招商手册仅用于招商沟通, 不构成法律要约; 最终条款以正式租赁合同为准。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