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微软雅黑" w:hAnsi="微软雅黑" w:eastAsia="微软雅黑"/>
          <w:b/>
          <w:color w:val="142C5E"/>
          <w:sz w:val="72"/>
        </w:rPr>
        <w:t>闵行及周边区</w:t>
      </w:r>
      <w:r>
        <w:br/>
      </w:r>
      <w:r>
        <w:rPr>
          <w:rFonts w:ascii="微软雅黑" w:hAnsi="微软雅黑" w:eastAsia="微软雅黑"/>
          <w:b/>
          <w:color w:val="F27E2D"/>
          <w:sz w:val="56"/>
        </w:rPr>
        <w:t>IP + AI + 文创 产业政策汇编</w:t>
      </w:r>
    </w:p>
    <w:p>
      <w:pPr>
        <w:jc w:val="center"/>
      </w:pPr>
      <w:r>
        <w:rPr>
          <w:rFonts w:ascii="微软雅黑" w:hAnsi="微软雅黑" w:eastAsia="微软雅黑"/>
          <w:b w:val="0"/>
          <w:color w:val="55607A"/>
          <w:sz w:val="28"/>
        </w:rPr>
        <w:t>2024-2026 综合政策清单 + 标杆案例分析 + 元谷应援引指南</w:t>
      </w:r>
    </w:p>
    <w:p>
      <w:pPr>
        <w:spacing w:before="600"/>
        <w:jc w:val="center"/>
      </w:pPr>
      <w:r>
        <w:rPr>
          <w:rFonts w:ascii="微软雅黑" w:hAnsi="微软雅黑" w:eastAsia="微软雅黑"/>
          <w:b w:val="0"/>
          <w:color w:val="55607A"/>
          <w:sz w:val="22"/>
        </w:rPr>
        <w:t>v1.0  ·  2026/6  ·  胡教授团队 × 森马集团</w:t>
      </w:r>
      <w:r>
        <w:br/>
      </w:r>
      <w:r>
        <w:rPr>
          <w:rFonts w:ascii="微软雅黑" w:hAnsi="微软雅黑" w:eastAsia="微软雅黑"/>
          <w:b w:val="0"/>
          <w:color w:val="55607A"/>
          <w:sz w:val="22"/>
        </w:rPr>
        <w:t>数据来源:闵行区人民政府公众号 / 上海市科委 / 经信委 / 文广旅局等官方信息汇总</w:t>
      </w:r>
      <w:r>
        <w:br/>
      </w:r>
      <w:r>
        <w:rPr>
          <w:rFonts w:ascii="微软雅黑" w:hAnsi="微软雅黑" w:eastAsia="微软雅黑"/>
          <w:b w:val="0"/>
          <w:color w:val="55607A"/>
          <w:sz w:val="22"/>
        </w:rPr>
        <w:t>本汇编仅用于元谷招商团队培训, 客户提供的政策对接基础参考</w:t>
      </w:r>
      <w:r>
        <w:br/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目  录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一、闵行区 — 战略政策线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二、闵行区 — IP / 文创 / 数字内容专项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三、闵行区 — AI / 硬科技专项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四、上海市级 — AI 相关政策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五、上海市级 — 文创 / IP 相关政策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六、上海市级 — 创新与企业培育政策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七、跨区案例 — 杨浦 AI+IP 园区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八、跨区案例 — 马桥人工智能产业基金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九、跨区案例 — 漕河泾 / 张江 AI 政策援引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十、跨区案例 — 华润有巢 3 公里闭环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十一、元谷应援引指南 (清单化)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一、闵行区 — 战略政策线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闵行区是上海南部科创中心核心承载区, 区委区政府明确将『大零号湾』作为科技创新策源功能区, 上海市政府将其列为全市『五大创新策源区』之一, 与漕河泾、张江、临港、虹桥并列。元谷正位于这条战略主线上。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1.1 闵行区『五大中心』战略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闵行打造五大中心:虹桥商务区中心 / 莘庄行政中心 / 七宝智慧湾中心 / 大零号湾科创中心 / 元江路 - 剑川路地区中心。元谷直接位于元江路-剑川路地区中心范围内。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对元谷的意义:闵行区五大中心的核心招商资源 / 政府支持 / 媒体宣传 都会向五个中心倾斜, 元谷作为元江路 - 剑川路核心载体, 享受全方位政府对接。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1.2 大零号湾科技创新策源功能区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由上海市政府于 2022 年正式认定, 闵行区主导, 规划面积 17 km², 聚集 3,000+ 硬科技企业 / 700+ 高新技术企业, 围绕上海交通大学 / 华东师范大学 形成创新生态。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政策维度</w:t>
            </w:r>
          </w:p>
        </w:tc>
        <w:tc>
          <w:tcPr>
            <w:tcW w:type="dxa" w:w="6236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具体内容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区域定位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上海南部科创中心核心承载区 / 长三角科创策源高地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核心产业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人工智能 / 集成电路 / 生物医药 / 高端装备 / 未来能源 (五大产业鼎立)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财政支持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区级专项最高 1,000 万 / 项目; 市级最高 5,000 万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人才政策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高层次人才落户绿色通道 / 人才公寓优先 / 子女教育倾斜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土地政策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产业研发用地优先供应 / 容积率优化 / 三性用地认定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元谷直接享受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大零号湾品牌势能 + 政府对接绿色通道 + 区科委直接对话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1.3 上海市唯一科技时尚特色小镇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闵行区 (元江路 - 剑川路 地区中心) 获评『上海市唯一科技时尚特色小镇』, 这是元谷独占的稀缺政策身份。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享独占性政策包:区级 200-500 万小镇专项 + 市级 1,000 万配套 + 政府活动主场 + 国家级试点优先。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二、闵行区 — IP / 文创 / 数字内容专项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2.1 闵行区文创产业扶持办法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</w:t>
            </w:r>
          </w:p>
        </w:tc>
        <w:tc>
          <w:tcPr>
            <w:tcW w:type="dxa" w:w="708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出台单位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闵行区文化广播电视和旅游局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出台年份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2023 (年度更新)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扶持方向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文化创意产业 / 数字内容 / 动漫 / 影视 / IP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扶持金额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单项最高 200 万 / 单企业年度合计最高 500 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申请条件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上海注册 + 文创类企业 + 营收 ≥ 500 万 + 利润为正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元谷应用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5# 楼 5F+ 入驻 IP 企业全部可申请, 服务中心代办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2.2 闵行区潮玩 / 二次元产业试点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闵行区在 2024-2025 年试点『潮玩产业园区』, 元谷已是确认的承载园区, 享受闵行潮玩产业试点的全部红利。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政策红利:潮玩企业入驻有 100 万一次性补贴 / 中型潮玩 200-300 万 / 头部潮玩 500 万+ (元谷为首批认定园区)。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2.3 闵行区文创基金 + 文化金融小屋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闵行区文化金融小屋设在元江路, 与多家银行 + 投资机构合作, 为文创企业提供:① 文化贷 (低利率, 比市场低 30%);② 文化金融保险 (低保费);③ 知识产权质押贷款。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元谷应用:服务中心可直接对接, 入驻 IP 企业享受文化金融绿色通道, 单笔最高 5,000 万。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三、闵行区 — AI / 硬科技专项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3.1 闵行区 AI 产业行动方案 (2024-2026)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</w:t>
            </w:r>
          </w:p>
        </w:tc>
        <w:tc>
          <w:tcPr>
            <w:tcW w:type="dxa" w:w="708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出台单位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闵行区科委 + 经信委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出台年份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2024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产业目标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到 2026 年, 闵行区 AI 产业规模超 500 亿元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核心载体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马桥人工智能创新试验区 + 上海人工智能产业园 + 大零号湾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资金支持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区级 AI 专项 100-500 万 / 项; 配套上海市 1,000 万级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元谷应用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AI 主轴入驻企业全部可申请, 优先获得区级 AI 专项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3.2 闵行区科技创新券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闵行区科委发放给入驻闵行的中小科技企业, 用于研发投入 / 科技服务采购 / 园区租金等。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单企业年度 10-50 万 (按企业规模、研发投入比例确定);  申请简单, 元谷服务中心 1 周完成代办。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3.3 闵行区高新技术企业认定加速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入驻元谷的企业, 通过元谷产业基地 + 闵行区科委双背书, 高新认定流程从一般的 6-9 个月加速至 4-6 个月, 通过率提高 30%。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高新认定后享 15% 企业所得税 (vs 25%), 加上闵行区政府税收返还, 综合税负可低至 10-12%。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3.4 闵行区产业基金 + 大零号湾 CVC 网络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闵行区 + 上海科创集团 + 大零号湾 + 元谷战略合作伙伴 (追觅 / 腾讯 / 金浦 等) 共同设立『元谷产业基金』, 规模 5 亿元, 重点投资入驻元谷的 AI / IP / 潮玩企业。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入驻 ≥ 1,000㎡ 的 AI / IP 企业可申请『元谷产业基金』天使 - A 轮投资。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四、上海市级 — AI 相关政策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4.1 上海市 AI 大模型专项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</w:t>
            </w:r>
          </w:p>
        </w:tc>
        <w:tc>
          <w:tcPr>
            <w:tcW w:type="dxa" w:w="708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出台单位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上海市经济和信息化委员会 (经信委)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出台年份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2024 (年度更新)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扶持方向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大模型研发 + 算力使用 + 数据集建设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扶持金额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最高 1,000 万 / 项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申请条件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注册上海 + AI 大模型核心团队 + 已有算法 / 模型基础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元谷应用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AI 大模型企业入驻 4# 楼 5F+ 即可申请, 享元谷服务中心代办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4.2 上海人工智能高质量发展三年行动方案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上海市 2024-2026 行动方案, 目标:到 2026 年, 上海 AI 产业规模超过 4,000 亿元 (2023 年 3,000 亿)。重点支持 AI 大模型、算力基础设施、数据要素、应用场景。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元谷作为闵行区大零号湾代表性产业园, 直接受益:① 算力补贴覆盖;② 模型开放接入;③ 应用场景试点。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4.3 上海算力补贴政策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上海市级与多家云厂商 (腾讯 / 阿里 / 华为 / 字节火山) 协议, 为入驻上海 AI 园区的企业提供算力补贴: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新注册 AI 公司:3 个月合同费用全免 (腾讯 / 字节火山)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算力使用:15% 补贴 (即 85 折)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长期使用:满 1 年享 10% 续约折扣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数据使用:上海数据交易所开放数据集低价或免费访问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元谷与腾讯达成战略合作, 上述算力补贴对元谷入驻企业全部开放。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4.4 上海市人才安居 + AI 高端人才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上海市为 AI 高端人才提供居住证积分加速 (满 4 年居住证可加速排队)、子女教育倾斜、人才公寓 (闵行区已开放给元谷入驻企业)、税前个税优惠 (上海前海等政策援引)。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五、上海市级 — 文创 / IP 相关政策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5.1 上海市数字内容产业三年行动方案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</w:t>
            </w:r>
          </w:p>
        </w:tc>
        <w:tc>
          <w:tcPr>
            <w:tcW w:type="dxa" w:w="708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出台单位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上海市文化和旅游局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出台年份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2024-2026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扶持方向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 IP / 动漫 / 游戏 / 影视 / 出版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扶持金额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单项 100-500 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申请条件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上海注册 + 数字内容企业 + 营收 ≥ 1,000 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元谷应用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5# 楼 5F+ IP 主轴企业全部可申请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5.2 上海市文创扶持办法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上海市文广旅局每年发布文创扶持办法, 重点支持:① 影视;② 出版;③ 动漫;④ 游戏;⑤ 文创设计。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元谷与上海市文广旅局已建立沟通渠道, 入驻 IP 类企业享:① 申报绿色通道;② 资助加速;③ 评审优先。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5.3 中国动漫集团 AI 潮玩产业基地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中国动漫集团是国资委直管央企, 也是中国动漫产业的国家队。元谷与中国动漫集团共建『AI 潮玩产业基地』, 是元谷与国家级文创资源对接的核心载体。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入驻企业享:① 国家级 IP 认证;② 全国潮玩设计大赛主场;③ 国家级动漫展会优先;④ 中央 IP 政策对接。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六、上海市级 — 创新与企业培育政策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6.1 高新技术企业认定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★ 享 15% 企业所得税 (vs 25%); 上海科委组织, 全年 2-3 批申报; 元谷产业基地名义可加速审批; 元谷服务中心提供端到端代办。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6.2 专精特新 + 小巨人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专精特新 (上海市级, 300-500 万补贴); 小巨人 (国家级, 是专精特新升级版, 100-300 万补贴 + 国家级培育); 申请条件:营收+研发+利润+核心竞争力综合达标。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6.3 上海科技创新券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上海科委发放给中小科技企业, 用于研发投入 / 科技服务采购, 单企业年度 10-50 万。元谷服务中心可代办申请。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6.4 上海科技小巨人培育计划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面向高成长性科技企业, 单企业 100-300 万 / 多年补贴。元谷服务中心一对一代办路径规划。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6.5 上海新兴产业 PE 引导基金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上海科创集团主导, 母基金 1:3 杠杆, 通过 GP 申请。元谷与多家头部 GP 战略合作 (追觅 / 腾讯 / 金浦), 入驻 AI / IP 企业可优先对接。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七、跨区案例 — 杨浦 AI + IP 园区 (元谷直接对标)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杨浦区于 2024 年正式落地『AI + IP』园区, 约 1 万㎡产业研发办公, 是国内首个 AI + IP 双轨产业园区, 是元谷 2 万方版本的直接 benchmark。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55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杨浦 AI+IP 园区</w:t>
            </w:r>
          </w:p>
        </w:tc>
        <w:tc>
          <w:tcPr>
            <w:tcW w:type="dxa" w:w="255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元谷 4#+5#</w:t>
            </w:r>
          </w:p>
        </w:tc>
        <w:tc>
          <w:tcPr>
            <w:tcW w:type="dxa" w:w="226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元谷优势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 万㎡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 万㎡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规模翻倍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启动时间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2024 (已运营 2 年)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2026/6 (启动)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杨浦先行, 元谷可吸收经验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18 个月招商率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90%+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 50%+ (2027/5)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杨浦已验证打法可行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核心定价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2.5-3.2 元/㎡/天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2.0-2.5 元/㎡/天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元谷价格更友好 + AI 政策红利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政府背书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杨浦区科委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闵行区科委 + 商务委 + 5 项挂牌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元谷强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挂牌数量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项 (AI 主轴)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 项 (AI + IP 双轨)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元谷强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交通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 号线 (地下)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15 号 元江路 TOD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元谷强 (新 TOD)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学术背书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同济大学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复旦 + 上海交大 + 北大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元谷强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国际化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弱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北欧 + 福布斯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元谷强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F27E2D"/>
          <w:sz w:val="22"/>
        </w:rPr>
        <w:t>★ 杨浦经验对元谷的启示: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① 双轨融合是已验证的方向, 不需要重新探索;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② 18-24 个月可达 90% 招满, 元谷可期相同;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③ 政府强背书的重要性, 元谷已有 5 项挂牌;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④ AI 主轴的招商话术与潮玩 IP 主轴的招商话术应严格区分;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⑤ AI 客户对算力与基金的关注度远超对租金的关注度;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⑥ IP 客户对配套设施 (展厅、直播间、选品中心) 的关注度远超对租金的关注度。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八、跨区案例 — 马桥人工智能产业基金 (闵行内部)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马桥人工智能创新试验区 (闵行马桥镇) 是闵行区 AI 主战场, 与元谷同属闵行区, 是元谷需要学习且差异化的兄弟项目。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55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马桥 AI 试验区</w:t>
            </w:r>
          </w:p>
        </w:tc>
        <w:tc>
          <w:tcPr>
            <w:tcW w:type="dxa" w:w="255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元谷 4#+5#</w:t>
            </w:r>
          </w:p>
        </w:tc>
        <w:tc>
          <w:tcPr>
            <w:tcW w:type="dxa" w:w="226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差异化策略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定位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/ 大模型 主战场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+ IP 双轨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IP 是元谷独占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操盘方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马桥镇 + 华润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森马 + 胡教授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元谷品牌差异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资金支持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基金 + 政府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元谷产业基金 + 腾讯 + CVC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元谷资源更国际化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交通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 号线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 号 元江路 TOD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 TOD 优势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配套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产业 + 生活闭环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产业 + 商业 + 服务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元谷有森马商业生态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color w:val="F27E2D"/>
          <w:sz w:val="22"/>
        </w:rPr>
        <w:t>★ 差异化策略: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① 马桥定位『纯 AI 大模型』, 元谷定位『AI + IP 双轨』, 互不冲突;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② 马桥服务 AI 头部 (商汤 / 智谱等大模型公司), 元谷服务 AI 中型 + IP (实际应用层);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③ 马桥 AI 基金主要投硬科技, 元谷产业基金主要投 AI 应用 + IP 内容;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④ 元谷与马桥可形成『元谷创意 / IP / 应用层 + 马桥大模型 / 基础层』产业链协同。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九、跨区案例 — 漕河泾 / 张江 AI 政策援引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9.1 漕河泾开发区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徐汇区国家级开发区, AI / 互联网 / 新经济主战场, 55 万㎡。租金 2.5-4.5 元/㎡/天, 是元谷价格上限的对标。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元谷招商话术: 元谷服务腰部以下 AI 中型客户 (价格仅漕河泾的 50%-70%), 同享上海 AI 政策、加上 IP 配套差异化, 性价比远超。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9.2 张江高科技园区 + 张江 AI 岛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浦东国家级园区, 70 万㎡综合规模; 张江 AI 岛 2.5 万㎡ AI 顶级地标。租金 3.0-4.5 元/㎡/天, 是 AI 顶级园区。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元谷招商话术: 元谷价格 2.0-2.5 元, 仅张江 AI 岛 1/2; 同享 AI 政策, 加上闵行政府强背书 + IP 配套差异化, 是 AI 中型客户的最优选择。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9.3 西岸国际人工智能中心 + AI Tower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徐汇西岸, AI 顶级 (3.5-5.5 元/㎡/天 起)。是上海 AI 行业最高端的园区, 字节系 / 商汤 / 微软中国 集聚。</w:t>
      </w:r>
    </w:p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元谷招商话术: 元谷不与西岸顶级竞争, 而是承接西岸『性价比』溢出客户和外溢生态。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十、跨区案例 — 华润有巢 3 公里闭环模式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华润有巢 + 马桥人工智能产业基金 形成『生活 - 办公 - 服务』3 公里闭环, 是 AI 园区与公寓 / 商业一体化运营的标杆模式。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闭环要素</w:t>
            </w:r>
          </w:p>
        </w:tc>
        <w:tc>
          <w:tcPr>
            <w:tcW w:type="dxa" w:w="368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马桥 + 华润有巢</w:t>
            </w:r>
          </w:p>
        </w:tc>
        <w:tc>
          <w:tcPr>
            <w:tcW w:type="dxa" w:w="368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元谷应用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办公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园区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 4#+5# 楼 2 万方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居住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华润有巢公寓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元谷与华润有巢战略合作 (T+3 月签约)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餐饮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华润商业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6# 楼 + 周边餐饮街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购物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华润商业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 1# 楼商业 + IP 选品中心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娱乐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华润商业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 3# 楼运动 + 2# 楼 Livehouse + 5# 楼动漫书店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基金 + 政府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元谷服务中心 + 5 项挂牌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交通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 号线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15 号 元江路 TOD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color w:val="F27E2D"/>
          <w:sz w:val="22"/>
        </w:rPr>
        <w:t>★ 元谷 5/1 开业前必须完成与华润有巢的对接, 形成『元谷办公 + 有巢公寓』联合优惠包, 给入驻企业员工提供完整闭环体验。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十一、元谷应援引指南 (清单化)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11.1 招商话术时援引哪些政策?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按客户类型选择性援引: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AI 大模型公司: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上海市 AI 大模型专项最高 1,000 万 + 算力补贴 85 折 + 元谷产业基金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AI 潮玩产业基地国家级认证 + 闵行区科委政策包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张江 AI 岛 / 漕河泾对标 — 元谷价格仅 1/2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AI 应用公司 (中型):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闵行区 AI 行动方案 100-500 万 + 创新券 10-50 万 + 高新认定 15% 税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AI + IP 双轨, 享 IP 配套设施 (直播 / 设计 / 选品)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杨浦 AI+IP 已有先例, 18 个月招满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IP / 潮玩 / 动漫公司: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闵行区文创产业扶持办法 200 万 + 闵行文创基金 + 文化金融小屋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中国动漫集团 AI 潮玩产业基地 + 中国百货协会潮玩次元商业专委会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上海市数字内容产业三年行动 + 上海市文创扶持办法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出海 / 国际化公司: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北欧创新国际会客厅 + 福布斯产业影响力榜 (国际曝光)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元谷与德国 / 以色列 / 北欧 驻沪机构对接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闵行区科技时尚特色小镇政府活动主场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11.2 与政府沟通时援引哪些政策?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跟闵行区科委:援引『大零号湾』 + 『五大中心』 + 『AI 行动方案』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跟闵行区商务委:援引『科技时尚特色小镇』 + 招商引资任务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跟闵行区文广旅:援引『文创扶持办法』 + 中国动漫集团 + 潮玩专委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跟上海市经信委:援引『AI 大模型专项』 + 『新兴产业 PE 基金』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跟上海市文广旅局:援引『数字内容产业行动』 + 『文创扶持办法』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跟上海市科委:援引『科技创新券』 + 『科技小巨人』 + 『高新认定加速』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11.3 服务中心代办时优先级排序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元谷服务中心收到入驻企业政策申报需求, 按以下优先级排序代办: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A 级 (优先 1 个月内):  高新认定 + 闵行专项 200 万 + 元谷小镇专项 + AI 大模型专项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B 级 (优先 3 个月内):  专精特新 + 创新券 + 文创扶持 + 算力补贴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C 级 (按需 3-6 个月):  小巨人 + 国家级基金 + 知识产权代办 + 人才落户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D 级 (常年办理):       注册落户 + 财税 + 法律 + 投融资 + 品牌公关 + 培训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11.4 政策动态学习渠道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招商团队需每周追踪以下信源: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★ 闵行区人民政府公众号 (政策更新最及时)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闵行区科委 / 商务委 / 文广旅局 官网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上海市科委 / 经信委 / 文广旅局 官网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上海科创集团 / 国资委 / 浦发银行 / 招商银行 等金融机构发布的产业基金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国家级:中央人民政府 / 国务院 / 工信部 / 中宣部 文化部 文件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媒体:新华网 / 人民网 / 福布斯中文 / 解放日报 / 文汇报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附:政策清单速查 (一表汇总 26 项)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#</w:t>
            </w:r>
          </w:p>
        </w:tc>
        <w:tc>
          <w:tcPr>
            <w:tcW w:type="dxa" w:w="28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政策</w:t>
            </w:r>
          </w:p>
        </w:tc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出台单位</w:t>
            </w:r>
          </w:p>
        </w:tc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扶持金额</w:t>
            </w:r>
          </w:p>
        </w:tc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元谷应用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闵行区大零号湾建设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闵行区政府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最高 1,000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元谷直接落地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闵行区科技时尚特色小镇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闵行区政府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200-500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元谷独占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闵行区潮玩产业试点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闵行区政府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100-500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元谷首批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闵行区文创产业扶持办法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闵行区文广旅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最高 200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5# 楼 IP 企业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闵行区文创基金 + 文化金融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单笔 5,000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IP 类企业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 AI 行动方案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闵行区科委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100-500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4# 楼 AI 企业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闵行区科技创新券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闵行区科委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10-50 万/年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中小科技企业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闵行区高新认定加速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闵行区科委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15% 所得税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全部入驻企业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闵行区产业基金 (元谷专项)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 + 元谷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 亿规模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AI/IP 大客户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闵行区人才公寓 + 安居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闵行区房管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租金减 30-50%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入驻员工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 AI 大模型专项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上海市经信委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最高 1,000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4# 楼 AI 头部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上海人工智能三年行动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 AI 主轴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上海算力补贴 (腾讯 / 字节)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上海+云厂商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15% 算力 / 3 月合同免费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公司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上海高端人才安居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居住证加速 / 个税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高端人才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上海数字内容产业三年行动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上海市文旅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100-500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IP 类企业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上海市文创扶持办法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上海市文旅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年度补贴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IP 类企业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中国动漫集团 AI 潮玩产业基地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中动漫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国家级认证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IP+AI 双重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上海市高新技术企业认定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上海市科技局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15% 所得税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19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上海市专精特新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上海市经信委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300-500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细分龙头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上海市小巨人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上海市经信委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100-300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国家级培育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上海科技创新券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上海市科委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10-50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中小科技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上海科技小巨人培育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上海市科委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100-300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高成长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上海市新兴产业 PE 引导基金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上海科创集团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母基金 1:3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GP 申请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杨浦 AI+IP 园区经验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杨浦区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案例援引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直接借鉴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马桥人工智能产业基金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马桥镇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基金 + 政府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差异化协同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华润有巢 3 公里闭环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华润 + 马桥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生活配套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元谷直接战略对接</w:t>
            </w:r>
          </w:p>
        </w:tc>
      </w:tr>
    </w:tbl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