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微软雅黑" w:hAnsi="微软雅黑" w:eastAsia="微软雅黑"/>
          <w:b/>
          <w:color w:val="0F244E"/>
          <w:sz w:val="56"/>
        </w:rPr>
        <w:t>元谷 2 万方招商材料工具包</w:t>
      </w:r>
      <w:r>
        <w:br/>
      </w:r>
      <w:r>
        <w:rPr>
          <w:rFonts w:ascii="微软雅黑" w:hAnsi="微软雅黑" w:eastAsia="微软雅黑"/>
          <w:b/>
          <w:color w:val="F27E2D"/>
          <w:sz w:val="44"/>
        </w:rPr>
        <w:t>精 选 脱 敏 版</w:t>
      </w:r>
    </w:p>
    <w:p>
      <w:pPr>
        <w:jc w:val="center"/>
      </w:pPr>
      <w:r>
        <w:rPr>
          <w:rFonts w:ascii="微软雅黑" w:hAnsi="微软雅黑" w:eastAsia="微软雅黑"/>
          <w:b w:val="0"/>
          <w:color w:val="667086"/>
          <w:sz w:val="26"/>
        </w:rPr>
        <w:t>项目一页通 · 招租亮点 · 产业牌照 · 产业沙龙 · 政策亮点 · 媒体宣传 · 精选问答</w:t>
      </w:r>
    </w:p>
    <w:p>
      <w:pPr>
        <w:spacing w:before="640"/>
        <w:jc w:val="center"/>
      </w:pPr>
      <w:r>
        <w:rPr>
          <w:rFonts w:ascii="微软雅黑" w:hAnsi="微软雅黑" w:eastAsia="微软雅黑"/>
          <w:b w:val="0"/>
          <w:color w:val="55607A"/>
          <w:sz w:val="22"/>
        </w:rPr>
        <w:t>出品方:胡教授团队 (代表复旦大学住房政策研究中心、上海市科技企业联合会)</w:t>
      </w:r>
      <w:r>
        <w:br/>
      </w:r>
      <w:r>
        <w:rPr>
          <w:rFonts w:ascii="微软雅黑" w:hAnsi="微软雅黑" w:eastAsia="微软雅黑"/>
          <w:b w:val="0"/>
          <w:color w:val="55607A"/>
          <w:sz w:val="22"/>
        </w:rPr>
        <w:t>呈:危建平总  ·  本材料已脱敏, 用于商务汇报与招商沟通</w:t>
      </w:r>
      <w:r>
        <w:br/>
      </w:r>
    </w:p>
    <w:p>
      <w:r>
        <w:br w:type="page"/>
      </w:r>
    </w:p>
    <w:p>
      <w:pPr>
        <w:spacing w:before="240" w:after="160"/>
        <w:jc w:val="center"/>
      </w:pPr>
      <w:r>
        <w:rPr>
          <w:rFonts w:ascii="微软雅黑" w:hAnsi="微软雅黑" w:eastAsia="微软雅黑"/>
          <w:b/>
          <w:color w:val="0F244E"/>
          <w:sz w:val="36"/>
        </w:rPr>
        <w:t>一、项目一页通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项</w:t>
            </w:r>
          </w:p>
        </w:tc>
        <w:tc>
          <w:tcPr>
            <w:tcW w:type="dxa" w:w="7087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项目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森马 (上海) 国际运营中心 · 元谷项目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位置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上海市闵行区元江路-剑川路, 大零号湾文创融合核心区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身份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大零号湾核心区 + 上海市唯一科技时尚特色小镇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总建面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22 万㎡ (1#-6# 共 6 栋)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本期招商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4# 楼 5F+ + 5# 楼 5F+ 共约 2 万㎡产业研发办公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产业定位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IP + AI 双轨 (4# 楼 AI 主轴 / 5# 楼 IP 主轴)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交通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15 号线元江路站 TOD, 单日客流 5-7 万人次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覆盖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15 分钟车行覆盖 24 万居住 + 12 万产业办公人口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开业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2027/5/1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服务方</w:t>
            </w:r>
          </w:p>
        </w:tc>
        <w:tc>
          <w:tcPr>
            <w:tcW w:type="dxa" w:w="70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胡教授团队 (第三方专业招商运营服务机构)</w:t>
            </w:r>
          </w:p>
        </w:tc>
      </w:tr>
    </w:tbl>
    <w:p>
      <w:pPr>
        <w:spacing w:before="240" w:after="160"/>
        <w:jc w:val="center"/>
      </w:pPr>
      <w:r>
        <w:rPr>
          <w:rFonts w:ascii="微软雅黑" w:hAnsi="微软雅黑" w:eastAsia="微软雅黑"/>
          <w:b/>
          <w:color w:val="0F244E"/>
          <w:sz w:val="36"/>
        </w:rPr>
        <w:t>二、招租亮点与租金动态平衡</w:t>
      </w:r>
    </w:p>
    <w:p>
      <w:pPr>
        <w:spacing w:before="160" w:after="80"/>
        <w:jc w:val="left"/>
      </w:pPr>
      <w:r>
        <w:rPr>
          <w:rFonts w:ascii="微软雅黑" w:hAnsi="微软雅黑" w:eastAsia="微软雅黑"/>
          <w:b/>
          <w:color w:val="0F244E"/>
          <w:sz w:val="28"/>
        </w:rPr>
        <w:t>2.1 楼宇与定位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楼栋</w:t>
            </w:r>
          </w:p>
        </w:tc>
        <w:tc>
          <w:tcPr>
            <w:tcW w:type="dxa" w:w="1417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面积</w:t>
            </w:r>
          </w:p>
        </w:tc>
        <w:tc>
          <w:tcPr>
            <w:tcW w:type="dxa" w:w="2268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主轴</w:t>
            </w:r>
          </w:p>
        </w:tc>
        <w:tc>
          <w:tcPr>
            <w:tcW w:type="dxa" w:w="3798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同栋协同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4# 楼 5F+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约 1 万㎡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AI 主轴 (国际创意层)</w:t>
            </w:r>
          </w:p>
        </w:tc>
        <w:tc>
          <w:tcPr>
            <w:tcW w:type="dxa" w:w="379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4F 直播中心 / 5F AI 共享设计中心 / DIY 中心</w:t>
            </w:r>
          </w:p>
        </w:tc>
      </w:tr>
      <w:tr>
        <w:tc>
          <w:tcPr>
            <w:tcW w:type="dxa" w:w="15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5# 楼 5F+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约 1 万㎡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IP 主轴 (产业总部层)</w:t>
            </w:r>
          </w:p>
        </w:tc>
        <w:tc>
          <w:tcPr>
            <w:tcW w:type="dxa" w:w="379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5F 潮玩产业展厅 / 1-4F 动漫书店</w:t>
            </w:r>
          </w:p>
        </w:tc>
      </w:tr>
    </w:tbl>
    <w:p>
      <w:pPr>
        <w:spacing w:before="160" w:after="80"/>
        <w:jc w:val="left"/>
      </w:pPr>
      <w:r>
        <w:rPr>
          <w:rFonts w:ascii="微软雅黑" w:hAnsi="微软雅黑" w:eastAsia="微软雅黑"/>
          <w:b/>
          <w:color w:val="0F244E"/>
          <w:sz w:val="28"/>
        </w:rPr>
        <w:t>2.2 租金动态平衡 (核心)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阶段</w:t>
            </w:r>
          </w:p>
        </w:tc>
        <w:tc>
          <w:tcPr>
            <w:tcW w:type="dxa" w:w="2551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租金区间</w:t>
            </w:r>
          </w:p>
        </w:tc>
        <w:tc>
          <w:tcPr>
            <w:tcW w:type="dxa" w:w="4252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招商期 (满租前)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1.5 - 1.8 元/㎡/天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先低价快速招满, 形成产业氛围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长期稳定 (满租后)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2.0 - 2.5 元/㎡/天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满租后逐步抬升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保底锚点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2.0 元/㎡/天 (含物业费)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危建平总已确定, 长期底线</w:t>
            </w:r>
          </w:p>
        </w:tc>
      </w:tr>
    </w:tbl>
    <w:p>
      <w:pPr>
        <w:spacing w:after="80"/>
        <w:ind w:firstLine="440"/>
      </w:pPr>
      <w:r>
        <w:rPr>
          <w:rFonts w:ascii="微软雅黑" w:hAnsi="微软雅黑" w:eastAsia="微软雅黑"/>
          <w:b w:val="0"/>
          <w:sz w:val="22"/>
        </w:rPr>
        <w:t>策略逻辑:先以 1.5-1.8 元低价快速招满, 再借满租势能与产业生态逐步抬升至 2.0-2.5 元, 长期锚定保底 2.0 元(含物业), 实现项目方租金动态增收。</w:t>
      </w:r>
    </w:p>
    <w:p>
      <w:pPr>
        <w:spacing w:before="160" w:after="80"/>
        <w:jc w:val="left"/>
      </w:pPr>
      <w:r>
        <w:rPr>
          <w:rFonts w:ascii="微软雅黑" w:hAnsi="微软雅黑" w:eastAsia="微软雅黑"/>
          <w:b/>
          <w:color w:val="0F244E"/>
          <w:sz w:val="28"/>
        </w:rPr>
        <w:t>2.3 招商亮点 (我方服务能力)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★ 仲量联行爬楼大数据:200+ 家精准目标客户清单, 转化率 +30% (我方核心优势)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腾讯算力补贴:新注册 AI 公司 3 个月合同免费 / 算力 85 折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产业基金:返投落地, 资本驱动招商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北欧创新国际会客厅 + 福布斯产业影响力奖:国际化品牌势能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复旦大学住房政策研究中心 + 上海市科技企业联合会:学术背书 + 政府对接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微软雅黑" w:hAnsi="微软雅黑" w:eastAsia="微软雅黑"/>
          <w:b/>
          <w:color w:val="0F244E"/>
          <w:sz w:val="36"/>
        </w:rPr>
        <w:t>三、5 项产业牌照 (可选 · 10 万/项)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序号</w:t>
            </w:r>
          </w:p>
        </w:tc>
        <w:tc>
          <w:tcPr>
            <w:tcW w:type="dxa" w:w="3402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挂牌名称</w:t>
            </w:r>
          </w:p>
        </w:tc>
        <w:tc>
          <w:tcPr>
            <w:tcW w:type="dxa" w:w="1871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出牌方</w:t>
            </w:r>
          </w:p>
        </w:tc>
        <w:tc>
          <w:tcPr>
            <w:tcW w:type="dxa" w:w="3118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对入驻企业的价值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①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AI 潮玩产业基地</w:t>
            </w:r>
          </w:p>
        </w:tc>
        <w:tc>
          <w:tcPr>
            <w:tcW w:type="dxa" w:w="187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中国动漫集团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国家级 AI+IP 产业认证 / 政策对接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②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潮玩次元商业专委会</w:t>
            </w:r>
          </w:p>
        </w:tc>
        <w:tc>
          <w:tcPr>
            <w:tcW w:type="dxa" w:w="187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中国百货商业协会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潮玩零售生态 / 政府对话渠道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③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复旦大学住房政策研究中心·元谷分中心</w:t>
            </w:r>
          </w:p>
        </w:tc>
        <w:tc>
          <w:tcPr>
            <w:tcW w:type="dxa" w:w="187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复旦大学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学术背书 / 政策研究 / 高净值人脉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④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上海市科技企业联合会·元谷产业基地</w:t>
            </w:r>
          </w:p>
        </w:tc>
        <w:tc>
          <w:tcPr>
            <w:tcW w:type="dxa" w:w="187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上海市科企联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上海科技企业生态 / 政府补贴申报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⑤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福布斯产业影响力奖·元谷专场</w:t>
            </w:r>
          </w:p>
        </w:tc>
        <w:tc>
          <w:tcPr>
            <w:tcW w:type="dxa" w:w="187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福布斯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国际品牌势能 / 年度评选 IP</w:t>
            </w:r>
          </w:p>
        </w:tc>
      </w:tr>
    </w:tbl>
    <w:p>
      <w:pPr>
        <w:spacing w:after="80"/>
        <w:ind w:firstLine="440"/>
      </w:pPr>
      <w:r>
        <w:rPr>
          <w:rFonts w:ascii="微软雅黑" w:hAnsi="微软雅黑" w:eastAsia="微软雅黑"/>
          <w:b w:val="0"/>
          <w:sz w:val="22"/>
        </w:rPr>
        <w:t>说明:挂牌费 10 万元/项, 由项目方按需选择, 选定后挂牌前一次性付清(最多 5 项)。</w:t>
      </w:r>
    </w:p>
    <w:p>
      <w:pPr>
        <w:spacing w:before="240" w:after="160"/>
        <w:jc w:val="center"/>
      </w:pPr>
      <w:r>
        <w:rPr>
          <w:rFonts w:ascii="微软雅黑" w:hAnsi="微软雅黑" w:eastAsia="微软雅黑"/>
          <w:b/>
          <w:color w:val="0F244E"/>
          <w:sz w:val="36"/>
        </w:rPr>
        <w:t>四、6 场产业沙龙 (每场 ≥ 30 个目标产业客户)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#</w:t>
            </w:r>
          </w:p>
        </w:tc>
        <w:tc>
          <w:tcPr>
            <w:tcW w:type="dxa" w:w="1587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时间</w:t>
            </w:r>
          </w:p>
        </w:tc>
        <w:tc>
          <w:tcPr>
            <w:tcW w:type="dxa" w:w="3118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主题</w:t>
            </w:r>
          </w:p>
        </w:tc>
        <w:tc>
          <w:tcPr>
            <w:tcW w:type="dxa" w:w="3685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联办方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#1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第 1 月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AI + 潮玩 (借势 5·22 峰会)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中动漫 + 腾讯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#2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第 3 月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潮玩出海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北欧创新国际会客厅 + 福布斯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#3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第 5 月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投融资路演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产业基金 + 银行 + 券商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#4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第 7 月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设计与创意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上海交大设计学院 + 上海市科企联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#5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第 9 月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内容 IP 与 Z 世代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中百协潮玩次元专委 + 中动漫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#6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第 11 月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政策补贴与小镇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闵行科协 + 复旦住房政策研究中心</w:t>
            </w:r>
          </w:p>
        </w:tc>
      </w:tr>
    </w:tbl>
    <w:p>
      <w:pPr>
        <w:spacing w:after="80"/>
        <w:ind w:firstLine="440"/>
      </w:pPr>
      <w:r>
        <w:rPr>
          <w:rFonts w:ascii="微软雅黑" w:hAnsi="微软雅黑" w:eastAsia="微软雅黑"/>
          <w:b w:val="0"/>
          <w:sz w:val="22"/>
        </w:rPr>
        <w:t>沙龙执行费由我方单独收取(不与他方分润), 6 场打包一次性付清。每场触达 ≥30 家产业客户 + ≥100 万次媒体曝光。</w:t>
      </w:r>
    </w:p>
    <w:p>
      <w:pPr>
        <w:spacing w:before="240" w:after="160"/>
        <w:jc w:val="center"/>
      </w:pPr>
      <w:r>
        <w:rPr>
          <w:rFonts w:ascii="微软雅黑" w:hAnsi="微软雅黑" w:eastAsia="微软雅黑"/>
          <w:b/>
          <w:color w:val="0F244E"/>
          <w:sz w:val="36"/>
        </w:rPr>
        <w:t>五、政策亮点 (闵行 + 上海市)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政策</w:t>
            </w:r>
          </w:p>
        </w:tc>
        <w:tc>
          <w:tcPr>
            <w:tcW w:type="dxa" w:w="2268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出台单位</w:t>
            </w:r>
          </w:p>
        </w:tc>
        <w:tc>
          <w:tcPr>
            <w:tcW w:type="dxa" w:w="3685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扶持力度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大零号湾建设专项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闵行区政府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最高 1,000 万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科技时尚特色小镇专项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闵行区政府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200-500 万 (元谷独占)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闵行区 AI 行动方案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闵行区科委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100-500 万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闵行区文创产业扶持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闵行区文广旅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最高 200 万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闵行区科技创新券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闵行区科委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10-50 万/年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上海市 AI 大模型专项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上海市经信委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最高 1,000 万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高新技术企业认定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上海市科技局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所得税 15% (vs 25%)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上海市数字内容产业专项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上海市文旅局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100-500 万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腾讯算力补贴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云厂商合作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3 月合同免费 / 算力 85 折</w:t>
            </w:r>
          </w:p>
        </w:tc>
      </w:tr>
    </w:tbl>
    <w:p>
      <w:pPr>
        <w:spacing w:after="80"/>
        <w:ind w:firstLine="440"/>
      </w:pPr>
      <w:r>
        <w:rPr>
          <w:rFonts w:ascii="微软雅黑" w:hAnsi="微软雅黑" w:eastAsia="微软雅黑"/>
          <w:b w:val="0"/>
          <w:sz w:val="22"/>
        </w:rPr>
        <w:t>我方代表复旦大学住房政策研究中心、上海市科技企业联合会, 可协助入驻企业一站式代办上述政策申报, 加速 30%。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微软雅黑" w:hAnsi="微软雅黑" w:eastAsia="微软雅黑"/>
          <w:b/>
          <w:color w:val="0F244E"/>
          <w:sz w:val="36"/>
        </w:rPr>
        <w:t>六、媒体宣传服务(可选模块)</w:t>
      </w:r>
    </w:p>
    <w:p>
      <w:pPr>
        <w:spacing w:after="80"/>
        <w:ind w:firstLine="440"/>
      </w:pPr>
      <w:r>
        <w:rPr>
          <w:rFonts w:ascii="微软雅黑" w:hAnsi="微软雅黑" w:eastAsia="微软雅黑"/>
          <w:b w:val="0"/>
          <w:sz w:val="22"/>
        </w:rPr>
        <w:t>以『主流媒体权威引领 + 社交媒体精准触达』双轮驱动, 放大元谷项目品牌声量、赋能招商;详见《元谷媒体宣传方案(媒体服务)》。</w:t>
      </w:r>
    </w:p>
    <w:p>
      <w:pPr>
        <w:spacing w:before="160" w:after="80"/>
        <w:jc w:val="left"/>
      </w:pPr>
      <w:r>
        <w:rPr>
          <w:rFonts w:ascii="微软雅黑" w:hAnsi="微软雅黑" w:eastAsia="微软雅黑"/>
          <w:b/>
          <w:color w:val="0F244E"/>
          <w:sz w:val="28"/>
        </w:rPr>
        <w:t>6.1 服务内容与报价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服务项目</w:t>
            </w:r>
          </w:p>
        </w:tc>
        <w:tc>
          <w:tcPr>
            <w:tcW w:type="dxa" w:w="1134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数量</w:t>
            </w:r>
          </w:p>
        </w:tc>
        <w:tc>
          <w:tcPr>
            <w:tcW w:type="dxa" w:w="4535"/>
            <w:shd w:fill="0F244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费用 / 说明</w:t>
            </w:r>
          </w:p>
        </w:tc>
      </w:tr>
      <w:tr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原创内容生产(品牌+营销稿原创采写)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3 篇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折后 5 万元(媒体总曝光量 ≥ 150 万)</w:t>
            </w:r>
          </w:p>
        </w:tc>
      </w:tr>
      <w:tr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中央级/全国/上海主流媒体宣发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10 篇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打包报价(按媒体档位据实核算)</w:t>
            </w:r>
          </w:p>
        </w:tc>
      </w:tr>
      <w:tr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社交媒体流量投放(抖音/今日头条信息流, 上海)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按投放量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按投放量计(短视频拍摄制作费不含)</w:t>
            </w:r>
          </w:p>
        </w:tc>
      </w:tr>
      <w:tr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营销策划与舆情管理咨询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不超 2 次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含于媒体服务包</w:t>
            </w:r>
          </w:p>
        </w:tc>
      </w:tr>
    </w:tbl>
    <w:p>
      <w:pPr>
        <w:spacing w:before="160" w:after="80"/>
        <w:jc w:val="left"/>
      </w:pPr>
      <w:r>
        <w:rPr>
          <w:rFonts w:ascii="微软雅黑" w:hAnsi="微软雅黑" w:eastAsia="微软雅黑"/>
          <w:b/>
          <w:color w:val="0F244E"/>
          <w:sz w:val="28"/>
        </w:rPr>
        <w:t>6.2 传播策略与媒体资源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中央级/全国性媒体:央视新闻、央广网、人民网、新华网、中新网、第一财经、21 世纪经济报道、澎湃、界面、中国日报、上海证券报、中国证券报 等;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社交媒体:抖音(信息流)+ 今日头条(深度阅读), 精准算法锁定目标受众;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服务周期:自签订起至 2026/12/31, 乙方享优先续约权;合作结束提供完整投放报告(链接+曝光+分析);</w:t>
      </w:r>
    </w:p>
    <w:p>
      <w:pPr>
        <w:spacing w:after="80"/>
        <w:ind w:left="300"/>
      </w:pPr>
      <w:r>
        <w:rPr>
          <w:rFonts w:ascii="微软雅黑" w:hAnsi="微软雅黑" w:eastAsia="微软雅黑"/>
          <w:b w:val="0"/>
          <w:sz w:val="22"/>
        </w:rPr>
        <w:t>与 6 场沙龙 + 5·22 峰会 + 5 项挂牌协同, 在 9/30、5/1 关键节点前集中投放, 把声量转化为招商线索。</w:t>
      </w:r>
    </w:p>
    <w:p>
      <w:r>
        <w:br w:type="page"/>
      </w:r>
    </w:p>
    <w:p>
      <w:pPr>
        <w:spacing w:before="240" w:after="160"/>
        <w:jc w:val="center"/>
      </w:pPr>
      <w:r>
        <w:rPr>
          <w:rFonts w:ascii="微软雅黑" w:hAnsi="微软雅黑" w:eastAsia="微软雅黑"/>
          <w:b/>
          <w:color w:val="0F244E"/>
          <w:sz w:val="36"/>
        </w:rPr>
        <w:t>七、精选招商问答 (30 问)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01. 元谷项目是什么?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森马集团出品的科技+时尚产业综合体, 总建面 22 万㎡, 位于上海闵行大零号湾核心区。本期聚焦 4#+5# 楼 5F+ 共约 2 万㎡产业研发办公, 定位 IP + AI 双轨产业园区。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02. 在什么位置?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上海市闵行区元江路-剑川路, 15 号线元江路站 TOD 上盖。距紫竹高新区 5km、虹桥机场 17km、浦东机场 36km。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03. 什么时候开业?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2027 年 5 月 1 日, 当前招商已启动。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04. 为什么选这个位置?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大零号湾核心区(闵行五大中心之一) + 上海唯一科技时尚特色小镇, 政策含金量高, TOD 上盖客流大。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05. 4# 楼和 5# 楼有什么区别?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4# 楼 5F+ 偏 AI(国际创意层, 同栋有直播中心 + AI 共享设计中心);5# 楼 5F+ 偏 IP(产业总部层, 同栋有潮玩展厅 + 动漫书店)。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06. 面积可以分割吗?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可以, 200㎡ - 5,000㎡ 灵活分割, 头部客户可整层整栋。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07. 租金是多少?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招商期平均 1.5-1.8 元/㎡/天(先低价招满), 长期稳定 2.0-2.5 元/㎡/天;保底 2.0 元含物业。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08. 为什么招商期租金低?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动态租金平衡策略:先以低价快速招满、形成产业氛围, 再借满租势能逐步抬升租金, 对早期入驻客户是红利。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09. 物业费另收吗?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保底锚点 2.0 元已含物业费;招商期低价为净租金或含物业, 以租赁合同为准。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10. 押金和预付多少?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押金 = 月租金 × 2 个月;预付租金 3 个月。大客户可议。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11. 租期多久?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最短 1 年, 推荐 3 年(可 3+2 续约), 头部客户可议 5 年。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12. 有免租期吗?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有, 按面积阶梯 15 天 - 3 个月;装修期不计租金。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13. 有装修补贴吗?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大客户专享:≥2,000㎡ 享 100-300 元/㎡ 装修补贴。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14. 入驻有什么政府补贴?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高新认定(15% 所得税)、专精特新、创新券、闵行专项、AI 大模型专项(最高 1,000 万)、文创扶持等, 我方一站式代办。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15. 腾讯算力补贴是真的吗?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是, 新注册 AI 公司 3 个月合同免费或算力 85 折, 我方一站式办理。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16. 有产业牌照吗?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5 项可选:AI 潮玩产业基地、潮玩次元商业专委会、复旦住房政策研究中心元谷分中心、上海市科企联元谷产业基地、福布斯产业影响力奖。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17. 入驻能用产业牌照背书吗?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可以, 符合条件的入驻企业可获牌照成员单位背书, 用于名片/官网/媒体宣传。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18. 每年有什么活动?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6 场产业沙龙(每场 ≥30 家客户)+ 潮玩设计大赛 + 福布斯榜单 + 北欧外事接待 + 5·22 AI 峰会借势。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19. 我能在活动上发言吗?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可以, 入驻企业可申请主题演讲席 / 圆桌嘉宾席 / 路演席。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20. 有配套设施吗?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共享直播中心、AI 共享设计中心、AI 打样 DIY 中心、潮玩选品中心、潮玩艺术中心、潮玩产业展厅。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21. 科技企业服务中心做什么?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提供注册落户、财税法、知识产权、政府补贴申报、人才签证、投融资、品牌公关、数字化工具、培训认证等服务。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22. 注册地不在上海能享受补贴吗?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需在闵行区(元谷)设立子公司, 子公司单独享受政策, 我方可代办注册。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23. 员工落户能支持吗?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可以, 提供居住证积分、留学生/海归落户、外籍签证代办;员工可申请闵行人才公寓(房租减免 30-50%)。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24. AI 大模型公司适合吗?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非常适合:腾讯算力补贴 + 上海 AI 大模型专项(最高 1,000 万)+ AI 共享设计中心 + AI 潮玩产业基地牌照。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25. IP 公司怎么对接潮玩零售?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一站式:IP 创意(展厅)→ 打样(DIY 中心)→ 制造(物流中心)→ 销售(选品中心)→ 直播(直播中心)。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26. 元谷 vs 周边园区?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与零号湾/紫竹同价(2.0-2.5 元), 但 IP+AI 双轨 + 5 项挂牌 + TOD 上盖 + 国际化资源, 综合性价比更高;比张江/漕河泾顶级园区便宜 30-50%。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27. 元谷 vs 杨浦 AI+IP 园区?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杨浦 1 万方已验证打法可行;元谷 2 万方为升级版, 加上闵行政策红利 + TOD + 国际化背书, 优势更强。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28. 签约流程是什么?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看楼 → 商务沟通 → 条款谈判 → 签约 → 起租装修, 整体 1.5-2 个月可入驻。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29. 入驻后有人服务吗?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有, 配专属客户经理, 负责政策对接 / 配套使用 / 活动邀请 / 投融资对接, 全程伴随。</w:t>
      </w:r>
    </w:p>
    <w:p>
      <w:pPr>
        <w:spacing w:after="40"/>
      </w:pPr>
      <w:r>
        <w:rPr>
          <w:rFonts w:ascii="微软雅黑" w:hAnsi="微软雅黑" w:eastAsia="微软雅黑"/>
          <w:b/>
          <w:color w:val="F27E2D"/>
          <w:sz w:val="22"/>
        </w:rPr>
        <w:t>Q  30. 谁负责招商?</w:t>
      </w:r>
    </w:p>
    <w:p>
      <w:pPr>
        <w:spacing w:after="160"/>
        <w:ind w:left="300"/>
      </w:pPr>
      <w:r>
        <w:rPr>
          <w:rFonts w:ascii="微软雅黑" w:hAnsi="微软雅黑" w:eastAsia="微软雅黑"/>
          <w:b w:val="0"/>
          <w:sz w:val="22"/>
        </w:rPr>
        <w:t>A  由胡教授团队(第三方专业招商运营服务机构, 代表复旦住房政策研究中心、上海市科企联)全权负责产业招商。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