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val="0"/>
          <w:color w:val="000000"/>
          <w:sz w:val="21"/>
          <w:rFonts w:eastAsia="宋体" w:ascii="宋体" w:hAnsi="宋体"/>
        </w:rPr>
        <w:t>________________________________</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val="0"/>
          <w:color w:val="000000"/>
          <w:sz w:val="21"/>
          <w:rFonts w:eastAsia="宋体" w:ascii="宋体" w:hAnsi="宋体"/>
        </w:rPr>
        <w:t>________________________________</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上海市杨浦区科技企业联合会</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甲方：________________________________</w:t>
      </w:r>
    </w:p>
    <w:p>
      <w:pPr>
        <w:spacing w:line="336" w:lineRule="auto" w:after="40"/>
      </w:pPr>
      <w:r>
        <w:rPr>
          <w:b w:val="0"/>
          <w:color w:val="000000"/>
          <w:sz w:val="21"/>
          <w:rFonts w:eastAsia="宋体" w:ascii="宋体" w:hAnsi="宋体"/>
        </w:rPr>
        <w:t>住所：</w:t>
      </w:r>
      <w:r>
        <w:rPr>
          <w:b w:val="0"/>
          <w:color w:val="000000"/>
          <w:sz w:val="21"/>
          <w:rFonts w:eastAsia="宋体" w:ascii="宋体" w:hAnsi="宋体"/>
        </w:rPr>
        <w:t>________________________________</w:t>
      </w:r>
    </w:p>
    <w:p>
      <w:pPr>
        <w:spacing w:line="336" w:lineRule="auto" w:after="40"/>
      </w:pPr>
      <w:r>
        <w:rPr>
          <w:b w:val="0"/>
          <w:color w:val="000000"/>
          <w:sz w:val="21"/>
          <w:rFonts w:eastAsia="宋体" w:ascii="宋体" w:hAnsi="宋体"/>
        </w:rPr>
        <w:t>法定代表人：</w:t>
      </w:r>
      <w:r>
        <w:rPr>
          <w:b w:val="0"/>
          <w:color w:val="000000"/>
          <w:sz w:val="21"/>
          <w:rFonts w:eastAsia="宋体" w:ascii="宋体" w:hAnsi="宋体"/>
        </w:rPr>
        <w:t>________________________________</w:t>
      </w:r>
    </w:p>
    <w:p>
      <w:pPr>
        <w:spacing w:after="0"/>
      </w:pPr>
    </w:p>
    <w:p>
      <w:pPr>
        <w:spacing w:line="336" w:lineRule="auto" w:before="80" w:after="80"/>
      </w:pPr>
      <w:r>
        <w:rPr>
          <w:b/>
          <w:color w:val="000000"/>
          <w:sz w:val="22"/>
          <w:rFonts w:eastAsia="宋体" w:ascii="宋体" w:hAnsi="宋体"/>
        </w:rPr>
        <w:t>乙方：上海市杨浦区科技企业联合会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上海市杨浦区国泰路 11 号 复旦科技园副楼一楼 1008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朱震</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上海市杨浦区科技企业联合会</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上海市杨浦区科技企业联合会</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103,000</w:t>
      </w:r>
      <w:r>
        <w:rPr>
          <w:b w:val="0"/>
          <w:color w:val="000000"/>
          <w:sz w:val="21"/>
          <w:rFonts w:eastAsia="宋体" w:ascii="宋体" w:hAnsi="宋体"/>
        </w:rPr>
        <w:t>元，大写：人民币</w:t>
      </w:r>
      <w:r>
        <w:rPr>
          <w:b/>
          <w:color w:val="C00000"/>
          <w:sz w:val="21"/>
          <w:highlight w:val="yellow"/>
          <w:rFonts w:eastAsia="宋体" w:ascii="宋体" w:hAnsi="宋体"/>
        </w:rPr>
        <w:t>壹拾万叁仟</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100,000</w:t>
      </w:r>
      <w:r>
        <w:rPr>
          <w:b w:val="0"/>
          <w:color w:val="000000"/>
          <w:sz w:val="21"/>
          <w:rFonts w:eastAsia="宋体" w:ascii="宋体" w:hAnsi="宋体"/>
        </w:rPr>
        <w:t>元，增值税税率</w:t>
      </w:r>
      <w:r>
        <w:rPr>
          <w:b/>
          <w:color w:val="C00000"/>
          <w:sz w:val="21"/>
          <w:highlight w:val="yellow"/>
          <w:rFonts w:eastAsia="宋体" w:ascii="宋体" w:hAnsi="宋体"/>
        </w:rPr>
        <w:t>3</w:t>
      </w:r>
      <w:r>
        <w:rPr>
          <w:b w:val="0"/>
          <w:color w:val="000000"/>
          <w:sz w:val="21"/>
          <w:rFonts w:eastAsia="宋体" w:ascii="宋体" w:hAnsi="宋体"/>
        </w:rPr>
        <w:t>%，增值税税金</w:t>
      </w:r>
      <w:r>
        <w:rPr>
          <w:b/>
          <w:color w:val="C00000"/>
          <w:sz w:val="21"/>
          <w:highlight w:val="yellow"/>
          <w:rFonts w:eastAsia="宋体" w:ascii="宋体" w:hAnsi="宋体"/>
        </w:rPr>
        <w:t>3,000</w:t>
      </w:r>
      <w:r>
        <w:rPr>
          <w:b/>
          <w:color w:val="C00000"/>
          <w:sz w:val="21"/>
          <w:highlight w:val="yellow"/>
          <w:rFonts w:eastAsia="宋体" w:ascii="宋体" w:hAnsi="宋体"/>
        </w:rPr>
        <w:t>元（该 3% 增值税税金由甲方另行承担，不在乙方实际收入金额内）</w:t>
      </w:r>
      <w:r>
        <w:rPr>
          <w:b w:val="0"/>
          <w:color w:val="000000"/>
          <w:sz w:val="21"/>
          <w:rFonts w:eastAsia="宋体" w:ascii="宋体" w:hAnsi="宋体"/>
        </w:rPr>
        <w:t>。</w:t>
      </w:r>
      <w:r>
        <w:rPr>
          <w:b/>
          <w:color w:val="C00000"/>
          <w:sz w:val="21"/>
          <w:highlight w:val="yellow"/>
          <w:rFonts w:eastAsia="宋体" w:ascii="宋体" w:hAnsi="宋体"/>
        </w:rPr>
        <w:t>乙方上海市杨浦区科技企业联合会系民办非企业单位（民非组织），按简易计税方式适用 3% 增值税征收率。</w:t>
      </w:r>
      <w:r>
        <w:rPr>
          <w:b w:val="0"/>
          <w:color w:val="000000"/>
          <w:sz w:val="21"/>
          <w:rFonts w:eastAsia="宋体" w:ascii="宋体" w:hAnsi="宋体"/>
        </w:rPr>
        <w:t>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乙方向甲方提交执行报告（含现场图片、嘉宾合影、媒体链接等代表性证据材料）后</w:t>
      </w:r>
      <w:r>
        <w:rPr>
          <w:b w:val="0"/>
          <w:color w:val="000000"/>
          <w:sz w:val="21"/>
          <w:rFonts w:eastAsia="宋体" w:ascii="宋体" w:hAnsi="宋体"/>
        </w:rPr>
        <w:t>，本次活动结束并经甲方验收合格后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【视同验收机制】甲方应在收到乙方执行报告后 3 个工作日内书面提出具体异议，逾期未提出书面异议的，视为验收合格；甲方就个别细项的异议不影响无争议部分款项的支付。</w:t>
      </w:r>
      <w:r>
        <w:rPr>
          <w:b/>
          <w:color w:val="C00000"/>
          <w:sz w:val="21"/>
          <w:highlight w:val="yellow"/>
          <w:rFonts w:eastAsia="宋体" w:ascii="宋体" w:hAnsi="宋体"/>
        </w:rPr>
        <w:t>（鉴于活动已于 2026 年 5 月 22 日实际完成，本次合作采用方式 (2) 后置一次性付款；甲方应支付乙方含税总额 103,000 元）</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普通</w:t>
      </w:r>
      <w:r>
        <w:rPr>
          <w:b w:val="0"/>
          <w:color w:val="000000"/>
          <w:sz w:val="21"/>
          <w:rFonts w:eastAsia="宋体" w:ascii="宋体" w:hAnsi="宋体"/>
        </w:rPr>
        <w:t>发票及服务报告，</w:t>
      </w:r>
      <w:r>
        <w:rPr>
          <w:b/>
          <w:color w:val="C00000"/>
          <w:sz w:val="21"/>
          <w:highlight w:val="yellow"/>
          <w:rFonts w:eastAsia="宋体" w:ascii="宋体" w:hAnsi="宋体"/>
        </w:rPr>
        <w:t>【发票合规边界】甲方不得以非实质性的发票形式问题（如版式、抬头错别字等）拒付款项；甲方仅就发票真伪、税号一致性、票面金额一致性等实质性问题享有合理的异议权，并应于收到发票之日起 3 个工作日内书面提出，逾期未提出视为发票接收无异议。</w:t>
      </w:r>
      <w:r>
        <w:rPr>
          <w:b w:val="0"/>
          <w:color w:val="000000"/>
          <w:sz w:val="21"/>
          <w:rFonts w:eastAsia="宋体" w:ascii="宋体" w:hAnsi="宋体"/>
        </w:rPr>
        <w:t>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以乙方实际交易内容、税务资质及国家税法规定为准；甲方不得要求乙方开具与实际业务不符的发票。常见可适用科目包括「会议服务费」/「会务咨询费」/「赞助费」，最终以乙方税务申报口径为准。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6</w:t>
      </w:r>
      <w:r>
        <w:rPr>
          <w:b/>
          <w:color w:val="C00000"/>
          <w:sz w:val="21"/>
          <w:highlight w:val="yellow"/>
          <w:rFonts w:eastAsia="宋体" w:ascii="宋体" w:hAnsi="宋体"/>
        </w:rPr>
        <w:t>名领导/员工代表参与本次活动，并发表讲话，向参会人员介绍和推广甲方及其关联公司、运作的项目、企业文化和成就等。（其中现场服务 2 人 + 销售 2 人 + 甲方指派代表 2 人；晚宴实际出席人数另行确认；具体名单于活动前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甲方在本次活动中享有以下四大模块综合权益（全包制 · 不作分项标价）：</w:t>
      </w:r>
    </w:p>
    <w:p>
      <w:pPr>
        <w:spacing w:line="336" w:lineRule="auto" w:after="40"/>
      </w:pPr>
      <w:r>
        <w:rPr>
          <w:b w:val="0"/>
          <w:color w:val="000000"/>
          <w:sz w:val="21"/>
          <w:rFonts w:eastAsia="宋体" w:ascii="宋体" w:hAnsi="宋体"/>
        </w:rPr>
        <w:t>（a）</w:t>
      </w:r>
      <w:r>
        <w:rPr>
          <w:b/>
          <w:color w:val="C00000"/>
          <w:sz w:val="21"/>
          <w:highlight w:val="yellow"/>
          <w:rFonts w:eastAsia="宋体" w:ascii="宋体" w:hAnsi="宋体"/>
        </w:rPr>
        <w:t>晚宴冠名和专属权益：</w:t>
      </w:r>
      <w:r>
        <w:rPr>
          <w:b/>
          <w:color w:val="C00000"/>
          <w:sz w:val="21"/>
          <w:highlight w:val="yellow"/>
          <w:rFonts w:eastAsia="宋体" w:ascii="宋体" w:hAnsi="宋体"/>
        </w:rPr>
        <w:t>晚宴主题冠名、专场 PPT 宣讲、视频轮播、主持人口播、席卡等物料植入；</w:t>
      </w:r>
    </w:p>
    <w:p>
      <w:pPr>
        <w:spacing w:line="336" w:lineRule="auto" w:after="40"/>
      </w:pPr>
      <w:r>
        <w:rPr>
          <w:b w:val="0"/>
          <w:color w:val="000000"/>
          <w:sz w:val="21"/>
          <w:rFonts w:eastAsia="宋体" w:ascii="宋体" w:hAnsi="宋体"/>
        </w:rPr>
        <w:t>（b）</w:t>
      </w:r>
      <w:r>
        <w:rPr>
          <w:b/>
          <w:color w:val="C00000"/>
          <w:sz w:val="21"/>
          <w:highlight w:val="yellow"/>
          <w:rFonts w:eastAsia="宋体" w:ascii="宋体" w:hAnsi="宋体"/>
        </w:rPr>
        <w:t>主会场权益：</w:t>
      </w:r>
      <w:r>
        <w:rPr>
          <w:b/>
          <w:color w:val="C00000"/>
          <w:sz w:val="21"/>
          <w:highlight w:val="yellow"/>
          <w:rFonts w:eastAsia="宋体" w:ascii="宋体" w:hAnsi="宋体"/>
        </w:rPr>
        <w:t>1 号位展台、项目物料植入参会嘉宾手拎袋、视频轮播奖项颁发；</w:t>
      </w:r>
    </w:p>
    <w:p>
      <w:pPr>
        <w:spacing w:line="336" w:lineRule="auto" w:after="40"/>
      </w:pPr>
      <w:r>
        <w:rPr>
          <w:b w:val="0"/>
          <w:color w:val="000000"/>
          <w:sz w:val="21"/>
          <w:rFonts w:eastAsia="宋体" w:ascii="宋体" w:hAnsi="宋体"/>
        </w:rPr>
        <w:t>（c）</w:t>
      </w:r>
      <w:r>
        <w:rPr>
          <w:b/>
          <w:color w:val="C00000"/>
          <w:sz w:val="21"/>
          <w:highlight w:val="yellow"/>
          <w:rFonts w:eastAsia="宋体" w:ascii="宋体" w:hAnsi="宋体"/>
        </w:rPr>
        <w:t>专场项目参观邀约：</w:t>
      </w:r>
      <w:r>
        <w:rPr>
          <w:b/>
          <w:color w:val="C00000"/>
          <w:sz w:val="21"/>
          <w:highlight w:val="yellow"/>
          <w:rFonts w:eastAsia="宋体" w:ascii="宋体" w:hAnsi="宋体"/>
        </w:rPr>
        <w:t>论坛/颁奖结束后主持人鸣谢口播 + 现场动线引导，定向邀约意向嘉宾前往项目案场；</w:t>
      </w:r>
    </w:p>
    <w:p>
      <w:pPr>
        <w:spacing w:line="336" w:lineRule="auto" w:after="40"/>
      </w:pPr>
      <w:r>
        <w:rPr>
          <w:b w:val="0"/>
          <w:color w:val="000000"/>
          <w:sz w:val="21"/>
          <w:rFonts w:eastAsia="宋体" w:ascii="宋体" w:hAnsi="宋体"/>
        </w:rPr>
        <w:t>（d）</w:t>
      </w:r>
      <w:r>
        <w:rPr>
          <w:b/>
          <w:color w:val="C00000"/>
          <w:sz w:val="21"/>
          <w:highlight w:val="yellow"/>
          <w:rFonts w:eastAsia="宋体" w:ascii="宋体" w:hAnsi="宋体"/>
        </w:rPr>
        <w:t>宣发配合：</w:t>
      </w:r>
      <w:r>
        <w:rPr>
          <w:b/>
          <w:color w:val="C00000"/>
          <w:sz w:val="21"/>
          <w:highlight w:val="yellow"/>
          <w:rFonts w:eastAsia="宋体" w:ascii="宋体" w:hAnsi="宋体"/>
        </w:rPr>
        <w:t>现场摄影、朋友圈九宫格、回顾视频项目鸣谢、执行回执（图片 + 合影 + 执行报告）；</w:t>
      </w:r>
    </w:p>
    <w:p>
      <w:pPr>
        <w:spacing w:line="336" w:lineRule="auto" w:after="40"/>
      </w:pPr>
      <w:r>
        <w:rPr>
          <w:b w:val="0"/>
          <w:color w:val="000000"/>
          <w:sz w:val="21"/>
          <w:rFonts w:eastAsia="宋体" w:ascii="宋体" w:hAnsi="宋体"/>
        </w:rPr>
        <w:t>（e）</w:t>
      </w:r>
      <w:r>
        <w:rPr>
          <w:b/>
          <w:color w:val="C00000"/>
          <w:sz w:val="21"/>
          <w:highlight w:val="yellow"/>
          <w:rFonts w:eastAsia="宋体" w:ascii="宋体" w:hAnsi="宋体"/>
        </w:rPr>
        <w:t>现场展位：</w:t>
      </w:r>
      <w:r>
        <w:rPr>
          <w:b/>
          <w:color w:val="C00000"/>
          <w:sz w:val="21"/>
          <w:highlight w:val="yellow"/>
          <w:rFonts w:eastAsia="宋体" w:ascii="宋体" w:hAnsi="宋体"/>
        </w:rPr>
        <w:t>甲方共享有 3 个现场活动展位（位置由乙方与甲方现场协商确定）；</w:t>
      </w:r>
    </w:p>
    <w:p>
      <w:pPr>
        <w:spacing w:line="336" w:lineRule="auto" w:after="40"/>
      </w:pPr>
      <w:r>
        <w:rPr>
          <w:b w:val="0"/>
          <w:color w:val="000000"/>
          <w:sz w:val="21"/>
          <w:rFonts w:eastAsia="宋体" w:ascii="宋体" w:hAnsi="宋体"/>
        </w:rPr>
        <w:t>（f）</w:t>
      </w:r>
      <w:r>
        <w:rPr>
          <w:b/>
          <w:color w:val="C00000"/>
          <w:sz w:val="21"/>
          <w:highlight w:val="yellow"/>
          <w:rFonts w:eastAsia="宋体" w:ascii="宋体" w:hAnsi="宋体"/>
        </w:rPr>
        <w:t>证书奖项：</w:t>
      </w:r>
      <w:r>
        <w:rPr>
          <w:b/>
          <w:color w:val="C00000"/>
          <w:sz w:val="21"/>
          <w:highlight w:val="yellow"/>
          <w:rFonts w:eastAsia="宋体" w:ascii="宋体" w:hAnsi="宋体"/>
        </w:rPr>
        <w:t>乙方为甲方颁发“2026 年度智慧人居新质资产领军企业 暨卓越战略合作伙伴”证书 / 奖项一份。</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1、乙方应按本合同约定如期、合规组织本次活动，并配合甲方完成 logo、品牌简介、甲方指派代表宣讲 PPT、户型折页等权益落地所需的素材确认与上线工作；乙方就邀请的（客户）出席率尽合理之力达到</w:t>
      </w:r>
      <w:r>
        <w:rPr>
          <w:b/>
          <w:color w:val="C00000"/>
          <w:sz w:val="21"/>
          <w:highlight w:val="yellow"/>
          <w:rFonts w:eastAsia="宋体" w:ascii="宋体" w:hAnsi="宋体"/>
        </w:rPr>
        <w:t>80</w:t>
      </w:r>
      <w:r>
        <w:rPr>
          <w:b w:val="0"/>
          <w:color w:val="000000"/>
          <w:sz w:val="21"/>
          <w:rFonts w:eastAsia="宋体" w:ascii="宋体" w:hAnsi="宋体"/>
        </w:rPr>
        <w:t>%以上。</w:t>
      </w:r>
      <w:r>
        <w:rPr>
          <w:b/>
          <w:color w:val="C00000"/>
          <w:sz w:val="21"/>
          <w:highlight w:val="yellow"/>
          <w:rFonts w:eastAsia="宋体" w:ascii="宋体" w:hAnsi="宋体"/>
        </w:rPr>
        <w:t>（参会名单及嘉宾联络方式涉及个人信息保护，根据《中华人民共和国个人信息保护法》第十三条、第二十三条之规定，未经嘉宾本人单独授权同意，乙方不得向第三方提供，故本合同不就参会名单及嘉宾构成作硬性提交承诺，相关意向客户对接由乙方在现场协助促成。）</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乙方对资金使用承担合理说明义务，可按甲方书面要求提供资金用途的合理说明文件（如分项费用汇总、主要供应商发票影像等）。</w:t>
      </w:r>
      <w:r>
        <w:rPr>
          <w:b/>
          <w:color w:val="C00000"/>
          <w:sz w:val="21"/>
          <w:highlight w:val="yellow"/>
          <w:rFonts w:eastAsia="宋体" w:ascii="宋体" w:hAnsi="宋体"/>
        </w:rPr>
        <w:t>（本次合作属于带有曝光对价的商业赞助，非慈善捐赠或政府专项拨款；乙方按约完成本合同第三条项下各项权益交付后，赞助费所有权即归属乙方；乙方作为独立法人，其内部财务账目、商业秘密及经营自主权受法律保护，不接受穿透式审计或对账，但配合合理范围内的资金用途说明请求。）</w:t>
      </w:r>
    </w:p>
    <w:p>
      <w:pPr>
        <w:spacing w:line="336" w:lineRule="auto" w:after="40"/>
      </w:pPr>
      <w:r>
        <w:rPr>
          <w:b w:val="0"/>
          <w:color w:val="000000"/>
          <w:sz w:val="21"/>
          <w:rFonts w:eastAsia="宋体" w:ascii="宋体" w:hAnsi="宋体"/>
        </w:rPr>
        <w:t>4、</w:t>
      </w:r>
      <w:r>
        <w:rPr>
          <w:b/>
          <w:color w:val="C00000"/>
          <w:sz w:val="21"/>
          <w:highlight w:val="yellow"/>
          <w:rFonts w:eastAsia="宋体" w:ascii="宋体" w:hAnsi="宋体"/>
        </w:rPr>
        <w:t>本活动举办过程中，因乙方组织不当、故意或重大过失造成的人身损害或者财产损失事故，由乙方承担相应责任；因甲方原因（含甲方人员行为）造成的损失由甲方自行承担；因第三方原因（含场地方、第三方供应商、不可控因素、意外事件）导致的损失，由相应责任方按法定责任划分承担。乙方仅就因自身过错造成的、直接、实际、可预见的损失向甲方承担赔偿责任。</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乙方及其官方可控渠道（含联合会官网、官方公众号、官方视频号等）不得发布、转载、链接等关于甲方及其关联方品牌及其下属项目的不实诋毁性报道；如乙方发现第三方媒体、论坛、个人评论对甲方及其关联方有不实负面报道，乙方应协助甲方采取措施（如向平台投诉要求屏蔽或删除等）并通知甲方。乙方不承担非因乙方故意或重大过失造成的第三方独立侵权及损失赔偿责任。</w:t>
      </w:r>
    </w:p>
    <w:p>
      <w:pPr>
        <w:spacing w:line="336" w:lineRule="auto" w:after="40"/>
      </w:pPr>
      <w:r>
        <w:rPr>
          <w:b w:val="0"/>
          <w:color w:val="000000"/>
          <w:sz w:val="21"/>
          <w:rFonts w:eastAsia="宋体" w:ascii="宋体" w:hAnsi="宋体"/>
        </w:rPr>
        <w:t>6、乙方应按照甲方的要求对甲方及其关联方品牌及其下属项目在本次活动的前期宣传、现场及后期宣传中进行推广。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乙方就其自行提供的活动内容（不含甲方提供的物料、品牌素材、宣传文案等）不侵犯任何第三方的知识产权或在先合法权利作出声明。</w:t>
      </w:r>
      <w:r>
        <w:rPr>
          <w:b w:val="0"/>
          <w:color w:val="000000"/>
          <w:sz w:val="21"/>
          <w:rFonts w:eastAsia="宋体" w:ascii="宋体" w:hAnsi="宋体"/>
        </w:rPr>
        <w:t>如因乙方自行提供的内容导致第三方提起维权主张的，乙方应在自身过错范围内承担相应法律责任。甲方提供的物料、品牌素材、宣传文案等导致的第三方维权主张，由甲方自行承担。</w:t>
      </w:r>
    </w:p>
    <w:p>
      <w:r>
        <w:br w:type="page"/>
      </w:r>
    </w:p>
    <w:p>
      <w:pPr>
        <w:spacing w:line="336" w:lineRule="auto" w:after="40"/>
      </w:pPr>
      <w:r>
        <w:rPr>
          <w:b w:val="0"/>
          <w:color w:val="000000"/>
          <w:sz w:val="21"/>
          <w:rFonts w:eastAsia="宋体" w:ascii="宋体" w:hAnsi="宋体"/>
        </w:rPr>
        <w:t>乙方就本款项下违约对甲方承担的赔偿责任，不超过本合同总价款的 30%；甲方提供的物料导致的第三方维权主张所产生的损失，由甲方独立承担。</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w:t>
      </w:r>
      <w:r>
        <w:rPr>
          <w:b/>
          <w:color w:val="C00000"/>
          <w:sz w:val="21"/>
          <w:highlight w:val="yellow"/>
          <w:rFonts w:eastAsia="宋体" w:ascii="宋体" w:hAnsi="宋体"/>
        </w:rPr>
        <w:t>千分之一</w:t>
      </w:r>
      <w:r>
        <w:rPr>
          <w:b w:val="0"/>
          <w:color w:val="000000"/>
          <w:sz w:val="21"/>
          <w:rFonts w:eastAsia="宋体" w:ascii="宋体" w:hAnsi="宋体"/>
        </w:rPr>
        <w:t>向乙方支付违约金；逾期超过 15 个自然日的，乙方有权解除本合同并要求甲方一次性支付全部应付未付款项及违约金。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【双方确认】鉴于第四条第 1 项乙方仅就出席率承担「尽合理之力」的努力义务（非保证义务），且参会人数受活动行业自然波动、嘉宾临时变更等不可控因素影响，本款约定：除乙方故意或重大过失导致核心权益无法交付外，参会人数波动不构成乙方违约，亦不得作为甲方拒付、扣款或解除本合同的依据；本款关于「出席率违约金 / 不一致率违约金」相应不再适用，留为占位以备后续双方另行书面约定。</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基于《中华人民共和国个人信息保护法》第十三条、第二十三条之规定，未对参会名单及嘉宾联络方式作硬性提交承诺，本款关于「未在签订时提供参会名单」的违约责任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5,000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【活动已完成 · 本款不再适用】鉴于本次活动已于 2026 年 5 月 22 日实际圆满完成，本款关于「活动无法如期举行」「逾期超过 10 日未举行」「活动取消违约金」等未来履约场景的违约责任不再适用，留为占位以备后续年度活动另行书面约定。</w:t>
      </w:r>
      <w:r>
        <w:rPr>
          <w:b/>
          <w:color w:val="C00000"/>
          <w:sz w:val="21"/>
          <w:highlight w:val="yellow"/>
          <w:rFonts w:eastAsia="宋体" w:ascii="宋体" w:hAnsi="宋体"/>
        </w:rPr>
        <w:t>（如未来双方就同类活动续签合同，前述违约场景应另行约定违约责任，且因不可抗力（参见第八条）导致活动无法举行的，乙方不承担违约责任。）</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w:t>
      </w:r>
      <w:r>
        <w:rPr>
          <w:b/>
          <w:color w:val="C00000"/>
          <w:sz w:val="21"/>
          <w:highlight w:val="yellow"/>
          <w:rFonts w:eastAsia="宋体" w:ascii="宋体" w:hAnsi="宋体"/>
        </w:rPr>
        <w:t>除前述约定外，任何一方有其他违反本合同约定的情形的，违约方应赔偿给守约方因此遭受的直接、实际、可预见的经济损失。</w:t>
      </w:r>
      <w:r>
        <w:rPr>
          <w:b/>
          <w:color w:val="C00000"/>
          <w:sz w:val="21"/>
          <w:highlight w:val="yellow"/>
          <w:rFonts w:eastAsia="宋体" w:ascii="宋体" w:hAnsi="宋体"/>
        </w:rPr>
        <w:t>（双方明确：守约方主张的赔偿范围不包括间接损失、机会损失、商誉损失、惩罚性赔偿及《中华人民共和国民法典》第 584 条规定的违约方在订立合同时不可预见的损失。）</w:t>
      </w:r>
    </w:p>
    <w:p>
      <w:pPr>
        <w:spacing w:line="336" w:lineRule="auto" w:after="40"/>
      </w:pPr>
      <w:r>
        <w:rPr>
          <w:b w:val="0"/>
          <w:color w:val="000000"/>
          <w:sz w:val="21"/>
          <w:rFonts w:eastAsia="宋体" w:ascii="宋体" w:hAnsi="宋体"/>
        </w:rPr>
        <w:t>9、</w:t>
      </w:r>
      <w:r>
        <w:rPr>
          <w:b/>
          <w:color w:val="C00000"/>
          <w:sz w:val="21"/>
          <w:highlight w:val="yellow"/>
          <w:rFonts w:eastAsia="宋体" w:ascii="宋体" w:hAnsi="宋体"/>
        </w:rPr>
        <w:t>【单方扣款限制】甲方拟从应付未付乙方的合同款项中扣除本合同项下乙方应付的违约金及赔偿金等，应经乙方书面确认或经生效的人民法院判决/仲裁裁决文书确认后方可抵扣；不得未经协商和书面确认径行扣款。</w:t>
      </w:r>
    </w:p>
    <w:p>
      <w:pPr>
        <w:spacing w:line="336" w:lineRule="auto" w:after="40"/>
      </w:pPr>
      <w:r>
        <w:rPr>
          <w:b w:val="0"/>
          <w:color w:val="000000"/>
          <w:sz w:val="21"/>
          <w:rFonts w:eastAsia="宋体" w:ascii="宋体" w:hAnsi="宋体"/>
        </w:rPr>
        <w:t>10、</w:t>
      </w:r>
      <w:r>
        <w:rPr>
          <w:b/>
          <w:color w:val="C00000"/>
          <w:sz w:val="21"/>
          <w:highlight w:val="yellow"/>
          <w:rFonts w:eastAsia="宋体" w:ascii="宋体" w:hAnsi="宋体"/>
        </w:rPr>
        <w:t>双方按本合同约定的违约责任主张赔偿时，除律师费、诉讼费、保全费等与争议解决直接相关的合理费用外，不得扩大解释、不得主张不可预见或间接性损失；甲方追究违约责任或索赔的具体范围以本合同约定为限。</w:t>
      </w:r>
    </w:p>
    <w:p>
      <w:pPr>
        <w:spacing w:line="336" w:lineRule="auto" w:after="40"/>
      </w:pPr>
      <w:r>
        <w:rPr>
          <w:b w:val="0"/>
          <w:color w:val="000000"/>
          <w:sz w:val="21"/>
          <w:rFonts w:eastAsia="宋体" w:ascii="宋体" w:hAnsi="宋体"/>
        </w:rPr>
        <w:t>11、</w:t>
      </w:r>
      <w:r>
        <w:rPr>
          <w:b/>
          <w:color w:val="C00000"/>
          <w:sz w:val="21"/>
          <w:highlight w:val="yellow"/>
          <w:rFonts w:eastAsia="宋体" w:ascii="宋体" w:hAnsi="宋体"/>
        </w:rPr>
        <w:t>【双方违约责任上限】除因故意、重大过失、保密义务（第六条）、知识产权侵权（第五条）情形外，乙方就本合同项下任何违约（含累计违约）向甲方承担的赔偿责任及违约金总额，不超过本合同含税总价款的 30%（即不超过人民币 30,900 元）；超过部分乙方不予承担。本款同样适用于甲方，甲方就其违约向乙方承担的赔偿责任及违约金总额亦不超过本合同含税总价款的 30%。</w:t>
      </w:r>
    </w:p>
    <w:p>
      <w:r>
        <w:br w:type="page"/>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r>
        <w:rPr>
          <w:b/>
          <w:color w:val="C00000"/>
          <w:sz w:val="21"/>
          <w:highlight w:val="yellow"/>
          <w:rFonts w:eastAsia="宋体" w:ascii="宋体" w:hAnsi="宋体"/>
        </w:rPr>
        <w:t>【活动已完成 · 本款不再适用】鉴于本次活动已于 2026 年 5 月 22 日实际圆满完成，本款关于新冠疫情期间的费用承担、现场管控等约定不再适用，留为占位仅作模板格式保留。如未来双方就同类活动续签合同，相关疫情或公共卫生事件下的费用承担应由双方按公平原则另行协商分担。</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13262607888</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上海市杨浦区国泰路 11 号 复旦科技园副楼一楼 1008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w:t>
      </w:r>
      <w:r>
        <w:rPr>
          <w:b/>
          <w:color w:val="C00000"/>
          <w:sz w:val="21"/>
          <w:highlight w:val="yellow"/>
          <w:rFonts w:eastAsia="宋体" w:ascii="宋体" w:hAnsi="宋体"/>
        </w:rPr>
        <w:t>乙方所在地（即上海市杨浦区）</w:t>
      </w:r>
      <w:r>
        <w:rPr>
          <w:b w:val="0"/>
          <w:color w:val="000000"/>
          <w:sz w:val="21"/>
          <w:rFonts w:eastAsia="宋体" w:ascii="宋体" w:hAnsi="宋体"/>
        </w:rPr>
        <w:t>有管辖权的人民法院提起诉讼。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胡继刚</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