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黑体" w:hAnsi="黑体" w:eastAsia="黑体"/>
          <w:b/>
          <w:sz w:val="44"/>
        </w:rPr>
        <w:t>联合策划服务合作协议</w:t>
      </w:r>
    </w:p>
    <w:p>
      <w:pPr>
        <w:spacing w:after="80" w:before="0" w:line="360" w:lineRule="auto"/>
        <w:jc w:val="center"/>
      </w:pPr>
      <w:r>
        <w:rPr>
          <w:rFonts w:ascii="黑体" w:hAnsi="黑体" w:eastAsia="黑体"/>
          <w:b/>
          <w:color w:val="003D2E"/>
          <w:sz w:val="28"/>
        </w:rPr>
        <w:t>（建议稿 · 前期费用）</w:t>
      </w:r>
    </w:p>
    <w:p>
      <w:pPr>
        <w:spacing w:after="280" w:before="0" w:line="360" w:lineRule="auto"/>
        <w:jc w:val="center"/>
      </w:pPr>
      <w:r>
        <w:rPr>
          <w:rFonts w:ascii="宋体" w:hAnsi="宋体" w:eastAsia="宋体"/>
          <w:b w:val="0"/>
          <w:sz w:val="22"/>
        </w:rPr>
        <w:t>外滩·产业课堂  ·  V1.0 建议稿  ·  2026年9月</w:t>
      </w:r>
    </w:p>
    <w:p>
      <w:pPr>
        <w:spacing w:after="40" w:line="360" w:lineRule="auto"/>
        <w:ind w:firstLine="0"/>
        <w:jc w:val="both"/>
      </w:pPr>
      <w:r>
        <w:rPr>
          <w:rFonts w:ascii="宋体" w:hAnsi="宋体" w:eastAsia="宋体"/>
          <w:b/>
          <w:sz w:val="24"/>
        </w:rPr>
        <w:t>甲方（联合策划与承办方）：</w:t>
      </w:r>
      <w:r>
        <w:rPr>
          <w:rFonts w:ascii="宋体" w:hAnsi="宋体" w:eastAsia="宋体"/>
          <w:b w:val="0"/>
          <w:sz w:val="24"/>
        </w:rPr>
        <w:t>复旦大学住房政策研究中心、上海市杨浦区科技企业联合会</w:t>
      </w:r>
    </w:p>
    <w:p>
      <w:pPr>
        <w:spacing w:after="40" w:line="360" w:lineRule="auto"/>
        <w:ind w:firstLine="0"/>
        <w:jc w:val="both"/>
      </w:pPr>
      <w:r>
        <w:rPr>
          <w:rFonts w:ascii="宋体" w:hAnsi="宋体" w:eastAsia="宋体"/>
          <w:b/>
          <w:sz w:val="24"/>
        </w:rPr>
        <w:t>甲方指定结算主体：</w:t>
      </w:r>
      <w:r>
        <w:rPr>
          <w:rFonts w:ascii="宋体" w:hAnsi="宋体" w:eastAsia="宋体"/>
          <w:b w:val="0"/>
          <w:sz w:val="24"/>
        </w:rPr>
        <w:t>【签署时填写甲方指定运营结算主体】</w:t>
      </w:r>
    </w:p>
    <w:p>
      <w:pPr>
        <w:spacing w:after="40" w:line="360" w:lineRule="auto"/>
        <w:ind w:firstLine="0"/>
        <w:jc w:val="both"/>
      </w:pPr>
      <w:r>
        <w:rPr>
          <w:rFonts w:ascii="宋体" w:hAnsi="宋体" w:eastAsia="宋体"/>
          <w:b/>
          <w:sz w:val="24"/>
        </w:rPr>
        <w:t>乙方（合作方）：</w:t>
      </w:r>
      <w:r>
        <w:rPr>
          <w:rFonts w:ascii="宋体" w:hAnsi="宋体" w:eastAsia="宋体"/>
          <w:b w:val="0"/>
          <w:sz w:val="24"/>
        </w:rPr>
        <w:t>香港大学经管学院（执行机构：香港大学经管学院上海中心）</w:t>
      </w:r>
    </w:p>
    <w:p>
      <w:pPr>
        <w:spacing w:after="40" w:line="360" w:lineRule="auto"/>
        <w:ind w:firstLine="0"/>
        <w:jc w:val="both"/>
      </w:pPr>
      <w:r>
        <w:rPr>
          <w:rFonts w:ascii="宋体" w:hAnsi="宋体" w:eastAsia="宋体"/>
          <w:b/>
          <w:sz w:val="24"/>
        </w:rPr>
        <w:t>乙方授权联系人：</w:t>
      </w:r>
      <w:r>
        <w:rPr>
          <w:rFonts w:ascii="宋体" w:hAnsi="宋体" w:eastAsia="宋体"/>
          <w:b w:val="0"/>
          <w:sz w:val="24"/>
        </w:rPr>
        <w:t>潘嘉琰  招生官（华东 · EMBA）  (86) 180 1860 6086  jyanpan@hku.hk</w:t>
      </w:r>
    </w:p>
    <w:p>
      <w:pPr>
        <w:spacing w:after="200" w:before="0" w:line="360" w:lineRule="auto"/>
        <w:jc w:val="left"/>
      </w:pPr>
      <w:r>
        <w:rPr>
          <w:rFonts w:ascii="宋体" w:hAnsi="宋体" w:eastAsia="宋体"/>
          <w:b w:val="0"/>
          <w:sz w:val="24"/>
        </w:rPr>
        <w:t>乙方联系地址：上海市人民路336号 外滩SOHO F栋</w:t>
      </w:r>
    </w:p>
    <w:p>
      <w:pPr>
        <w:spacing w:after="120" w:before="0" w:line="360" w:lineRule="auto"/>
        <w:ind w:firstLine="420"/>
        <w:jc w:val="both"/>
      </w:pPr>
      <w:r>
        <w:rPr>
          <w:rFonts w:ascii="宋体" w:hAnsi="宋体" w:eastAsia="宋体"/>
          <w:b w:val="0"/>
          <w:sz w:val="24"/>
        </w:rPr>
        <w:t>鉴于乙方上海中心已启用，需要可持续的产业高管到场机制与符合高级管理人员工商管理学硕士（EMBA）画像的生源组织；鉴于甲方具备上海科技企业、产业议题策划与闭门活动执行能力。双方本着平等自愿、优势互补原则，就「外滩·产业课堂」联合策划及前期服务事宜订立本协议。本协议为建议稿，供乙方院务/法务审核，不构成已生效合同。</w:t>
      </w:r>
    </w:p>
    <w:p>
      <w:pPr>
        <w:spacing w:after="160" w:before="240" w:line="360" w:lineRule="auto"/>
        <w:jc w:val="left"/>
      </w:pPr>
      <w:r>
        <w:rPr>
          <w:rFonts w:ascii="黑体" w:hAnsi="黑体" w:eastAsia="黑体"/>
          <w:b/>
          <w:color w:val="003D2E"/>
          <w:sz w:val="28"/>
        </w:rPr>
        <w:t>第一条　合作目的与原则</w:t>
      </w:r>
    </w:p>
    <w:p>
      <w:pPr>
        <w:spacing w:after="120" w:before="0" w:line="360" w:lineRule="auto"/>
        <w:ind w:firstLine="420"/>
        <w:jc w:val="both"/>
      </w:pPr>
      <w:r>
        <w:rPr>
          <w:rFonts w:ascii="宋体" w:hAnsi="宋体" w:eastAsia="宋体"/>
          <w:b w:val="0"/>
          <w:sz w:val="24"/>
        </w:rPr>
        <w:t>1.1 双方联合策划并执行以产业闭门课为载体的招生场景：乙方输出学位品牌、场地与招生流程，甲方输出议题、定向高管邀约与现场统筹。来宾因产业议题到场，会后由乙方招生官跟进，录取权始终在乙方。</w:t>
      </w:r>
    </w:p>
    <w:p>
      <w:pPr>
        <w:spacing w:after="120" w:before="0" w:line="360" w:lineRule="auto"/>
        <w:ind w:firstLine="420"/>
        <w:jc w:val="both"/>
      </w:pPr>
      <w:r>
        <w:rPr>
          <w:rFonts w:ascii="宋体" w:hAnsi="宋体" w:eastAsia="宋体"/>
          <w:b w:val="0"/>
          <w:sz w:val="24"/>
        </w:rPr>
        <w:t>1.2 本协议性质为联合策划服务，不是招生代理分成、不是联合办学、不是学位项目合作。任何一方不得对外宣称对方为其从属机构，或暗示存在联合学位、互认学分等安排。</w:t>
      </w:r>
    </w:p>
    <w:p>
      <w:pPr>
        <w:spacing w:after="120" w:before="0" w:line="360" w:lineRule="auto"/>
        <w:ind w:firstLine="420"/>
        <w:jc w:val="both"/>
      </w:pPr>
      <w:r>
        <w:rPr>
          <w:rFonts w:ascii="宋体" w:hAnsi="宋体" w:eastAsia="宋体"/>
          <w:b w:val="0"/>
          <w:sz w:val="24"/>
        </w:rPr>
        <w:t>1.3 商业结构从简：乙方仅向甲方支付一笔前期联合策划服务费；本协议不约定学费、报名费、留位费分成，也不按录取人头计酬。</w:t>
      </w:r>
    </w:p>
    <w:p>
      <w:pPr>
        <w:spacing w:after="160" w:before="240" w:line="360" w:lineRule="auto"/>
        <w:jc w:val="left"/>
      </w:pPr>
      <w:r>
        <w:rPr>
          <w:rFonts w:ascii="黑体" w:hAnsi="黑体" w:eastAsia="黑体"/>
          <w:b/>
          <w:color w:val="003D2E"/>
          <w:sz w:val="28"/>
        </w:rPr>
        <w:t>第二条　合作内容</w:t>
      </w:r>
    </w:p>
    <w:p>
      <w:pPr>
        <w:spacing w:after="120" w:before="0" w:line="360" w:lineRule="auto"/>
        <w:ind w:firstLine="420"/>
        <w:jc w:val="both"/>
      </w:pPr>
      <w:r>
        <w:rPr>
          <w:rFonts w:ascii="宋体" w:hAnsi="宋体" w:eastAsia="宋体"/>
          <w:b w:val="0"/>
          <w:sz w:val="24"/>
        </w:rPr>
        <w:t>2.1 合作产品名称为「外滩·产业课堂」，首场举办地点原则上为乙方上海中心（外滩SOHO F栋）。</w:t>
      </w:r>
    </w:p>
    <w:p>
      <w:pPr>
        <w:spacing w:after="120" w:before="0" w:line="360" w:lineRule="auto"/>
        <w:ind w:firstLine="420"/>
        <w:jc w:val="both"/>
      </w:pPr>
      <w:r>
        <w:rPr>
          <w:rFonts w:ascii="宋体" w:hAnsi="宋体" w:eastAsia="宋体"/>
          <w:b w:val="0"/>
          <w:sz w:val="24"/>
        </w:rPr>
        <w:t>2.2 本协议服务周期为自生效日起 90 日。甲方在周期内完成联合策划，并落地首场闭门课（规模 30–40 人）。</w:t>
      </w:r>
    </w:p>
    <w:p>
      <w:pPr>
        <w:spacing w:after="120" w:before="0" w:line="360" w:lineRule="auto"/>
        <w:ind w:firstLine="420"/>
        <w:jc w:val="both"/>
      </w:pPr>
      <w:r>
        <w:rPr>
          <w:rFonts w:ascii="宋体" w:hAnsi="宋体" w:eastAsia="宋体"/>
          <w:b w:val="0"/>
          <w:sz w:val="24"/>
        </w:rPr>
        <w:t>2.3 甲方交付范围如下：</w:t>
      </w:r>
    </w:p>
    <w:p>
      <w:pPr>
        <w:spacing w:after="120" w:before="0" w:line="360" w:lineRule="auto"/>
        <w:ind w:firstLine="420"/>
        <w:jc w:val="both"/>
      </w:pPr>
      <w:r>
        <w:rPr>
          <w:rFonts w:ascii="宋体" w:hAnsi="宋体" w:eastAsia="宋体"/>
          <w:b w:val="0"/>
          <w:sz w:val="24"/>
        </w:rPr>
        <w:t>（1）90 天联合策划：客群画像、议题日历、邀约话术、转化SOP</w:t>
      </w:r>
    </w:p>
    <w:p>
      <w:pPr>
        <w:spacing w:after="120" w:before="0" w:line="360" w:lineRule="auto"/>
        <w:ind w:firstLine="420"/>
        <w:jc w:val="both"/>
      </w:pPr>
      <w:r>
        <w:rPr>
          <w:rFonts w:ascii="宋体" w:hAnsi="宋体" w:eastAsia="宋体"/>
          <w:b w:val="0"/>
          <w:sz w:val="24"/>
        </w:rPr>
        <w:t>（2）定向高管名单不少于 80 人（科企联及产业圈层，可共管）</w:t>
      </w:r>
    </w:p>
    <w:p>
      <w:pPr>
        <w:spacing w:after="120" w:before="0" w:line="360" w:lineRule="auto"/>
        <w:ind w:firstLine="420"/>
        <w:jc w:val="both"/>
      </w:pPr>
      <w:r>
        <w:rPr>
          <w:rFonts w:ascii="宋体" w:hAnsi="宋体" w:eastAsia="宋体"/>
          <w:b w:val="0"/>
          <w:sz w:val="24"/>
        </w:rPr>
        <w:t>（3）首场「外滩·产业课堂」闭门课执行（外滩SOHO，30–40 人）</w:t>
      </w:r>
    </w:p>
    <w:p>
      <w:pPr>
        <w:spacing w:after="120" w:before="0" w:line="360" w:lineRule="auto"/>
        <w:ind w:firstLine="420"/>
        <w:jc w:val="both"/>
      </w:pPr>
      <w:r>
        <w:rPr>
          <w:rFonts w:ascii="宋体" w:hAnsi="宋体" w:eastAsia="宋体"/>
          <w:b w:val="0"/>
          <w:sz w:val="24"/>
        </w:rPr>
        <w:t>（4）会后 7 日内交付纪要、意向分级名单与招生跟进口径</w:t>
      </w:r>
    </w:p>
    <w:p>
      <w:pPr>
        <w:spacing w:after="120" w:before="0" w:line="360" w:lineRule="auto"/>
        <w:ind w:firstLine="420"/>
        <w:jc w:val="both"/>
      </w:pPr>
      <w:r>
        <w:rPr>
          <w:rFonts w:ascii="宋体" w:hAnsi="宋体" w:eastAsia="宋体"/>
          <w:b w:val="0"/>
          <w:sz w:val="24"/>
        </w:rPr>
        <w:t>2.4 下列事项不属于本协议标的，须另行书面确认：</w:t>
      </w:r>
    </w:p>
    <w:p>
      <w:pPr>
        <w:spacing w:after="120" w:before="0" w:line="360" w:lineRule="auto"/>
        <w:ind w:firstLine="420"/>
        <w:jc w:val="both"/>
      </w:pPr>
      <w:r>
        <w:rPr>
          <w:rFonts w:ascii="宋体" w:hAnsi="宋体" w:eastAsia="宋体"/>
          <w:b w:val="0"/>
          <w:sz w:val="24"/>
        </w:rPr>
        <w:t>（1）学费、报名费、留位费及任何按人头的招生分成（本协议不做）</w:t>
      </w:r>
    </w:p>
    <w:p>
      <w:pPr>
        <w:spacing w:after="120" w:before="0" w:line="360" w:lineRule="auto"/>
        <w:ind w:firstLine="420"/>
        <w:jc w:val="both"/>
      </w:pPr>
      <w:r>
        <w:rPr>
          <w:rFonts w:ascii="宋体" w:hAnsi="宋体" w:eastAsia="宋体"/>
          <w:b w:val="0"/>
          <w:sz w:val="24"/>
        </w:rPr>
        <w:t>（2）第二场及以后场次（建议 68,000 元/场，另签确认单）</w:t>
      </w:r>
    </w:p>
    <w:p>
      <w:pPr>
        <w:spacing w:after="120" w:before="0" w:line="360" w:lineRule="auto"/>
        <w:ind w:firstLine="420"/>
        <w:jc w:val="both"/>
      </w:pPr>
      <w:r>
        <w:rPr>
          <w:rFonts w:ascii="宋体" w:hAnsi="宋体" w:eastAsia="宋体"/>
          <w:b w:val="0"/>
          <w:sz w:val="24"/>
        </w:rPr>
        <w:t>（3）差旅、礼品、嘉宾课酬、媒体投放等协议外增项（事前书面确认）</w:t>
      </w:r>
    </w:p>
    <w:p>
      <w:pPr>
        <w:spacing w:after="120" w:before="0" w:line="360" w:lineRule="auto"/>
        <w:ind w:firstLine="420"/>
        <w:jc w:val="both"/>
      </w:pPr>
      <w:r>
        <w:rPr>
          <w:rFonts w:ascii="宋体" w:hAnsi="宋体" w:eastAsia="宋体"/>
          <w:b w:val="0"/>
          <w:sz w:val="24"/>
        </w:rPr>
        <w:t>（4）港大侧录取、面试、学位授予等学院内部职权</w:t>
      </w:r>
    </w:p>
    <w:p>
      <w:pPr>
        <w:spacing w:after="120" w:before="0" w:line="360" w:lineRule="auto"/>
        <w:ind w:firstLine="420"/>
        <w:jc w:val="both"/>
      </w:pPr>
      <w:r>
        <w:rPr>
          <w:rFonts w:ascii="宋体" w:hAnsi="宋体" w:eastAsia="宋体"/>
          <w:b w:val="0"/>
          <w:sz w:val="24"/>
        </w:rPr>
        <w:t>2.5 首场主题、日期由双方在生效后 7 日内书面确认。建议主题见配套策划方案，乙方有权调整，但不得因此免除前期费用支付义务。</w:t>
      </w:r>
    </w:p>
    <w:p>
      <w:pPr>
        <w:spacing w:after="160" w:before="240" w:line="360" w:lineRule="auto"/>
        <w:jc w:val="left"/>
      </w:pPr>
      <w:r>
        <w:rPr>
          <w:rFonts w:ascii="黑体" w:hAnsi="黑体" w:eastAsia="黑体"/>
          <w:b/>
          <w:color w:val="003D2E"/>
          <w:sz w:val="28"/>
        </w:rPr>
        <w:t>第三条　双方权利与义务</w:t>
      </w:r>
    </w:p>
    <w:p>
      <w:pPr>
        <w:spacing w:after="120" w:before="0" w:line="360" w:lineRule="auto"/>
        <w:ind w:firstLine="420"/>
        <w:jc w:val="both"/>
      </w:pPr>
      <w:r>
        <w:rPr>
          <w:rFonts w:ascii="宋体" w:hAnsi="宋体" w:eastAsia="宋体"/>
          <w:b w:val="0"/>
          <w:sz w:val="24"/>
        </w:rPr>
        <w:t>3.1 乙方应当：</w:t>
      </w:r>
    </w:p>
    <w:p>
      <w:pPr>
        <w:spacing w:after="120" w:before="0" w:line="360" w:lineRule="auto"/>
        <w:ind w:firstLine="420"/>
        <w:jc w:val="both"/>
      </w:pPr>
      <w:r>
        <w:rPr>
          <w:rFonts w:ascii="宋体" w:hAnsi="宋体" w:eastAsia="宋体"/>
          <w:b w:val="0"/>
          <w:sz w:val="24"/>
        </w:rPr>
        <w:t>（1）提供外滩中心场地、品牌授权与招生口径</w:t>
      </w:r>
    </w:p>
    <w:p>
      <w:pPr>
        <w:spacing w:after="120" w:before="0" w:line="360" w:lineRule="auto"/>
        <w:ind w:firstLine="420"/>
        <w:jc w:val="both"/>
      </w:pPr>
      <w:r>
        <w:rPr>
          <w:rFonts w:ascii="宋体" w:hAnsi="宋体" w:eastAsia="宋体"/>
          <w:b w:val="0"/>
          <w:sz w:val="24"/>
        </w:rPr>
        <w:t>（2）指定师资/校友嘉宾，安排招生官现场主持与一对一</w:t>
      </w:r>
    </w:p>
    <w:p>
      <w:pPr>
        <w:spacing w:after="120" w:before="0" w:line="360" w:lineRule="auto"/>
        <w:ind w:firstLine="420"/>
        <w:jc w:val="both"/>
      </w:pPr>
      <w:r>
        <w:rPr>
          <w:rFonts w:ascii="宋体" w:hAnsi="宋体" w:eastAsia="宋体"/>
          <w:b w:val="0"/>
          <w:sz w:val="24"/>
        </w:rPr>
        <w:t>（3）负责面试、录取、学位等学院内部流程</w:t>
      </w:r>
    </w:p>
    <w:p>
      <w:pPr>
        <w:spacing w:after="120" w:before="0" w:line="360" w:lineRule="auto"/>
        <w:ind w:firstLine="420"/>
        <w:jc w:val="both"/>
      </w:pPr>
      <w:r>
        <w:rPr>
          <w:rFonts w:ascii="宋体" w:hAnsi="宋体" w:eastAsia="宋体"/>
          <w:b w:val="0"/>
          <w:sz w:val="24"/>
        </w:rPr>
        <w:t>（4）指定唯一接口人（建议：潘嘉琰）</w:t>
      </w:r>
    </w:p>
    <w:p>
      <w:pPr>
        <w:spacing w:after="120" w:before="0" w:line="360" w:lineRule="auto"/>
        <w:ind w:firstLine="420"/>
        <w:jc w:val="both"/>
      </w:pPr>
      <w:r>
        <w:rPr>
          <w:rFonts w:ascii="宋体" w:hAnsi="宋体" w:eastAsia="宋体"/>
          <w:b w:val="0"/>
          <w:sz w:val="24"/>
        </w:rPr>
        <w:t>3.2 甲方应当：</w:t>
      </w:r>
    </w:p>
    <w:p>
      <w:pPr>
        <w:spacing w:after="120" w:before="0" w:line="360" w:lineRule="auto"/>
        <w:ind w:firstLine="420"/>
        <w:jc w:val="both"/>
      </w:pPr>
      <w:r>
        <w:rPr>
          <w:rFonts w:ascii="宋体" w:hAnsi="宋体" w:eastAsia="宋体"/>
          <w:b w:val="0"/>
          <w:sz w:val="24"/>
        </w:rPr>
        <w:t>（1）90 天策划、议题设计、邀约执行与现场统筹</w:t>
      </w:r>
    </w:p>
    <w:p>
      <w:pPr>
        <w:spacing w:after="120" w:before="0" w:line="360" w:lineRule="auto"/>
        <w:ind w:firstLine="420"/>
        <w:jc w:val="both"/>
      </w:pPr>
      <w:r>
        <w:rPr>
          <w:rFonts w:ascii="宋体" w:hAnsi="宋体" w:eastAsia="宋体"/>
          <w:b w:val="0"/>
          <w:sz w:val="24"/>
        </w:rPr>
        <w:t>（2）提供定向高管名单并完成会前确认</w:t>
      </w:r>
    </w:p>
    <w:p>
      <w:pPr>
        <w:spacing w:after="120" w:before="0" w:line="360" w:lineRule="auto"/>
        <w:ind w:firstLine="420"/>
        <w:jc w:val="both"/>
      </w:pPr>
      <w:r>
        <w:rPr>
          <w:rFonts w:ascii="宋体" w:hAnsi="宋体" w:eastAsia="宋体"/>
          <w:b w:val="0"/>
          <w:sz w:val="24"/>
        </w:rPr>
        <w:t>（3）会后纪要、意向分级、协助预约面试窗口</w:t>
      </w:r>
    </w:p>
    <w:p>
      <w:pPr>
        <w:spacing w:after="120" w:before="0" w:line="360" w:lineRule="auto"/>
        <w:ind w:firstLine="420"/>
        <w:jc w:val="both"/>
      </w:pPr>
      <w:r>
        <w:rPr>
          <w:rFonts w:ascii="宋体" w:hAnsi="宋体" w:eastAsia="宋体"/>
          <w:b w:val="0"/>
          <w:sz w:val="24"/>
        </w:rPr>
        <w:t>（4）指定运营结算主体开票、收款、对账</w:t>
      </w:r>
    </w:p>
    <w:p>
      <w:pPr>
        <w:spacing w:after="120" w:before="0" w:line="360" w:lineRule="auto"/>
        <w:ind w:firstLine="420"/>
        <w:jc w:val="both"/>
      </w:pPr>
      <w:r>
        <w:rPr>
          <w:rFonts w:ascii="宋体" w:hAnsi="宋体" w:eastAsia="宋体"/>
          <w:b w:val="0"/>
          <w:sz w:val="24"/>
        </w:rPr>
        <w:t>3.3 乙方指定潘嘉琰女士为日常接口人，变更接口人应提前 3 个工作日书面通知。甲方指定项目经理一名，于生效后 3 个工作日内书面告知乙方。</w:t>
      </w:r>
    </w:p>
    <w:p>
      <w:pPr>
        <w:spacing w:after="120" w:before="0" w:line="360" w:lineRule="auto"/>
        <w:ind w:firstLine="420"/>
        <w:jc w:val="both"/>
      </w:pPr>
      <w:r>
        <w:rPr>
          <w:rFonts w:ascii="宋体" w:hAnsi="宋体" w:eastAsia="宋体"/>
          <w:b w:val="0"/>
          <w:sz w:val="24"/>
        </w:rPr>
        <w:t>3.4 录取、面试、学位授予、学费标准及退费等学院内部事项，均由乙方依其规章独立决定，甲方不得干预，亦不得向来宾作出录取或奖学金承诺。</w:t>
      </w:r>
    </w:p>
    <w:p>
      <w:pPr>
        <w:spacing w:after="160" w:before="240" w:line="360" w:lineRule="auto"/>
        <w:jc w:val="left"/>
      </w:pPr>
      <w:r>
        <w:rPr>
          <w:rFonts w:ascii="黑体" w:hAnsi="黑体" w:eastAsia="黑体"/>
          <w:b/>
          <w:color w:val="003D2E"/>
          <w:sz w:val="28"/>
        </w:rPr>
        <w:t>第四条　费用与支付（核心条款）</w:t>
      </w:r>
    </w:p>
    <w:p>
      <w:pPr>
        <w:spacing w:after="120" w:line="360" w:lineRule="auto"/>
        <w:ind w:firstLine="420"/>
        <w:jc w:val="both"/>
      </w:pPr>
      <w:r>
        <w:rPr>
          <w:rFonts w:ascii="宋体" w:hAnsi="宋体" w:eastAsia="宋体"/>
          <w:b w:val="0"/>
          <w:sz w:val="24"/>
        </w:rPr>
        <w:t>4.1 乙方同意向甲方指定结算主体支付</w:t>
      </w:r>
      <w:r>
        <w:rPr>
          <w:rFonts w:ascii="宋体" w:hAnsi="宋体" w:eastAsia="宋体"/>
          <w:b/>
          <w:sz w:val="24"/>
        </w:rPr>
        <w:t>前期联合策划服务费，金额为人民币捌万捌仟元整（¥88,000）</w:t>
      </w:r>
      <w:r>
        <w:rPr>
          <w:rFonts w:ascii="宋体" w:hAnsi="宋体" w:eastAsia="宋体"/>
          <w:b w:val="0"/>
          <w:sz w:val="24"/>
        </w:rPr>
        <w:t>。该费用为包干性质，覆盖第二条所列交付，不含本协议明确排除的项目。</w:t>
      </w:r>
    </w:p>
    <w:p>
      <w:pPr>
        <w:spacing w:after="120" w:before="0" w:line="360" w:lineRule="auto"/>
        <w:ind w:firstLine="420"/>
        <w:jc w:val="both"/>
      </w:pPr>
      <w:r>
        <w:rPr>
          <w:rFonts w:ascii="宋体" w:hAnsi="宋体" w:eastAsia="宋体"/>
          <w:b w:val="0"/>
          <w:sz w:val="24"/>
        </w:rPr>
        <w:t>4.2 支付方式：本协议生效之日起 10 个工作日内，乙方将上述费用一次性支付至甲方指定结算主体账户。甲方在收到款项后 5 个工作日内开具合法有效增值税发票（税率与票种以结算主体资质为准，签署前书面确认）。</w:t>
      </w:r>
    </w:p>
    <w:p>
      <w:pPr>
        <w:spacing w:after="120" w:before="0" w:line="360" w:lineRule="auto"/>
        <w:ind w:firstLine="420"/>
        <w:jc w:val="both"/>
      </w:pPr>
      <w:r>
        <w:rPr>
          <w:rFonts w:ascii="宋体" w:hAnsi="宋体" w:eastAsia="宋体"/>
          <w:b w:val="0"/>
          <w:sz w:val="24"/>
        </w:rPr>
        <w:t>4.3 未在约定期限内全额到账的，甲方有权暂停策划与邀约，并将首场档期顺延；逾期超过 15 个工作日仍未到账的，甲方有权书面解除本协议，已产生的实际成本由乙方在 10 个工作日内据实结算，且不少于费用总额的 30%。</w:t>
      </w:r>
    </w:p>
    <w:p>
      <w:pPr>
        <w:spacing w:after="120" w:before="0" w:line="360" w:lineRule="auto"/>
        <w:ind w:firstLine="420"/>
        <w:jc w:val="both"/>
      </w:pPr>
      <w:r>
        <w:rPr>
          <w:rFonts w:ascii="宋体" w:hAnsi="宋体" w:eastAsia="宋体"/>
          <w:b w:val="0"/>
          <w:sz w:val="24"/>
        </w:rPr>
        <w:t>4.4 费用到账前，甲方无义务提交完整定向名单或对外发出正式邀请。双方可进行档期与主题沟通。</w:t>
      </w:r>
    </w:p>
    <w:p>
      <w:pPr>
        <w:spacing w:after="120" w:before="0" w:line="360" w:lineRule="auto"/>
        <w:ind w:firstLine="420"/>
        <w:jc w:val="both"/>
      </w:pPr>
      <w:r>
        <w:rPr>
          <w:rFonts w:ascii="宋体" w:hAnsi="宋体" w:eastAsia="宋体"/>
          <w:b w:val="0"/>
          <w:sz w:val="24"/>
        </w:rPr>
        <w:t>4.5 除乙方书面要求增加协议外项目外，甲方不得再行加收本协议项下费用。第二场及以后场次，建议执行费为人民币陆万捌仟元整/场，以双方确认单为准，不自动生效。</w:t>
      </w:r>
    </w:p>
    <w:p>
      <w:pPr>
        <w:spacing w:after="120" w:before="0" w:line="360" w:lineRule="auto"/>
        <w:ind w:firstLine="420"/>
        <w:jc w:val="both"/>
      </w:pPr>
      <w:r>
        <w:rPr>
          <w:rFonts w:ascii="宋体" w:hAnsi="宋体" w:eastAsia="宋体"/>
          <w:b w:val="0"/>
          <w:sz w:val="24"/>
        </w:rPr>
        <w:t>4.6 收款账户（签署时填写）：开户名称________；开户银行________；账号________；纳税人识别号________。账户信息与发票抬头不一致的，以双方书面确认为准。</w:t>
      </w:r>
    </w:p>
    <w:p>
      <w:pPr>
        <w:spacing w:after="160" w:before="240" w:line="360" w:lineRule="auto"/>
        <w:jc w:val="left"/>
      </w:pPr>
      <w:r>
        <w:rPr>
          <w:rFonts w:ascii="黑体" w:hAnsi="黑体" w:eastAsia="黑体"/>
          <w:b/>
          <w:color w:val="003D2E"/>
          <w:sz w:val="28"/>
        </w:rPr>
        <w:t>第五条　验收</w:t>
      </w:r>
    </w:p>
    <w:p>
      <w:pPr>
        <w:spacing w:after="120" w:before="0" w:line="360" w:lineRule="auto"/>
        <w:ind w:firstLine="420"/>
        <w:jc w:val="both"/>
      </w:pPr>
      <w:r>
        <w:rPr>
          <w:rFonts w:ascii="宋体" w:hAnsi="宋体" w:eastAsia="宋体"/>
          <w:b w:val="0"/>
          <w:sz w:val="24"/>
        </w:rPr>
        <w:t>5.1 策划验收：甲方提交客群画像、邀约话术及不少于 80 人的定向名单初稿，乙方在 5 个工作日内书面提出修改意见，逾期视为通过。名单为工作名单，不保证每一人均出席。</w:t>
      </w:r>
    </w:p>
    <w:p>
      <w:pPr>
        <w:spacing w:after="120" w:before="0" w:line="360" w:lineRule="auto"/>
        <w:ind w:firstLine="420"/>
        <w:jc w:val="both"/>
      </w:pPr>
      <w:r>
        <w:rPr>
          <w:rFonts w:ascii="宋体" w:hAnsi="宋体" w:eastAsia="宋体"/>
          <w:b w:val="0"/>
          <w:sz w:val="24"/>
        </w:rPr>
        <w:t>5.2 首场验收：完成场地布置、签到、议程执行，并在结束后 7 日内提交纪要与 A/B/C 分级名单。到场人数受不可抗力、乙方改期或乙方未按期确认嘉宾影响的，不视为甲方违约。</w:t>
      </w:r>
    </w:p>
    <w:p>
      <w:pPr>
        <w:spacing w:after="120" w:before="0" w:line="360" w:lineRule="auto"/>
        <w:ind w:firstLine="420"/>
        <w:jc w:val="both"/>
      </w:pPr>
      <w:r>
        <w:rPr>
          <w:rFonts w:ascii="宋体" w:hAnsi="宋体" w:eastAsia="宋体"/>
          <w:b w:val="0"/>
          <w:sz w:val="24"/>
        </w:rPr>
        <w:t>5.3 验收关注组织与交付，不将录取人数、学费进账作为验收条件。策划方案所列 KPI 为工作目标，除「提交纪要与分级名单」外，不构成违约条款。</w:t>
      </w:r>
    </w:p>
    <w:p>
      <w:pPr>
        <w:spacing w:after="160" w:before="240" w:line="360" w:lineRule="auto"/>
        <w:jc w:val="left"/>
      </w:pPr>
      <w:r>
        <w:rPr>
          <w:rFonts w:ascii="黑体" w:hAnsi="黑体" w:eastAsia="黑体"/>
          <w:b/>
          <w:color w:val="003D2E"/>
          <w:sz w:val="28"/>
        </w:rPr>
        <w:t>第六条　名单、知识产权与品牌</w:t>
      </w:r>
    </w:p>
    <w:p>
      <w:pPr>
        <w:spacing w:after="120" w:before="0" w:line="360" w:lineRule="auto"/>
        <w:ind w:firstLine="420"/>
        <w:jc w:val="both"/>
      </w:pPr>
      <w:r>
        <w:rPr>
          <w:rFonts w:ascii="宋体" w:hAnsi="宋体" w:eastAsia="宋体"/>
          <w:b w:val="0"/>
          <w:sz w:val="24"/>
        </w:rPr>
        <w:t>6.1 因本合作形成的来宾名单、意向分级及联系方式，由双方共管。任何一方不得向第三方转让、出售，或用于与本合作无关的推销。协议终止后，共管名单仅可用于本合作已启动的招生跟进，期限不超过 12 个月。</w:t>
      </w:r>
    </w:p>
    <w:p>
      <w:pPr>
        <w:spacing w:after="120" w:before="0" w:line="360" w:lineRule="auto"/>
        <w:ind w:firstLine="420"/>
        <w:jc w:val="both"/>
      </w:pPr>
      <w:r>
        <w:rPr>
          <w:rFonts w:ascii="宋体" w:hAnsi="宋体" w:eastAsia="宋体"/>
          <w:b w:val="0"/>
          <w:sz w:val="24"/>
        </w:rPr>
        <w:t>6.2 各方原有品牌、校徽、商标、课程内容仍归各方所有。一方使用另一方名称、校徽、场地照片，须事先书面同意，并符合对方视觉规范。</w:t>
      </w:r>
    </w:p>
    <w:p>
      <w:pPr>
        <w:spacing w:after="120" w:before="0" w:line="360" w:lineRule="auto"/>
        <w:ind w:firstLine="420"/>
        <w:jc w:val="both"/>
      </w:pPr>
      <w:r>
        <w:rPr>
          <w:rFonts w:ascii="宋体" w:hAnsi="宋体" w:eastAsia="宋体"/>
          <w:b w:val="0"/>
          <w:sz w:val="24"/>
        </w:rPr>
        <w:t>6.3 本合作项下新产生的策划文案、议程、纪要，双方可在合作目的范围内使用；对外公开发布须征得对方同意。港大课程内容、招生政策口径以乙方最新官方文本为准。</w:t>
      </w:r>
    </w:p>
    <w:p>
      <w:pPr>
        <w:spacing w:after="160" w:before="240" w:line="360" w:lineRule="auto"/>
        <w:jc w:val="left"/>
      </w:pPr>
      <w:r>
        <w:rPr>
          <w:rFonts w:ascii="黑体" w:hAnsi="黑体" w:eastAsia="黑体"/>
          <w:b/>
          <w:color w:val="003D2E"/>
          <w:sz w:val="28"/>
        </w:rPr>
        <w:t>第七条　保密与合规</w:t>
      </w:r>
    </w:p>
    <w:p>
      <w:pPr>
        <w:spacing w:after="120" w:before="0" w:line="360" w:lineRule="auto"/>
        <w:ind w:firstLine="420"/>
        <w:jc w:val="both"/>
      </w:pPr>
      <w:r>
        <w:rPr>
          <w:rFonts w:ascii="宋体" w:hAnsi="宋体" w:eastAsia="宋体"/>
          <w:b w:val="0"/>
          <w:sz w:val="24"/>
        </w:rPr>
        <w:t>7.1 双方对合作中知悉的未公开信息、名单、商业条款负有保密义务，期限至协议终止后两年。因法律法规或监管要求必须披露的除外。</w:t>
      </w:r>
    </w:p>
    <w:p>
      <w:pPr>
        <w:spacing w:after="120" w:before="0" w:line="360" w:lineRule="auto"/>
        <w:ind w:firstLine="420"/>
        <w:jc w:val="both"/>
      </w:pPr>
      <w:r>
        <w:rPr>
          <w:rFonts w:ascii="宋体" w:hAnsi="宋体" w:eastAsia="宋体"/>
          <w:b w:val="0"/>
          <w:sz w:val="24"/>
        </w:rPr>
        <w:t>7.2 活动内容应遵守国家教育、广告、外事及港澳相关规定。甲方不代理签证、不承诺海外身份、不使用「保录取」「内部名额」等表述。</w:t>
      </w:r>
    </w:p>
    <w:p>
      <w:pPr>
        <w:spacing w:after="120" w:before="0" w:line="360" w:lineRule="auto"/>
        <w:ind w:firstLine="420"/>
        <w:jc w:val="both"/>
      </w:pPr>
      <w:r>
        <w:rPr>
          <w:rFonts w:ascii="宋体" w:hAnsi="宋体" w:eastAsia="宋体"/>
          <w:b w:val="0"/>
          <w:sz w:val="24"/>
        </w:rPr>
        <w:t>7.3 若乙方内部规定限制使用校外招生中介，双方确认本协议项下甲方身份为联合策划与活动承办，不以中介佣金方式结算。如院方要求调整表述，可签订补充协议，不改变前期费用金额。</w:t>
      </w:r>
    </w:p>
    <w:p>
      <w:pPr>
        <w:spacing w:after="160" w:before="240" w:line="360" w:lineRule="auto"/>
        <w:jc w:val="left"/>
      </w:pPr>
      <w:r>
        <w:rPr>
          <w:rFonts w:ascii="黑体" w:hAnsi="黑体" w:eastAsia="黑体"/>
          <w:b/>
          <w:color w:val="003D2E"/>
          <w:sz w:val="28"/>
        </w:rPr>
        <w:t>第八条　期限、变更与解除</w:t>
      </w:r>
    </w:p>
    <w:p>
      <w:pPr>
        <w:spacing w:after="120" w:before="0" w:line="360" w:lineRule="auto"/>
        <w:ind w:firstLine="420"/>
        <w:jc w:val="both"/>
      </w:pPr>
      <w:r>
        <w:rPr>
          <w:rFonts w:ascii="宋体" w:hAnsi="宋体" w:eastAsia="宋体"/>
          <w:b w:val="0"/>
          <w:sz w:val="24"/>
        </w:rPr>
        <w:t>8.1 本协议自双方签署且前期费用到账之日起生效，有效期 90 日。到期自动终止，除非双方书面续签。</w:t>
      </w:r>
    </w:p>
    <w:p>
      <w:pPr>
        <w:spacing w:after="120" w:before="0" w:line="360" w:lineRule="auto"/>
        <w:ind w:firstLine="420"/>
        <w:jc w:val="both"/>
      </w:pPr>
      <w:r>
        <w:rPr>
          <w:rFonts w:ascii="宋体" w:hAnsi="宋体" w:eastAsia="宋体"/>
          <w:b w:val="0"/>
          <w:sz w:val="24"/>
        </w:rPr>
        <w:t>8.2 主题、日期、嘉宾等执行事项可用邮件或加盖印章的确认单变更，不构成对第四条费用条款的修改。</w:t>
      </w:r>
    </w:p>
    <w:p>
      <w:pPr>
        <w:spacing w:after="120" w:before="0" w:line="360" w:lineRule="auto"/>
        <w:ind w:firstLine="420"/>
        <w:jc w:val="both"/>
      </w:pPr>
      <w:r>
        <w:rPr>
          <w:rFonts w:ascii="宋体" w:hAnsi="宋体" w:eastAsia="宋体"/>
          <w:b w:val="0"/>
          <w:sz w:val="24"/>
        </w:rPr>
        <w:t>8.3 一方严重违约，经书面催告 10 个工作日仍未纠正的，另一方可解除协议。因乙方原因取消首场且不同意改期的，前期费用不予退还；因甲方原因未能举办首场且无法在周期内改期的，甲方应在 15 个工作日内退还费用的 50%。</w:t>
      </w:r>
    </w:p>
    <w:p>
      <w:pPr>
        <w:spacing w:after="120" w:before="0" w:line="360" w:lineRule="auto"/>
        <w:ind w:firstLine="420"/>
        <w:jc w:val="both"/>
      </w:pPr>
      <w:r>
        <w:rPr>
          <w:rFonts w:ascii="宋体" w:hAnsi="宋体" w:eastAsia="宋体"/>
          <w:b w:val="0"/>
          <w:sz w:val="24"/>
        </w:rPr>
        <w:t>8.4 不可抗力导致无法履约的，双方协商改期；仍无法履行的，据实结算已发生成本后解除，互不追究。</w:t>
      </w:r>
    </w:p>
    <w:p>
      <w:pPr>
        <w:spacing w:after="160" w:before="240" w:line="360" w:lineRule="auto"/>
        <w:jc w:val="left"/>
      </w:pPr>
      <w:r>
        <w:rPr>
          <w:rFonts w:ascii="黑体" w:hAnsi="黑体" w:eastAsia="黑体"/>
          <w:b/>
          <w:color w:val="003D2E"/>
          <w:sz w:val="28"/>
        </w:rPr>
        <w:t>第九条　违约责任与争议</w:t>
      </w:r>
    </w:p>
    <w:p>
      <w:pPr>
        <w:spacing w:after="120" w:before="0" w:line="360" w:lineRule="auto"/>
        <w:ind w:firstLine="420"/>
        <w:jc w:val="both"/>
      </w:pPr>
      <w:r>
        <w:rPr>
          <w:rFonts w:ascii="宋体" w:hAnsi="宋体" w:eastAsia="宋体"/>
          <w:b w:val="0"/>
          <w:sz w:val="24"/>
        </w:rPr>
        <w:t>9.1 除本协议另有约定外，违约方应赔偿因此造成的直接损失，不包括预期招生收入或学费损失。</w:t>
      </w:r>
    </w:p>
    <w:p>
      <w:pPr>
        <w:spacing w:after="120" w:before="0" w:line="360" w:lineRule="auto"/>
        <w:ind w:firstLine="420"/>
        <w:jc w:val="both"/>
      </w:pPr>
      <w:r>
        <w:rPr>
          <w:rFonts w:ascii="宋体" w:hAnsi="宋体" w:eastAsia="宋体"/>
          <w:b w:val="0"/>
          <w:sz w:val="24"/>
        </w:rPr>
        <w:t>9.2 因本协议引起的争议，双方先协商；协商不成的，提交甲方指定结算主体所在地有管辖权的人民法院诉讼。如结算主体签署前尚未确定，则提交上海市黄浦区人民法院。</w:t>
      </w:r>
    </w:p>
    <w:p>
      <w:pPr>
        <w:spacing w:after="120" w:before="0" w:line="360" w:lineRule="auto"/>
        <w:ind w:firstLine="420"/>
        <w:jc w:val="both"/>
      </w:pPr>
      <w:r>
        <w:rPr>
          <w:rFonts w:ascii="宋体" w:hAnsi="宋体" w:eastAsia="宋体"/>
          <w:b w:val="0"/>
          <w:sz w:val="24"/>
        </w:rPr>
        <w:t>9.3 本协议适用中华人民共和国法律。涉及香港大学内部规章的，以不违反内地强制性规定为前提参照执行。</w:t>
      </w:r>
    </w:p>
    <w:p>
      <w:pPr>
        <w:spacing w:after="160" w:before="240" w:line="360" w:lineRule="auto"/>
        <w:jc w:val="left"/>
      </w:pPr>
      <w:r>
        <w:rPr>
          <w:rFonts w:ascii="黑体" w:hAnsi="黑体" w:eastAsia="黑体"/>
          <w:b/>
          <w:color w:val="003D2E"/>
          <w:sz w:val="28"/>
        </w:rPr>
        <w:t>第十条　其他</w:t>
      </w:r>
    </w:p>
    <w:p>
      <w:pPr>
        <w:spacing w:after="120" w:before="0" w:line="360" w:lineRule="auto"/>
        <w:ind w:firstLine="420"/>
        <w:jc w:val="both"/>
      </w:pPr>
      <w:r>
        <w:rPr>
          <w:rFonts w:ascii="宋体" w:hAnsi="宋体" w:eastAsia="宋体"/>
          <w:b w:val="0"/>
          <w:sz w:val="24"/>
        </w:rPr>
        <w:t>10.1 本协议一式肆份，甲乙双方各执贰份，具有同等效力。可签署电子印章或扫描件，与原件同效。</w:t>
      </w:r>
    </w:p>
    <w:p>
      <w:pPr>
        <w:spacing w:after="120" w:before="0" w:line="360" w:lineRule="auto"/>
        <w:ind w:firstLine="420"/>
        <w:jc w:val="both"/>
      </w:pPr>
      <w:r>
        <w:rPr>
          <w:rFonts w:ascii="宋体" w:hAnsi="宋体" w:eastAsia="宋体"/>
          <w:b w:val="0"/>
          <w:sz w:val="24"/>
        </w:rPr>
        <w:t>10.2 未尽事宜可签补充协议。配套《联合策划方案》为执行参考，与本协议冲突时以本协议为准。金额与期限以本协议正文为准。</w:t>
      </w:r>
    </w:p>
    <w:p>
      <w:pPr>
        <w:spacing w:after="120" w:before="0" w:line="360" w:lineRule="auto"/>
        <w:ind w:firstLine="420"/>
        <w:jc w:val="both"/>
      </w:pPr>
      <w:r>
        <w:rPr>
          <w:rFonts w:ascii="宋体" w:hAnsi="宋体" w:eastAsia="宋体"/>
          <w:b w:val="0"/>
          <w:sz w:val="24"/>
        </w:rPr>
        <w:t>10.3 乙方签署主体以香港大学经管学院认可的有权机构为准（学院本部、上海中心或指定法人）。甲方签署时须同时明确结算主体全称、统一社会信用代码及开票信息。</w:t>
      </w:r>
    </w:p>
    <w:p>
      <w:pPr>
        <w:spacing w:after="320" w:before="320" w:line="360" w:lineRule="auto"/>
        <w:jc w:val="center"/>
      </w:pPr>
      <w:r>
        <w:rPr>
          <w:rFonts w:ascii="宋体" w:hAnsi="宋体" w:eastAsia="宋体"/>
          <w:b w:val="0"/>
          <w:sz w:val="24"/>
        </w:rPr>
        <w:t>（以下无正文，为签署页）</w:t>
      </w:r>
    </w:p>
    <w:tbl>
      <w:tblPr>
        <w:tblW w:type="auto" w:w="0"/>
        <w:jc w:val="center"/>
        <w:tblLayout w:type="autofit"/>
        <w:tblLook w:firstColumn="1" w:firstRow="1" w:lastColumn="0" w:lastRow="0" w:noHBand="0" w:noVBand="1" w:val="04A0"/>
      </w:tblPr>
      <w:tblGrid>
        <w:gridCol w:w="4366"/>
        <w:gridCol w:w="4366"/>
      </w:tblGrid>
      <w:tr>
        <w:tc>
          <w:tcPr>
            <w:tcW w:type="dxa" w:w="4366"/>
            <w:shd w:val="clear" w:color="auto" w:fill="003D2E"/>
          </w:tcPr>
          <w:p>
            <w:pPr>
              <w:spacing w:after="40" w:before="40"/>
            </w:pPr>
            <w:r/>
            <w:r>
              <w:rPr>
                <w:rFonts w:ascii="宋体" w:hAnsi="宋体" w:eastAsia="宋体"/>
                <w:b/>
                <w:color w:val="FFFFFF"/>
                <w:sz w:val="21"/>
              </w:rPr>
              <w:t>甲方（联合策划与承办方）</w:t>
            </w:r>
          </w:p>
        </w:tc>
        <w:tc>
          <w:tcPr>
            <w:tcW w:type="dxa" w:w="4366"/>
            <w:shd w:val="clear" w:color="auto" w:fill="003D2E"/>
          </w:tcPr>
          <w:p>
            <w:pPr>
              <w:spacing w:after="40" w:before="40"/>
            </w:pPr>
            <w:r/>
            <w:r>
              <w:rPr>
                <w:rFonts w:ascii="宋体" w:hAnsi="宋体" w:eastAsia="宋体"/>
                <w:b/>
                <w:color w:val="FFFFFF"/>
                <w:sz w:val="21"/>
              </w:rPr>
              <w:t>乙方（合作方）</w:t>
            </w:r>
          </w:p>
        </w:tc>
      </w:tr>
      <w:tr>
        <w:tc>
          <w:tcPr>
            <w:tcW w:type="dxa" w:w="4366"/>
          </w:tcPr>
          <w:p>
            <w:pPr>
              <w:spacing w:after="40" w:before="40"/>
            </w:pPr>
            <w:r/>
            <w:r>
              <w:rPr>
                <w:rFonts w:ascii="宋体" w:hAnsi="宋体" w:eastAsia="宋体"/>
                <w:b w:val="0"/>
                <w:sz w:val="21"/>
              </w:rPr>
              <w:t>复旦大学住房政策研究中心、上海市杨浦区科技企业联合会</w:t>
            </w:r>
          </w:p>
        </w:tc>
        <w:tc>
          <w:tcPr>
            <w:tcW w:type="dxa" w:w="4366"/>
          </w:tcPr>
          <w:p>
            <w:pPr>
              <w:spacing w:after="40" w:before="40"/>
            </w:pPr>
            <w:r/>
            <w:r>
              <w:rPr>
                <w:rFonts w:ascii="宋体" w:hAnsi="宋体" w:eastAsia="宋体"/>
                <w:b w:val="0"/>
                <w:sz w:val="21"/>
              </w:rPr>
              <w:t>香港大学经管学院</w:t>
            </w:r>
          </w:p>
        </w:tc>
      </w:tr>
      <w:tr>
        <w:tc>
          <w:tcPr>
            <w:tcW w:type="dxa" w:w="4366"/>
          </w:tcPr>
          <w:p>
            <w:pPr>
              <w:spacing w:after="40" w:before="40"/>
            </w:pPr>
            <w:r/>
            <w:r>
              <w:rPr>
                <w:rFonts w:ascii="宋体" w:hAnsi="宋体" w:eastAsia="宋体"/>
                <w:b w:val="0"/>
                <w:sz w:val="21"/>
              </w:rPr>
              <w:t>指定结算主体：</w:t>
            </w:r>
          </w:p>
        </w:tc>
        <w:tc>
          <w:tcPr>
            <w:tcW w:type="dxa" w:w="4366"/>
          </w:tcPr>
          <w:p>
            <w:pPr>
              <w:spacing w:after="40" w:before="40"/>
            </w:pPr>
            <w:r/>
            <w:r>
              <w:rPr>
                <w:rFonts w:ascii="宋体" w:hAnsi="宋体" w:eastAsia="宋体"/>
                <w:b w:val="0"/>
                <w:sz w:val="21"/>
              </w:rPr>
              <w:t>执行机构：香港大学经管学院上海中心</w:t>
            </w:r>
          </w:p>
        </w:tc>
      </w:tr>
      <w:tr>
        <w:tc>
          <w:tcPr>
            <w:tcW w:type="dxa" w:w="4366"/>
          </w:tcPr>
          <w:p>
            <w:pPr>
              <w:spacing w:after="40" w:before="40"/>
            </w:pPr>
            <w:r/>
            <w:r>
              <w:rPr>
                <w:rFonts w:ascii="宋体" w:hAnsi="宋体" w:eastAsia="宋体"/>
                <w:b w:val="0"/>
                <w:sz w:val="21"/>
              </w:rPr>
              <w:t>统一社会信用代码：</w:t>
            </w:r>
          </w:p>
        </w:tc>
        <w:tc>
          <w:tcPr>
            <w:tcW w:type="dxa" w:w="4366"/>
          </w:tcPr>
          <w:p>
            <w:pPr>
              <w:spacing w:after="40" w:before="40"/>
            </w:pPr>
            <w:r/>
            <w:r>
              <w:rPr>
                <w:rFonts w:ascii="宋体" w:hAnsi="宋体" w:eastAsia="宋体"/>
                <w:b w:val="0"/>
                <w:sz w:val="21"/>
              </w:rPr>
              <w:t>有权签署机构：</w:t>
            </w:r>
          </w:p>
        </w:tc>
      </w:tr>
      <w:tr>
        <w:tc>
          <w:tcPr>
            <w:tcW w:type="dxa" w:w="4366"/>
          </w:tcPr>
          <w:p>
            <w:pPr>
              <w:spacing w:after="40" w:before="40"/>
            </w:pPr>
            <w:r/>
            <w:r>
              <w:rPr>
                <w:rFonts w:ascii="宋体" w:hAnsi="宋体" w:eastAsia="宋体"/>
                <w:b w:val="0"/>
                <w:sz w:val="21"/>
              </w:rPr>
              <w:t>授权代表（签字）：</w:t>
            </w:r>
          </w:p>
        </w:tc>
        <w:tc>
          <w:tcPr>
            <w:tcW w:type="dxa" w:w="4366"/>
          </w:tcPr>
          <w:p>
            <w:pPr>
              <w:spacing w:after="40" w:before="40"/>
            </w:pPr>
            <w:r/>
            <w:r>
              <w:rPr>
                <w:rFonts w:ascii="宋体" w:hAnsi="宋体" w:eastAsia="宋体"/>
                <w:b w:val="0"/>
                <w:sz w:val="21"/>
              </w:rPr>
              <w:t>授权代表（签字）：</w:t>
            </w:r>
          </w:p>
        </w:tc>
      </w:tr>
      <w:tr>
        <w:tc>
          <w:tcPr>
            <w:tcW w:type="dxa" w:w="4366"/>
          </w:tcPr>
          <w:p>
            <w:pPr>
              <w:spacing w:after="40" w:before="40"/>
            </w:pPr>
            <w:r/>
            <w:r>
              <w:rPr>
                <w:rFonts w:ascii="宋体" w:hAnsi="宋体" w:eastAsia="宋体"/>
                <w:b w:val="0"/>
                <w:sz w:val="21"/>
              </w:rPr>
              <w:t>职务：</w:t>
            </w:r>
          </w:p>
        </w:tc>
        <w:tc>
          <w:tcPr>
            <w:tcW w:type="dxa" w:w="4366"/>
          </w:tcPr>
          <w:p>
            <w:pPr>
              <w:spacing w:after="40" w:before="40"/>
            </w:pPr>
            <w:r/>
            <w:r>
              <w:rPr>
                <w:rFonts w:ascii="宋体" w:hAnsi="宋体" w:eastAsia="宋体"/>
                <w:b w:val="0"/>
                <w:sz w:val="21"/>
              </w:rPr>
              <w:t>职务：</w:t>
            </w:r>
          </w:p>
        </w:tc>
      </w:tr>
      <w:tr>
        <w:tc>
          <w:tcPr>
            <w:tcW w:type="dxa" w:w="4366"/>
          </w:tcPr>
          <w:p>
            <w:pPr>
              <w:spacing w:after="40" w:before="40"/>
            </w:pPr>
            <w:r/>
            <w:r>
              <w:rPr>
                <w:rFonts w:ascii="宋体" w:hAnsi="宋体" w:eastAsia="宋体"/>
                <w:b w:val="0"/>
                <w:sz w:val="21"/>
              </w:rPr>
              <w:t>日期：　　年　　月　　日</w:t>
            </w:r>
          </w:p>
        </w:tc>
        <w:tc>
          <w:tcPr>
            <w:tcW w:type="dxa" w:w="4366"/>
          </w:tcPr>
          <w:p>
            <w:pPr>
              <w:spacing w:after="40" w:before="40"/>
            </w:pPr>
            <w:r/>
            <w:r>
              <w:rPr>
                <w:rFonts w:ascii="宋体" w:hAnsi="宋体" w:eastAsia="宋体"/>
                <w:b w:val="0"/>
                <w:sz w:val="21"/>
              </w:rPr>
              <w:t>日期：　　年　　月　　日</w:t>
            </w:r>
          </w:p>
        </w:tc>
      </w:tr>
      <w:tr>
        <w:tc>
          <w:tcPr>
            <w:tcW w:type="dxa" w:w="4366"/>
          </w:tcPr>
          <w:p>
            <w:pPr>
              <w:spacing w:after="40" w:before="40"/>
            </w:pPr>
            <w:r/>
            <w:r>
              <w:rPr>
                <w:rFonts w:ascii="宋体" w:hAnsi="宋体" w:eastAsia="宋体"/>
                <w:b w:val="0"/>
                <w:sz w:val="21"/>
              </w:rPr>
              <w:t>联系人：</w:t>
            </w:r>
          </w:p>
        </w:tc>
        <w:tc>
          <w:tcPr>
            <w:tcW w:type="dxa" w:w="4366"/>
          </w:tcPr>
          <w:p>
            <w:pPr>
              <w:spacing w:after="40" w:before="40"/>
            </w:pPr>
            <w:r/>
            <w:r>
              <w:rPr>
                <w:rFonts w:ascii="宋体" w:hAnsi="宋体" w:eastAsia="宋体"/>
                <w:b w:val="0"/>
                <w:sz w:val="21"/>
              </w:rPr>
              <w:t>联系人：潘嘉琰</w:t>
            </w:r>
          </w:p>
        </w:tc>
      </w:tr>
      <w:tr>
        <w:tc>
          <w:tcPr>
            <w:tcW w:type="dxa" w:w="4366"/>
          </w:tcPr>
          <w:p>
            <w:pPr>
              <w:spacing w:after="40" w:before="40"/>
            </w:pPr>
            <w:r/>
            <w:r>
              <w:rPr>
                <w:rFonts w:ascii="宋体" w:hAnsi="宋体" w:eastAsia="宋体"/>
                <w:b w:val="0"/>
                <w:sz w:val="21"/>
              </w:rPr>
              <w:t>电话：</w:t>
            </w:r>
          </w:p>
        </w:tc>
        <w:tc>
          <w:tcPr>
            <w:tcW w:type="dxa" w:w="4366"/>
          </w:tcPr>
          <w:p>
            <w:pPr>
              <w:spacing w:after="40" w:before="40"/>
            </w:pPr>
            <w:r/>
            <w:r>
              <w:rPr>
                <w:rFonts w:ascii="宋体" w:hAnsi="宋体" w:eastAsia="宋体"/>
                <w:b w:val="0"/>
                <w:sz w:val="21"/>
              </w:rPr>
              <w:t>电话：(86) 180 1860 6086</w:t>
            </w:r>
          </w:p>
        </w:tc>
      </w:tr>
      <w:tr>
        <w:tc>
          <w:tcPr>
            <w:tcW w:type="dxa" w:w="4366"/>
          </w:tcPr>
          <w:p>
            <w:pPr>
              <w:spacing w:after="40" w:before="40"/>
            </w:pPr>
            <w:r/>
            <w:r>
              <w:rPr>
                <w:rFonts w:ascii="宋体" w:hAnsi="宋体" w:eastAsia="宋体"/>
                <w:b w:val="0"/>
                <w:sz w:val="21"/>
              </w:rPr>
              <w:t>邮箱：</w:t>
            </w:r>
          </w:p>
        </w:tc>
        <w:tc>
          <w:tcPr>
            <w:tcW w:type="dxa" w:w="4366"/>
          </w:tcPr>
          <w:p>
            <w:pPr>
              <w:spacing w:after="40" w:before="40"/>
            </w:pPr>
            <w:r/>
            <w:r>
              <w:rPr>
                <w:rFonts w:ascii="宋体" w:hAnsi="宋体" w:eastAsia="宋体"/>
                <w:b w:val="0"/>
                <w:sz w:val="21"/>
              </w:rPr>
              <w:t>邮箱：jyanpan@hku.hk</w:t>
            </w:r>
          </w:p>
        </w:tc>
      </w:tr>
      <w:tr>
        <w:tc>
          <w:tcPr>
            <w:tcW w:type="dxa" w:w="4366"/>
          </w:tcPr>
          <w:p>
            <w:pPr>
              <w:spacing w:after="40" w:before="40"/>
            </w:pPr>
            <w:r/>
            <w:r>
              <w:rPr>
                <w:rFonts w:ascii="宋体" w:hAnsi="宋体" w:eastAsia="宋体"/>
                <w:b w:val="0"/>
                <w:sz w:val="21"/>
              </w:rPr>
              <w:t>开户行：</w:t>
            </w:r>
          </w:p>
        </w:tc>
        <w:tc>
          <w:tcPr>
            <w:tcW w:type="dxa" w:w="4366"/>
          </w:tcPr>
          <w:p>
            <w:pPr>
              <w:spacing w:after="40" w:before="40"/>
            </w:pPr>
            <w:r/>
            <w:r>
              <w:rPr>
                <w:rFonts w:ascii="宋体" w:hAnsi="宋体" w:eastAsia="宋体"/>
                <w:b w:val="0"/>
                <w:sz w:val="21"/>
              </w:rPr>
              <w:t>地址：上海市人民路336号 外滩SOHO F栋</w:t>
            </w:r>
          </w:p>
        </w:tc>
      </w:tr>
      <w:tr>
        <w:tc>
          <w:tcPr>
            <w:tcW w:type="dxa" w:w="4366"/>
          </w:tcPr>
          <w:p>
            <w:pPr>
              <w:spacing w:after="40" w:before="40"/>
            </w:pPr>
            <w:r/>
            <w:r>
              <w:rPr>
                <w:rFonts w:ascii="宋体" w:hAnsi="宋体" w:eastAsia="宋体"/>
                <w:b w:val="0"/>
                <w:sz w:val="21"/>
              </w:rPr>
              <w:t>账号：</w:t>
            </w:r>
          </w:p>
        </w:tc>
        <w:tc>
          <w:tcPr>
            <w:tcW w:type="dxa" w:w="4366"/>
          </w:tcPr>
          <w:p>
            <w:pPr>
              <w:spacing w:after="40" w:before="40"/>
            </w:pPr>
            <w:r/>
            <w:r>
              <w:rPr>
                <w:rFonts w:ascii="宋体" w:hAnsi="宋体" w:eastAsia="宋体"/>
                <w:b w:val="0"/>
                <w:sz w:val="21"/>
              </w:rPr>
              <w:t>盖章：</w:t>
            </w:r>
          </w:p>
        </w:tc>
      </w:tr>
    </w:tbl>
    <w:p>
      <w:pPr>
        <w:spacing w:after="120" w:before="320" w:line="360" w:lineRule="auto"/>
        <w:jc w:val="left"/>
      </w:pPr>
      <w:r>
        <w:rPr>
          <w:rFonts w:ascii="宋体" w:hAnsi="宋体" w:eastAsia="宋体"/>
          <w:b w:val="0"/>
          <w:sz w:val="21"/>
        </w:rPr>
        <w:t>附件：前期费用覆盖范围与 90 天交付清单（见配套 Excel）；联合策划方案 PPT 为执行参考。</w:t>
      </w:r>
    </w:p>
    <w:p>
      <w:pPr>
        <w:spacing w:after="120" w:before="0" w:line="360" w:lineRule="auto"/>
        <w:jc w:val="left"/>
      </w:pPr>
      <w:r>
        <w:rPr>
          <w:rFonts w:ascii="宋体" w:hAnsi="宋体" w:eastAsia="宋体"/>
          <w:b w:val="0"/>
          <w:sz w:val="21"/>
        </w:rPr>
        <w:t>声明：本稿为商务建议文本，不构成法律意见。涉及香港大学内部授权、发票资质与跨境支付的，签署前应由双方有权部门审核。</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