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Rule="auto" w:line="317"/>
        <w:jc w:val="center"/>
      </w:pPr>
      <w:r>
        <w:rPr>
          <w:rFonts w:ascii="微软雅黑" w:hAnsi="微软雅黑" w:eastAsia="宋体" w:cs="微软雅黑"/>
          <w:b/>
          <w:i w:val="0"/>
          <w:color w:val="B88A2E"/>
          <w:sz w:val="24"/>
        </w:rPr>
        <w:t>复兴岛星火社区  ·  OPC入驻申请</w:t>
      </w:r>
    </w:p>
    <w:p>
      <w:pPr>
        <w:spacing w:after="120" w:before="0" w:lineRule="auto" w:line="317"/>
        <w:jc w:val="center"/>
      </w:pPr>
      <w:r>
        <w:rPr>
          <w:rFonts w:ascii="微软雅黑" w:hAnsi="微软雅黑" w:eastAsia="宋体" w:cs="微软雅黑"/>
          <w:b/>
          <w:i w:val="0"/>
          <w:color w:val="1A3A5C"/>
          <w:sz w:val="44"/>
        </w:rPr>
        <w:t>个人简介</w:t>
      </w:r>
    </w:p>
    <w:p>
      <w:pPr>
        <w:spacing w:after="200" w:before="0" w:lineRule="auto" w:line="317"/>
        <w:jc w:val="center"/>
      </w:pPr>
      <w:r>
        <w:rPr>
          <w:rFonts w:ascii="微软雅黑" w:hAnsi="微软雅黑" w:eastAsia="宋体" w:cs="微软雅黑"/>
          <w:b/>
          <w:i w:val="0"/>
          <w:color w:val="1F6B5C"/>
          <w:sz w:val="28"/>
        </w:rPr>
        <w:t>胡继刚</w:t>
      </w:r>
    </w:p>
    <w:p>
      <w:pPr>
        <w:spacing w:after="320" w:before="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555555"/>
          <w:sz w:val="22"/>
        </w:rPr>
        <w:t>AI智能体开发  ·  产业智库型OPC  ·  首期：城市更新案例库RAG</w:t>
      </w:r>
    </w:p>
    <w:p>
      <w:pPr>
        <w:spacing w:after="80" w:before="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222222"/>
          <w:sz w:val="24"/>
        </w:rPr>
        <w:t>复旦大学住房政策研究中心秘书长</w:t>
      </w:r>
    </w:p>
    <w:p>
      <w:pPr>
        <w:spacing w:after="80" w:before="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222222"/>
          <w:sz w:val="24"/>
        </w:rPr>
        <w:t>上海市杨浦区科技企业联合会执行会长</w:t>
      </w:r>
    </w:p>
    <w:p>
      <w:pPr>
        <w:spacing w:after="80" w:before="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222222"/>
          <w:sz w:val="24"/>
        </w:rPr>
        <w:t>AIDEN产业智能体创始人</w:t>
      </w:r>
    </w:p>
    <w:p>
      <w:pPr>
        <w:spacing w:after="80" w:before="24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222222"/>
          <w:sz w:val="24"/>
        </w:rPr>
        <w:t>2026年9月6日  修订稿</w:t>
      </w:r>
    </w:p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一、简介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胡继刚，男，汉族，1987年4月25日生，籍贯山东青岛。中国海洋大学土木工程专业毕业，获工学学士学位；复旦大学工商管理硕士（财务金融方向）。专业技术职称按证书原文为副教授级高级工程师，并具会计师资格。2011年6月参加工作。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2011年至2021年，先后在中南建设、新城控股、万科从事战略企划与投资拓展。2017年3月至2021年6月任万科企业集团上海区域江浙事业部投资副总经理。2021年6月起任复旦大学住房政策研究中心秘书长，并任复旦MBA不动产资产管理协会秘书长。现任上海市杨浦区科技企业联合会执行会长。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与本次申请相关的公开活动主要有两项。2026年5月，以住房政策研究中心秘书长、杨浦区科技企业联合会执行会长身份，主持「2026人工智能商业化落地与硬核投资破局峰会」圆桌对话「从算力引擎到新质资产」，报道见央广网。2026年3月，以区科技企业联合会执行会长身份参加杨浦「北欧创新国际会客厅」揭牌交流，报道见杨浦区人民政府网站。</w:t>
      </w:r>
    </w:p>
    <w:p>
      <w:pPr>
        <w:spacing w:after="160" w:before="0" w:lineRule="auto" w:line="317"/>
        <w:ind w:firstLine="420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现发起AIDEN产业智能体，赛道为AI智能体开发，首期搭建城市更新案例库RAG，并规划产业研究、政策研究、企业画像与招商匹配等后续产品。项目由本人发起，尚未在杨浦注册OPC公司，拟入驻后设立新主体；相关平台职务为个人经历，不代表机构参与投资或经营。</w:t>
      </w:r>
    </w:p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二、学习与工作简历</w:t>
      </w:r>
    </w:p>
    <w:p>
      <w:pPr>
        <w:spacing w:after="60" w:before="0" w:lineRule="auto" w:line="317"/>
        <w:jc w:val="left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2007.09–2011.07  中国海洋大学土木工程专业，工学学士</w:t>
      </w:r>
    </w:p>
    <w:p>
      <w:pPr>
        <w:spacing w:after="60" w:before="0" w:lineRule="auto" w:line="317"/>
        <w:jc w:val="left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2011.06–2012.10  中南建设集团／中南控股 战略企划管理主管</w:t>
      </w:r>
    </w:p>
    <w:p>
      <w:pPr>
        <w:spacing w:after="60" w:before="0" w:lineRule="auto" w:line="317"/>
        <w:jc w:val="left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2012.10–2015.10  中南建设集团新项目发展中心 投资拓展经理</w:t>
      </w:r>
    </w:p>
    <w:p>
      <w:pPr>
        <w:spacing w:after="60" w:before="0" w:lineRule="auto" w:line="317"/>
        <w:jc w:val="left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2015.11–2017.02  新城控股集团战略投资中心 投资拓展资深专业经理</w:t>
      </w:r>
    </w:p>
    <w:p>
      <w:pPr>
        <w:spacing w:after="60" w:before="0" w:lineRule="auto" w:line="317"/>
        <w:jc w:val="left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2017.03–2021.06  万科企业集团上海区域江浙事业部 投资副总经理</w:t>
      </w:r>
    </w:p>
    <w:p>
      <w:pPr>
        <w:spacing w:after="60" w:before="0" w:lineRule="auto" w:line="317"/>
        <w:jc w:val="left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2018.09–2021.06  复旦大学工商管理硕士（财务金融方向，在职）</w:t>
      </w:r>
    </w:p>
    <w:p>
      <w:pPr>
        <w:spacing w:after="60" w:before="0" w:lineRule="auto" w:line="317"/>
        <w:jc w:val="left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2021.06–至今      复旦大学住房政策研究中心 秘书长</w:t>
      </w:r>
    </w:p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三、社会职务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复旦大学住房政策研究中心秘书长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复旦MBA不动产资产管理协会秘书长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上海市杨浦区科技企业联合会执行会长</w:t>
      </w:r>
    </w:p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四、公开活动（附出处）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2026年5月  主持「2026人工智能商业化落地与硬核投资破局峰会」圆桌对话。出处：https://www.cnr.cn/shanghai/tt/20260526/t20260526_527636297.shtml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2026年3月  参加杨浦「北欧创新国际会客厅」揭牌交流。出处：https://www.shyp.gov.cn/shypq/xwzx-bmdt/20260310/501286.html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宋体" w:cs="微软雅黑"/>
        <w:b w:val="0"/>
        <w:color w:val="555555"/>
        <w:sz w:val="16"/>
      </w:rPr>
      <w:t xml:space="preserve">复兴岛星火社区入驻申请材料  ·  仅供官方审核使用  ·  第 </w:t>
    </w:r>
    <w:fldChar w:fldCharType="begin"/>
    <w:instrText xml:space="preserve"> PAGE </w:instrText>
    <w:fldChar w:fldCharType="end"/>
    <w:r>
      <w:rPr>
        <w:rFonts w:ascii="微软雅黑" w:hAnsi="微软雅黑" w:eastAsia="宋体" w:cs="微软雅黑"/>
        <w:b w:val="0"/>
        <w:color w:val="555555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宋体" w:cs="微软雅黑"/>
        <w:b w:val="0"/>
        <w:color w:val="B88A2E"/>
        <w:sz w:val="18"/>
      </w:rPr>
      <w:t>星火社区申请  ·  个人简介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