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E8D5A3"/>
                <w:sz w:val="22"/>
              </w:rPr>
              <w:t>国企 / 城投 / 产业集团 · 产业发展 / 科技招商 / 城市空间运营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D5DEE8"/>
                <w:sz w:val="20"/>
              </w:rPr>
              <w:t>副教授级高级工程师 ｜ 复旦大学硕士研究生 ｜ 原万科上海区域投资副总经理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现任复旦大学住房政策研究中心秘书长  ｜  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1987 年生  ｜  九三学社  ｜  上海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一线投拓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10 年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五种落地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国资到产业园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靖江 + 金坛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43 亿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现职平台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智库 + 科企联</w:t>
            </w:r>
          </w:p>
        </w:tc>
      </w:tr>
    </w:tbl>
    <w:p>
      <w:pPr>
        <w:spacing w:before="160" w:after="40" w:line="283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万科上海区域投资副总经理。2011–2021 一线投拓，做成国资合作、政府代建、不良盘活、轻资产委管与物流园。2021 年起任复旦大学住房政策研究中心秘书长、杨浦科企联执行会长：研究城市更新与新质产业空间如何承接产业，并把国际合作导入存量商业。证明的是能找到产业、企业、资本和场景，再落到城市、楼宇或园区。一线投资计至 2021 年。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三条证明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41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C48A2B"/>
                <w:sz w:val="16"/>
              </w:rPr>
              <w:t>投资落地 · 2017.10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靖江印象城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勾地后引入印力轻资产委管。约 15 亿 / 556 亩 / 自持购物中心约 7 万方，苏中县市首家印象城。证明项目判断与合作落地。</w:t>
            </w:r>
          </w:p>
        </w:tc>
        <w:tc>
          <w:tcPr>
            <w:tcW w:type="dxa" w:w="3441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C48A2B"/>
                <w:sz w:val="16"/>
              </w:rPr>
              <w:t>空间导入 · 2026.03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北欧创新国际会客厅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与宝龙商办、复旦国家大学科技园等共同发起，落户杨浦宝龙旭辉广场环创中心。区政府官网点名执行会长。宝龙商办不是雇主。</w:t>
            </w:r>
          </w:p>
        </w:tc>
        <w:tc>
          <w:tcPr>
            <w:tcW w:type="dxa" w:w="3436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C48A2B"/>
                <w:sz w:val="16"/>
              </w:rPr>
              <w:t>产业组织 · 2025–2026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峰会主办方代表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2026.05 人工智能商业化峰会主办方代表并主持圆桌（约 600 人）。2025.05 全球新经济增长引擎峰会主办方代表发言，与竺劲、汪毅、王维军圆桌（人民网上海、中新社上海点名）。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现任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秘书长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· 中心做研究；科企联做企业、招商、出海与项目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城市更新、存量资产与新质产业空间：关注产业如何用空间、政策、资本落地城市。产业方向，不是技术研发岗。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2025.05.28 以中心秘书长出席上海市工商联房地产商会资管分会成立（上海德必）。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2024.06 主持锦天城「他山之石——中国投资者的海外不动产战略布局」。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社会职务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杨浦区科技企业联合会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执行会长 · 企业 / 招商 / 出海 / 项目</w:t>
            </w:r>
          </w:p>
        </w:tc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复旦不动产资管协会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创始人 · 2018/2019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万科企业股份有限公司 · 上海区域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江浙事业部投资副总经理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上海。汇报投资合作开发部总经理。团队约 8 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镇江大港金域蓝湾：收并购，与大港集团各半合作（约 199 亩 / 32 万方）。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嘉兴海宁商住：政府代建落地（18.53 亿元 / 约 23 万㎡，配建安置房）。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上海龙湖滟澜山：法拍不良资产盘活（测算 IRR 约 16.16%）。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靖江印象城：勾地 + 印力委管（约 15 亿元 / 556 亩 / 购物中心约 7 万方）；金坛理想城收并购 + 债务重组，底价获取（约 28.05 亿元 / 561 亩）。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主导落地万纬嘉兴平湖（嘉兴首个高标准自动化冷链园）、上海奉贤南桥冷链园；推动进入盐城、台州、常州金坛。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 · 总部战略投资中心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投资拓展资深专业经理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负责山东、江苏等区域战略布局与土地获取。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主导临沂新城吾悦广场勾地，对接市级重点招商政策，系集团首进山东的重资产项目。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以轻资产模式获取青岛新城吾悦广场（品牌输出 + 委管，约 13.68 万㎡）。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/ 南通。2011.06–2012.10 总裁办战略企划；其后新项目发展中心。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从集团战略企划到项目投资拓展的完整历练；获取如皋中南世纪城、苏州中南锦苑。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江阴白鹭湾与碧桂园同股同权合作。2014 年底派驻四川任西南拓展负责人。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推进美国养老、日本永旺等国际产业合作对接（推进中，非已签约落地）。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代表项目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国资合作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收并购，与大港集团各半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199 亩 / 32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政府代建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代建落地，配建安置房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18.53 亿 / 约 23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不良盘活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法拍收并购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测算 IRR 约 16.16%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靖江印象城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+ 印力委管 · 苏中县市首家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15 亿 / 556 亩 / 购物中心约 7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南桥 / 平湖冷链园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产业园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/ 收购改造 · 嘉兴首个高标准冷链园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物流园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金坛理想城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债务重组，底价获取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28.05 亿 / 561 亩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政府招商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对接市级重点招商政策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集团首进山东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品牌输出 + 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13.68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如皋世纪城 / 苏州中南锦苑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早期拓展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勾地获取；江阴白鹭湾同股同权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中南阶段代表项目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教育背景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硕士研究生 · 工商管理（财务金融方向）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2018.09 – 2021.06</w:t>
            </w:r>
          </w:p>
        </w:tc>
      </w:tr>
    </w:tbl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在职攻读，与万科上海区域任职并行。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中国海洋大学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土木工程 · 工学学士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2007.09 – 2011.07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资质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副教授级高级工程师；会计师中级；PMP；住建委项目管理工程师；IELTS 6.0；普通话一级甲等；BIM；上海市人才引进认证资质。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论文《万科物流地产平台业务发展战略研究》（知网）；《房屋建筑工程人工智能技术的应用》（《住宅与房地产》）。实用新型专利 2 项（建筑工程管理用功能脚架、防护围栏）。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研修：上海交通大学城市治理数字化转型高级研修班；复旦–花旗银行实践课程；复旦–怡安人力与风险管理。</w:t>
      </w:r>
    </w:p>
    <w:p>
      <w:pPr>
        <w:spacing w:before="80" w:after="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投递方向：国企 / 城投 / 产业集团 · 产业发展 / 科技招商 / 城市空间运营。能力：投资拓展 → 政企招商 → 产业组织 → 智库与资源配置。研究方向：AI 产业如何落地城市。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