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B515C">
      <w:pPr>
        <w:spacing w:before="120" w:after="120"/>
        <w:jc w:val="center"/>
        <w:rPr>
          <w:rFonts w:ascii="Times New Roman" w:hAnsi="Times New Roman" w:eastAsia="微软雅黑"/>
          <w:b/>
          <w:color w:val="1F4E79"/>
          <w:sz w:val="40"/>
        </w:rPr>
      </w:pPr>
      <w:r>
        <w:rPr>
          <w:rFonts w:ascii="Times New Roman" w:hAnsi="Times New Roman" w:eastAsia="微软雅黑"/>
          <w:b/>
          <w:color w:val="1F4E79"/>
          <w:sz w:val="40"/>
        </w:rPr>
        <w:t>CGC领事会客厅入驻森马上海国际运营中心</w:t>
      </w:r>
    </w:p>
    <w:p w14:paraId="32699B3A">
      <w:pPr>
        <w:spacing w:before="120" w:after="120"/>
        <w:jc w:val="center"/>
      </w:pPr>
      <w:r>
        <w:rPr>
          <w:rFonts w:ascii="Times New Roman" w:hAnsi="Times New Roman" w:eastAsia="微软雅黑"/>
          <w:b/>
          <w:color w:val="1F4E79"/>
          <w:sz w:val="40"/>
        </w:rPr>
        <w:t>合作建议</w:t>
      </w:r>
    </w:p>
    <w:p w14:paraId="091D02AF">
      <w:pPr>
        <w:spacing w:after="360"/>
        <w:jc w:val="center"/>
      </w:pPr>
      <w:r>
        <w:rPr>
          <w:rFonts w:ascii="Times New Roman" w:hAnsi="Times New Roman" w:eastAsia="微软雅黑"/>
          <w:b w:val="0"/>
          <w:color w:val="2E5E8C"/>
          <w:sz w:val="24"/>
        </w:rPr>
        <w:t>融通中外 · 益行天下</w:t>
      </w:r>
    </w:p>
    <w:p w14:paraId="5BDDB6B7">
      <w:pPr>
        <w:keepNext/>
        <w:spacing w:before="320" w:after="160"/>
      </w:pPr>
      <w:r>
        <w:rPr>
          <w:rFonts w:ascii="Times New Roman" w:hAnsi="Times New Roman" w:eastAsia="微软雅黑"/>
          <w:b/>
          <w:color w:val="1F4E79"/>
          <w:sz w:val="28"/>
        </w:rPr>
        <w:t>一、CGC简介</w:t>
      </w:r>
    </w:p>
    <w:p w14:paraId="527801FE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上海总领事俱乐部（Consuls General Club，简称CGC）扎根上海，是链接各国驻沪领事官员、全球商界领袖、各地政企机构的高端民间国际交流平台。</w:t>
      </w:r>
    </w:p>
    <w:p w14:paraId="212F4255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长期以来，CGC以跨国人文交流、公益慈善为核心主线，打造标志性品牌活动「总领事文化慈善晚宴」，通过慈善拍卖、多国文化展演、爱心表彰等形式持续募集善款，定向开展自闭症儿童康复、先心病儿童救助等公益项目，收获各国领馆、社会各界广泛认可。</w:t>
      </w:r>
    </w:p>
    <w:p w14:paraId="0E569D59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为更好地服务世界各国与长三角经贸、人文双向往来，CGC搭建合规民间商务服务体系，持续深耕多元中外商贸文化交流活动。所有商务、文化交流活动均以民间机构名义落地，严格遵守国内各项法律法规，保持独立、灵活的民间交流定位，不承担官方外交职能。</w:t>
      </w:r>
    </w:p>
    <w:p w14:paraId="698BFFF5">
      <w:pPr>
        <w:keepNext/>
        <w:spacing w:before="320" w:after="160"/>
      </w:pPr>
      <w:r>
        <w:rPr>
          <w:rFonts w:ascii="Times New Roman" w:hAnsi="Times New Roman" w:eastAsia="微软雅黑"/>
          <w:b/>
          <w:color w:val="1F4E79"/>
          <w:sz w:val="28"/>
        </w:rPr>
        <w:t>二、CGC项目概况</w:t>
      </w:r>
    </w:p>
    <w:p w14:paraId="76F03DD6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（一）领事会客厅 · 长效线下交流载体</w:t>
      </w:r>
    </w:p>
    <w:p w14:paraId="1C7A6C1C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CGC持续推进长三角多地布局差异化主题会客厅，如东盟数字创新会客厅、亚洲数字AI产业会客厅等专属空间，打造“永不落幕”的多边对接平台，组织各国领事及代表小型闭门座谈、行业分享会、产业招商、特色物产展销、文旅宣传；联动长三角地区地方政府、产业园区、国内头部企业到场精准对接，为中国企业出海搭建第一站渠道。</w:t>
      </w:r>
    </w:p>
    <w:p w14:paraId="2A49359E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（二）赋能中国企业出海赴各国投资发展</w:t>
      </w:r>
    </w:p>
    <w:p w14:paraId="4666C14A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国内企业出海需求持续增长，但普遍存在海外信息不对称、政策法律不熟悉、高端政企资源匮乏等痛点。CGC依托全球领事网络提供高层级出海配套服务：对接各国中央及地方政府产业部门、本土商会、产业园区；专场沙龙分享当地投资扶持政策，提前解读各国营商政策、法律法规、本土商业文化，降低中企赴当地投资经营风险。</w:t>
      </w:r>
    </w:p>
    <w:p w14:paraId="4D5FE4B1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搭建项目信息数据库，开展线下路演、精准投融资洽谈，促成中外企业技术合作、项目合资、产业并购对接。</w:t>
      </w:r>
    </w:p>
    <w:p w14:paraId="67427498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（三）服务各国来华商务与产业考察团</w:t>
      </w:r>
    </w:p>
    <w:p w14:paraId="6637CE2D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当前国内数字经济、新能源汽车、光伏、智能制造、生物医药等产业全球领先，海外行业协会、企业团体来华参访需求旺盛。CGC拥有长三角各地商会领袖资源，可以提供一站式定制化考察接待服务。</w:t>
      </w:r>
    </w:p>
    <w:p w14:paraId="59455A96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打通国内龙头企业、特色产业园区参访通道，配套政企专题座谈、搭配文化体验行程，全方位展示中国产业与人文风貌。</w:t>
      </w:r>
    </w:p>
    <w:p w14:paraId="6CAFA37D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（四）为海外企业提供中国扶持计划</w:t>
      </w:r>
    </w:p>
    <w:p w14:paraId="23580AD9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针对各国本土中小型特色企业、手作品牌、农产品商家开设小型专场对接会，定向匹配长三角线下卖场、跨境电商、进口贸易商渠道；领馆可定向筛选、推荐本国优质中小微企业参与对接活动。</w:t>
      </w:r>
    </w:p>
    <w:p w14:paraId="561A66DE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（五）中外教育科创青年交流项目</w:t>
      </w:r>
    </w:p>
    <w:p w14:paraId="2B67FA94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联动各领馆教育处，组织中外高校、科研院所、青年科创人才开展沙龙、产学研洽谈、留学生交流活动，丰富双边人文交往维度，深化青年层面国际友好往来。</w:t>
      </w:r>
    </w:p>
    <w:p w14:paraId="0824339F">
      <w:pPr>
        <w:keepNext/>
        <w:spacing w:before="320" w:after="160"/>
      </w:pPr>
      <w:r>
        <w:rPr>
          <w:rFonts w:ascii="Times New Roman" w:hAnsi="Times New Roman" w:eastAsia="微软雅黑"/>
          <w:b/>
          <w:color w:val="1F4E79"/>
          <w:sz w:val="28"/>
        </w:rPr>
        <w:t>三、合作核心运营原则</w:t>
      </w:r>
    </w:p>
    <w:p w14:paraId="0A3A86A6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1. 坚持民间交流定位</w:t>
      </w:r>
    </w:p>
    <w:p w14:paraId="3F6EF676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所有商务、文化活动均以民间平台名义策划执行，清晰区分官方外交工作，保障双边合作灵活度与合规性。</w:t>
      </w:r>
    </w:p>
    <w:p w14:paraId="0FB463AF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2. 平等协同共赢发展</w:t>
      </w:r>
    </w:p>
    <w:p w14:paraId="45B299BE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充分尊重各国领馆职能与双边合作侧重点，所有联合活动提前沟通方案，贴合各国经贸、文化推广核心需求。</w:t>
      </w:r>
    </w:p>
    <w:p w14:paraId="126A2BBC">
      <w:pPr>
        <w:keepNext/>
        <w:spacing w:before="320" w:after="160"/>
      </w:pPr>
      <w:r>
        <w:rPr>
          <w:rFonts w:ascii="Times New Roman" w:hAnsi="Times New Roman" w:eastAsia="微软雅黑"/>
          <w:b/>
          <w:color w:val="1F4E79"/>
          <w:sz w:val="28"/>
        </w:rPr>
        <w:t>四、CGC领事会客厅入驻森马上海国际运营中心合作建议</w:t>
      </w:r>
    </w:p>
    <w:p w14:paraId="799A29E4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（一）项目背景</w:t>
      </w:r>
    </w:p>
    <w:p w14:paraId="1C6F690E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森马上海国际运营中心，地址闵行区吴泾镇莲花南路2689号，属于吴泾镇莲花盛开产业社区核心载体，总建筑面积22万㎡，定位“国际总部、时尚总部、创业总部”三位一体产业园。园区新建商务楼宇重点定向导入潮玩IP、AIGC、时尚AI、数字文创类企业，汇聚IP设计、潮玩开发、服饰时尚数字化、AI内容生成等创新主体；紧邻地铁15号线元江路站，地处闵行“科技时尚小镇”规划板块，既有森马集团时尚消费产业底盘，同时正在打造潮玩+AI产业创业集群，具备产业、商业、展示、活动综合条件。</w:t>
      </w:r>
    </w:p>
    <w:p w14:paraId="05CDA2CF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（二）合作落地条件（森马方提供支持）</w:t>
      </w:r>
    </w:p>
    <w:p w14:paraId="34831170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1. 场地支持</w:t>
      </w:r>
    </w:p>
    <w:p w14:paraId="51A40505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森马上海国际运营中心提供合计2000㎡免租金专属场地，用作CGC「亚洲潮玩与AI国际领事会客厅」实体运营。空间功能分区包含：领事闭门洽谈室、IP跨境路演厅、潮玩&amp;AI创新成果展示区、科创沙龙交流区、配套接待会客区域。场地仅限CGC开展中外经贸、潮玩IP、AI数字文创、人文交流类项目使用；CGC不得转租、分租场地给第三方机构。水电、物业、网络基础公用费用由森马提供支持。合作期限建议3年，到期根据年度绩效评估结果决定是否续约。</w:t>
      </w:r>
    </w:p>
    <w:p w14:paraId="48EE2F8A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2. 场地装修改造支持</w:t>
      </w:r>
    </w:p>
    <w:p w14:paraId="47796526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由森马结合CGC业务功能需求，牵头完成场地整体装修设计与施工，全额承担装修工程费用。CGC输出完整功能需求清单，包含IP展品陈列、路演设备点位、领事洽谈空间、品牌形象展示、潮玩样品展柜等；装修设计方案需经森马集团审核确认；装修后不动产资产归属森马集团，CGC享有合作期内使用权。若合作提前终止，CGC可搬离自有可移动展品与设备，固定装修不可拆除。</w:t>
      </w:r>
    </w:p>
    <w:p w14:paraId="6F7BF731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3. 年度挂牌专项运营补助</w:t>
      </w:r>
    </w:p>
    <w:p w14:paraId="62F69CCD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森马每年向CGC拨付人民币10万元年度专项经费，专项用于“潮玩与AI国际领事会客厅”挂牌维护。该笔经费和活动营销费用分开核算，不可冲抵市场化商业项目成本。</w:t>
      </w:r>
    </w:p>
    <w:p w14:paraId="2AB3932B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4. 营销活动经费配套支持</w:t>
      </w:r>
    </w:p>
    <w:p w14:paraId="020A4DC9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森马设立专项活动营销预算，针对CGC服务森马园区入驻企业、闵行时尚潮玩AI产业企业的公益类对接活动给予经费支持。</w:t>
      </w:r>
    </w:p>
    <w:p w14:paraId="03A2E596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经费使用范围：涉外嘉宾接待、活动物料制作、宣传推广、翻译、现场搭建、直播传播、潮玩IP主题展陈物料等。</w:t>
      </w:r>
    </w:p>
    <w:p w14:paraId="2F768356">
      <w:pPr>
        <w:spacing w:after="80" w:line="324" w:lineRule="auto"/>
        <w:ind w:left="480"/>
      </w:pPr>
      <w:r>
        <w:rPr>
          <w:rFonts w:ascii="Times New Roman" w:hAnsi="Times New Roman" w:eastAsia="宋体"/>
          <w:b w:val="0"/>
          <w:color w:val="595959"/>
          <w:sz w:val="20"/>
        </w:rPr>
        <w:t>备注：海外企业来华深度落地对接、中国企业出海专项落地服务属于CGC市场化商业服务，为额外收费项目，不在森马营销补贴覆盖范围内。森马补贴仅覆盖公益性质的IP论坛、国别产业沙龙、公开路演；企业如果需要CGC一对一海外IP授权撮合、海外展会落地、海外政企约访、跨境投融资尽调等深度落地服务，由CGC直接向参与企业收取商业服务费。</w:t>
      </w:r>
    </w:p>
    <w:p w14:paraId="5017AF4A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（三）企业组织与产业资源协同（森马侧职责）</w:t>
      </w:r>
    </w:p>
    <w:p w14:paraId="18B10BA9">
      <w:pPr>
        <w:spacing w:after="80" w:line="336" w:lineRule="auto"/>
        <w:ind w:left="480" w:firstLine="0"/>
      </w:pPr>
      <w:r>
        <w:rPr>
          <w:rFonts w:ascii="Times New Roman" w:hAnsi="Times New Roman" w:eastAsia="宋体"/>
          <w:b w:val="0"/>
          <w:sz w:val="22"/>
        </w:rPr>
        <w:t>① 森马梳理园区企业资源库，重点归集潮玩IP、AIGC数字内容、时尚AI、服饰文创、消费品牌类入驻企业，同时联动森马集团上下游IP合作方、供应链企业，建立参与CGC国际活动企业清单；</w:t>
      </w:r>
    </w:p>
    <w:p w14:paraId="4F5DE158">
      <w:pPr>
        <w:spacing w:after="80" w:line="336" w:lineRule="auto"/>
        <w:ind w:left="480" w:firstLine="0"/>
      </w:pPr>
      <w:r>
        <w:rPr>
          <w:rFonts w:ascii="Times New Roman" w:hAnsi="Times New Roman" w:eastAsia="宋体"/>
          <w:b w:val="0"/>
          <w:sz w:val="22"/>
        </w:rPr>
        <w:t>② CGC开展海外IP引进、出海沙龙、跨境对接活动前，森马负责定向通知、组织园区企业高管、IP负责人、业务团队报名，协调企业参与闭门座谈、IP供需对接；</w:t>
      </w:r>
    </w:p>
    <w:p w14:paraId="34DB8F3C">
      <w:pPr>
        <w:spacing w:after="80" w:line="336" w:lineRule="auto"/>
        <w:ind w:left="480" w:firstLine="0"/>
      </w:pPr>
      <w:r>
        <w:rPr>
          <w:rFonts w:ascii="Times New Roman" w:hAnsi="Times New Roman" w:eastAsia="宋体"/>
          <w:b w:val="0"/>
          <w:sz w:val="22"/>
        </w:rPr>
        <w:t>③ 联动吴泾镇莲花盛开产业社区、闵行区商务、文旅、投促部门，将会客厅活动纳入区域时尚文创产业对外交流体系；对接上海本地潮玩行业协会、文创IP机构资源；</w:t>
      </w:r>
    </w:p>
    <w:p w14:paraId="0C63DC77">
      <w:pPr>
        <w:spacing w:after="80" w:line="336" w:lineRule="auto"/>
        <w:ind w:left="480" w:firstLine="0"/>
      </w:pPr>
      <w:r>
        <w:rPr>
          <w:rFonts w:ascii="Times New Roman" w:hAnsi="Times New Roman" w:eastAsia="宋体"/>
          <w:b w:val="0"/>
          <w:sz w:val="22"/>
        </w:rPr>
        <w:t>④ 在档期允许条件下，向CGC优惠开放园区大型中庭、森马客厅、公共路演大厅，支持举办大型IP峰会、潮玩国际发布会、品牌慈善晚宴等大型品牌活动。</w:t>
      </w:r>
    </w:p>
    <w:p w14:paraId="3C5CA2C7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（四）CGC需要履行的对应业务责任（面向森马园区、闵行潮玩AI产业产出）</w:t>
      </w:r>
    </w:p>
    <w:p w14:paraId="087083F1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CGC依托驻沪各国领事机构、海外商协会、全球IP与商界领袖网络，围绕园区潮玩IP、时尚AI、数字文创企业国际化诉求，落地常态化项目：</w:t>
      </w:r>
    </w:p>
    <w:p w14:paraId="3B19763B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1. 面向园区消费文创企业开展海外营商专题服务</w:t>
      </w:r>
    </w:p>
    <w:p w14:paraId="227D1BA6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举办国别闭门沙龙，聚焦潮玩IP出海、数字文创跨境版权、海外消费市场准入、IP授权法规、跨境电商政策、海外潮流消费趋势解读。邀请对应国家领馆商务官员、海外IP协会代表做分享，帮助园区IP、AI文创企业研判海外市场风险。</w:t>
      </w:r>
    </w:p>
    <w:p w14:paraId="6ED5BD3D">
      <w:pPr>
        <w:spacing w:after="80" w:line="324" w:lineRule="auto"/>
        <w:ind w:left="480"/>
      </w:pPr>
      <w:r>
        <w:rPr>
          <w:rFonts w:ascii="Times New Roman" w:hAnsi="Times New Roman" w:eastAsia="宋体"/>
          <w:b w:val="0"/>
          <w:color w:val="595959"/>
          <w:sz w:val="20"/>
        </w:rPr>
        <w:t>补充：企业后续需要CGC承接海外IP代理、海外实地商务洽谈、跨境法务深度咨询，属于CGC市场化业务，另行向企业收取服务费。</w:t>
      </w:r>
    </w:p>
    <w:p w14:paraId="6F696FE9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2. 中外潮玩、AI文创企业精准匹配对接</w:t>
      </w:r>
    </w:p>
    <w:p w14:paraId="14085484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2.1 海外企业来华对接</w:t>
      </w:r>
    </w:p>
    <w:p w14:paraId="65CC4592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对接海外潮玩工作室、海外IP版权方、海外数字文创、AI内容企业来华参访，举办公益供需对接会；优先把海外优质IP、AI文创项目线索导流至森马园区，向森马集团推荐可落地、可招商的海外项目线索。</w:t>
      </w:r>
    </w:p>
    <w:p w14:paraId="03C85C2A">
      <w:pPr>
        <w:spacing w:after="80" w:line="324" w:lineRule="auto"/>
        <w:ind w:left="480"/>
      </w:pPr>
      <w:r>
        <w:rPr>
          <w:rFonts w:ascii="Times New Roman" w:hAnsi="Times New Roman" w:eastAsia="宋体"/>
          <w:b w:val="0"/>
          <w:color w:val="595959"/>
          <w:sz w:val="20"/>
        </w:rPr>
        <w:t>备注：企业如需CGC提供落地代理、渠道谈判、商业定制服务，CGC收取商业服务费。</w:t>
      </w:r>
    </w:p>
    <w:p w14:paraId="635EDA79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2.2 中国企业出海对接</w:t>
      </w:r>
    </w:p>
    <w:p w14:paraId="5990121F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组织线上海外项目路演，依托CGC领事网络，帮助园区潮玩IP、AI数字内容企业对接海外代理商、IP采购方、海外产业园区、投融资机构，输出基础对接渠道，形成合作线索台账，定期同步森马。</w:t>
      </w:r>
    </w:p>
    <w:p w14:paraId="6D5576DA">
      <w:pPr>
        <w:spacing w:after="80" w:line="324" w:lineRule="auto"/>
        <w:ind w:left="480"/>
      </w:pPr>
      <w:r>
        <w:rPr>
          <w:rFonts w:ascii="Times New Roman" w:hAnsi="Times New Roman" w:eastAsia="宋体"/>
          <w:b w:val="0"/>
          <w:color w:val="595959"/>
          <w:sz w:val="20"/>
        </w:rPr>
        <w:t>备注：</w:t>
      </w:r>
      <w:bookmarkStart w:id="0" w:name="_GoBack"/>
      <w:bookmarkEnd w:id="0"/>
      <w:r>
        <w:rPr>
          <w:rFonts w:ascii="Times New Roman" w:hAnsi="Times New Roman" w:eastAsia="宋体"/>
          <w:b w:val="0"/>
          <w:color w:val="595959"/>
          <w:sz w:val="20"/>
        </w:rPr>
        <w:t>企业如需CGC组织海外线下出访、当地政府/IP机构定向约访、专项投融资撮合等深度服务，属于CGC市场化业务，另行收费。</w:t>
      </w:r>
    </w:p>
    <w:p w14:paraId="116F5536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2.3 IP科创青年与产学研国际交流</w:t>
      </w:r>
    </w:p>
    <w:p w14:paraId="076BC111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联动驻沪领馆教育处，依托会客厅阵地，每年举办不少于3场中外潮流设计、AI数字创作青年沙龙；联动上海高校设计学院、数字艺术院系，开展跨境IP创作交流、AI生成艺术主题活动，促进中外设计人才、科创人才对接，为园区潮玩AI企业挖掘海外创意资源与合作机会。</w:t>
      </w:r>
    </w:p>
    <w:p w14:paraId="264DA0B9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3. 品牌与产业展示赋能</w:t>
      </w:r>
    </w:p>
    <w:p w14:paraId="5712092F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在CGC对外宣传物料、活动背景板标注“CGC潮玩与AI国际领事会客厅｜森马上海国际运营中心”合作标识；会客厅实体空间设置森马园区、闵行莲花盛开产业社区展示区域，展示园区潮玩IP、时尚AI企业成果。</w:t>
      </w:r>
    </w:p>
    <w:p w14:paraId="1759FC43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对外向各国驻沪领事机构、海外商界推介森马园区潮玩+AI产业定位，助力园区开展海外IP、文创科创企业招商。</w:t>
      </w:r>
    </w:p>
    <w:p w14:paraId="17A0CFE4">
      <w:pPr>
        <w:keepNext/>
        <w:spacing w:before="320" w:after="160"/>
      </w:pPr>
      <w:r>
        <w:rPr>
          <w:rFonts w:ascii="Times New Roman" w:hAnsi="Times New Roman" w:eastAsia="微软雅黑"/>
          <w:b/>
          <w:color w:val="1F4E79"/>
          <w:sz w:val="28"/>
        </w:rPr>
        <w:t>五、合作价值</w:t>
      </w:r>
    </w:p>
    <w:p w14:paraId="0595B2C6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本合作是民营时尚产业园区+民间高端国际交流平台的创新联动：依托森马上海国际运营中心的物理载体、潮玩AI产业集群、消费时尚产业资源，叠加CGC各国驻沪领事网络、全球IP商界资源、跨国项目运作经验，实体落地「潮玩与AI国际领事会客厅」，打造上海面向潮玩IP、AIGC数字文创领域的常态化中外多边对接枢纽，实现园区、入驻企业、区域产业、CGC平台多方共赢。</w:t>
      </w:r>
    </w:p>
    <w:p w14:paraId="2CF028EB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（一）对森马上海国际运营中心及莲花盛开产业社区的价值</w:t>
      </w:r>
    </w:p>
    <w:p w14:paraId="451A3AAF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补齐园区跨境IP国际化服务能力，强化潮玩+AI产业定位</w:t>
      </w:r>
      <w:r>
        <w:rPr>
          <w:rFonts w:ascii="Times New Roman" w:hAnsi="Times New Roman" w:eastAsia="宋体"/>
          <w:b w:val="0"/>
          <w:sz w:val="22"/>
        </w:rPr>
        <w:t>：森马园区重点打造潮玩IP、时尚AI产业集群，现有服务更多聚焦企业办公、产业孵化、国内产业资源对接，缺少面向海外IP、海外消费市场常态化的涉外对接窗口。共建领事会客厅，把国际IP交流功能内置进园区，从单纯办公产业园升级为具备跨境链接能力的文创开放枢纽，完善“孵化—IP开发—跨境对接”全链条产业服务，契合吴泾科技时尚小镇、莲花盛开产业社区的产业规划方向。</w:t>
      </w:r>
    </w:p>
    <w:p w14:paraId="12CCAC86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打造差异化产业IP，强化园区招商辨识度</w:t>
      </w:r>
      <w:r>
        <w:rPr>
          <w:rFonts w:ascii="Times New Roman" w:hAnsi="Times New Roman" w:eastAsia="宋体"/>
          <w:b w:val="0"/>
          <w:sz w:val="22"/>
        </w:rPr>
        <w:t>：上海同类文创、潮玩产业载体较多，多数载体依靠租金优惠、办公空间作为招商卖点。落地“潮玩与AI国际领事会客厅”特色IP，可以成为森马园区对外招商推介标志性抓手。通过领事参与的IP论坛、跨境潮流产业沙龙、国际慈善品牌活动，提升园区在海外IP机构、海外潮玩工作室、国际消费品牌圈层曝光，形成区别于其他文创园区的独特名片，助力引进海外潮玩IP、AI数字文创创新团队落户园区。</w:t>
      </w:r>
    </w:p>
    <w:p w14:paraId="047F8E02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拓宽海外IP项目来源，赋能园区招商引资</w:t>
      </w:r>
      <w:r>
        <w:rPr>
          <w:rFonts w:ascii="Times New Roman" w:hAnsi="Times New Roman" w:eastAsia="宋体"/>
          <w:b w:val="0"/>
          <w:sz w:val="22"/>
        </w:rPr>
        <w:t>：CGC链接各国驻沪领事、海外商协会、海外潮玩工作室、数字文创科创团队。会客厅作为实体阵地承接海外来华IP考察团、文创项目对接，产生的海外优质IP、AI文创项目线索优先导流森马园区，拓宽传统招商渠道之外的项目储备。</w:t>
      </w:r>
    </w:p>
    <w:p w14:paraId="67C278FB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激活园区大型公共空间，丰富产业活动生态</w:t>
      </w:r>
      <w:r>
        <w:rPr>
          <w:rFonts w:ascii="Times New Roman" w:hAnsi="Times New Roman" w:eastAsia="宋体"/>
          <w:b w:val="0"/>
          <w:sz w:val="22"/>
        </w:rPr>
        <w:t>：充分利用1000㎡专属空间以及园区中庭、森马客厅等公共配套，常态化开展IP路演、闭门洽谈、青年设计交流、潮玩主题展、公益文化活动，激活园区公共空间，提升园区人气，强化园区潮玩AI产业氛围，增强对入驻潮玩、文创、AI企业的吸引力。</w:t>
      </w:r>
    </w:p>
    <w:p w14:paraId="1E257D55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（二）对森马园区入驻企业、闵行潮玩AI文创企业的价值</w:t>
      </w:r>
    </w:p>
    <w:p w14:paraId="292F6BDE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公益层面降低潮玩IP出海、海外IP引进的信息门槛</w:t>
      </w:r>
      <w:r>
        <w:rPr>
          <w:rFonts w:ascii="Times New Roman" w:hAnsi="Times New Roman" w:eastAsia="宋体"/>
          <w:b w:val="0"/>
          <w:sz w:val="22"/>
        </w:rPr>
        <w:t>：依托园区支持的公益国别沙龙、趋势分享、公益路演，园区潮玩IP、AIGC、时尚数字文创企业，可以低成本获取海外IP版权规则、海外消费市场趋势、跨境合规、海外代理商渠道一手信息。中小企业无需前期承担高额海外咨询成本，即可完成海外市场初步研判，同时有机会接触来华海外IP版权方，寻找IP引进合作机会。</w:t>
      </w:r>
    </w:p>
    <w:p w14:paraId="4BE856E4">
      <w:pPr>
        <w:keepNext/>
        <w:spacing w:before="200" w:after="80"/>
      </w:pPr>
      <w:r>
        <w:rPr>
          <w:rFonts w:ascii="Times New Roman" w:hAnsi="Times New Roman" w:eastAsia="微软雅黑"/>
          <w:b/>
          <w:color w:val="333333"/>
          <w:sz w:val="22"/>
        </w:rPr>
        <w:t>分层服务匹配企业不同发展阶段，兼顾普惠公益和市场化增值</w:t>
      </w:r>
    </w:p>
    <w:p w14:paraId="28443E07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普惠公益服务：面向全部园区及闵行属地企业开放免费沙龙、公开对接会，解决大部分企业“了解海外市场、接触海外IP资源”的基础需求。</w:t>
      </w:r>
    </w:p>
    <w:p w14:paraId="3F645F10">
      <w:pPr>
        <w:spacing w:after="80" w:line="336" w:lineRule="auto"/>
        <w:ind w:firstLine="480"/>
      </w:pPr>
      <w:r>
        <w:rPr>
          <w:rFonts w:ascii="Times New Roman" w:hAnsi="Times New Roman" w:eastAsia="宋体"/>
          <w:b w:val="0"/>
          <w:sz w:val="22"/>
        </w:rPr>
        <w:t>市场化增值选项：对于有深度跨境合作需求的企业，可以自主选择CGC付费商业服务，包括海外IP谈判撮合、海外展会落地、海外政企约访、跨境尽调等。园区不干预商业交易，也不为企业商业服务承担成本，兼顾公共服务属性和市场灵活性。</w:t>
      </w:r>
    </w:p>
    <w:p w14:paraId="2792A933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双向赋能IP引进与国产IP出海</w:t>
      </w:r>
      <w:r>
        <w:rPr>
          <w:rFonts w:ascii="Times New Roman" w:hAnsi="Times New Roman" w:eastAsia="宋体"/>
          <w:b w:val="0"/>
          <w:sz w:val="22"/>
        </w:rPr>
        <w:t>：一方面帮助本土潮玩IP、时尚AI内容企业对接海外代理商、海外投融资机构，推动国产IP走向国际市场；另一方面引入海外优质潮玩、数字IP来华开展供需对接，促成中外IP授权、联合创作、AI内容协作，帮助本土企业参与全球文创产业链协作。</w:t>
      </w:r>
    </w:p>
    <w:p w14:paraId="4F5FB944">
      <w:pPr>
        <w:keepNext/>
        <w:spacing w:before="240" w:after="120"/>
      </w:pPr>
      <w:r>
        <w:rPr>
          <w:rFonts w:ascii="Times New Roman" w:hAnsi="Times New Roman" w:eastAsia="微软雅黑"/>
          <w:b/>
          <w:color w:val="2E5E8C"/>
          <w:sz w:val="24"/>
        </w:rPr>
        <w:t>（三）对区域产业、产学研协同的价值</w:t>
      </w:r>
    </w:p>
    <w:p w14:paraId="4DF7D3F9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丰富闵行民间对外交流载体，和政府外事投促工作错位协同</w:t>
      </w:r>
      <w:r>
        <w:rPr>
          <w:rFonts w:ascii="Times New Roman" w:hAnsi="Times New Roman" w:eastAsia="宋体"/>
          <w:b w:val="0"/>
          <w:sz w:val="22"/>
        </w:rPr>
        <w:t>：项目坚持民间交流定位，不承担官方外交职能，作为政府外事、文创投促工作的有益补充。围绕潮玩、AI数字文创消费赛道开展经贸人文交流，丰富莲花盛开产业社区对外开放场景，助力闵行时尚文创产业对外影响力提升。</w:t>
      </w:r>
    </w:p>
    <w:p w14:paraId="7B4DB881">
      <w:pPr>
        <w:spacing w:after="80" w:line="336" w:lineRule="auto"/>
        <w:ind w:firstLine="480"/>
      </w:pPr>
      <w:r>
        <w:rPr>
          <w:rFonts w:ascii="Times New Roman" w:hAnsi="Times New Roman" w:eastAsia="宋体"/>
          <w:b/>
          <w:sz w:val="22"/>
        </w:rPr>
        <w:t>联动高校创意资源，打通“高校创意—园区产业—国际资源”链路</w:t>
      </w:r>
      <w:r>
        <w:rPr>
          <w:rFonts w:ascii="Times New Roman" w:hAnsi="Times New Roman" w:eastAsia="宋体"/>
          <w:b w:val="0"/>
          <w:sz w:val="22"/>
        </w:rPr>
        <w:t>：对接上海各大高校设计、数字艺术院系，依托会客厅开展中外青年设计、AI艺术创作交流，把高校创意人才、科创成果和园区潮玩AI企业需求打通，挖掘跨境创意合作机会，服务区域文创产业人才培育。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CD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5016</Words>
  <Characters>5256</Characters>
  <Lines>0</Lines>
  <Paragraphs>0</Paragraphs>
  <TotalTime>2</TotalTime>
  <ScaleCrop>false</ScaleCrop>
  <LinksUpToDate>false</LinksUpToDate>
  <CharactersWithSpaces>5278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KUN</cp:lastModifiedBy>
  <dcterms:modified xsi:type="dcterms:W3CDTF">2026-08-26T15:09:57Z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eyJoZGlkIjoiM2NmZGM3Y2I3ZWYxYTY4ZDQ2ODQ0ODAwODc1OWU1YzciLCJ1c2VySWQiOiI1NTUwODE1ODQifQ==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311426A3F50443A49BB15A404F4626A2_12</vt:lpwstr>
  </property>
</Properties>
</file>