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24" w:lineRule="auto"/>
      </w:pPr>
      <w:r>
        <w:rPr>
          <w:rFonts w:ascii="微软雅黑" w:hAnsi="微软雅黑" w:eastAsia="微软雅黑"/>
          <w:b w:val="0"/>
          <w:color w:val="333333"/>
          <w:sz w:val="28"/>
        </w:rPr>
      </w: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王德峰老师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2026 年 10 月 31 日大型活动</w:t>
      </w:r>
    </w:p>
    <w:p>
      <w:pPr>
        <w:spacing w:before="0" w:after="20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52"/>
        </w:rPr>
        <w:t>联合运营合作方案</w:t>
      </w:r>
    </w:p>
    <w:p>
      <w:pPr>
        <w:spacing w:before="0" w:after="36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6"/>
        </w:rPr>
        <w:t>对外沟通版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合作一句话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贵方提供王德峰老师及内容 / IP 资源，我方负责商业化、组织、渠道和现场交付。双方按实际贡献分钱，把 10 月 31 日做成可复制的第一期联合项目。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480" w:line="324" w:lineRule="auto"/>
      </w:pPr>
      <w:r>
        <w:rPr>
          <w:rFonts w:ascii="微软雅黑" w:hAnsi="微软雅黑" w:eastAsia="微软雅黑"/>
          <w:b w:val="0"/>
          <w:color w:val="333333"/>
          <w:sz w:val="16"/>
        </w:rPr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24"/>
        </w:rPr>
        <w:t>角色定位：联合主办 / 独家运营   ·   非渠道代理</w:t>
      </w:r>
    </w:p>
    <w:p>
      <w:pPr>
        <w:spacing w:before="0" w:after="4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版本：V1.0　　日期：2026 年 8 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本文仅供双方沟通合作结构使用，具体条款以正式协议为准。</w:t>
      </w:r>
    </w:p>
    <w:p>
      <w:r>
        <w:br w:type="page"/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一、合作背景与共识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王德峰老师 10 月 31 日的活动，具备做成一场高质量人文思想活动的基础。老师本人的学术影响力、思想深度和公众号召力，是这次活动最核心的内容资产。要把这场活动从“有老师”变成“有收入、有口碑、可复制”，还需要场地、票务、招商、传播、客户服务和现场履约一整套商业化能力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双方此前沟通中，贵方提出过两种合作方向：一是将当天活动授权给我方运营；二是双方共同推进，按报名来源进行分成。我方认同“一起把这件事做成”的方向，同时建议把合作身份从“帮忙卖票”提升为“联合主办、联合运营”。这样更匹配双方真实贡献，也更有利于把 10 月 31 日做成后续系列的第一期，而不是一锤子买卖。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本次沟通希望达成的共识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不把合作做成一次性买断，也不把我方理解成票务渠道。把 10 月 31 日设立为独立项目：贵方负责老师、课程内容及其原有资源；我方负责活动运营、城市资源、企业客户、场地、传播和商务开发。双方按收入来源、成本承担和履约责任分别结算。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二、合作定位：联合运营，而不是渠道代理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如果只按“渠道代理”理解，分成逻辑会变成：谁有老师资源，谁拿大头；谁卖票，谁拿佣金。这会低估把一场大型活动真正落地所需要的工作量，也不利于双方把事情做成。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因此，本方案建议双方首先确认身份：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EEF3F8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1A3A5C"/>
                <w:sz w:val="22"/>
              </w:rPr>
              <w:t>核心定位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我方不是票务渠道，而是联合运营方 / 联合主办方之一。贵方是内容与老师资源方。双方共同对 10 月 31 日项目负责，但分工不同、贡献不同、分成也不同。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2.1 为什么必须按来源结算，而不是笼统五五分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本方案明确建议：不要笼统谈“利润五五分”，也不要笼统谈“流水五五分”。一定要按照收入来源、谁承担成本、谁负责履约，分别结算。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原因很直接。一场大型活动的收入，至少会来自个人报名、共同渠道、赞助招商、企业包场等不同路径；成本则至少包括老师相关费用、场地、制作、人员、投放、客服和退款风险。如果把所有收入混在一起再五五分，最后很容易出现一种失衡：我方找场地、组团队、做传播、卖票、找赞助、处理退款，贵方以老师资源参与，但结算时无法体现双方真实贡献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三、双方分工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建议把 10 月 31 日活动成立为一个独立项目。双方在项目中的角色如下。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345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贵方（资源方）</w:t>
            </w:r>
          </w:p>
        </w:tc>
        <w:tc>
          <w:tcPr>
            <w:tcW w:type="dxa" w:w="345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我方（联合运营方）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老师确认与内容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确认王德峰老师出席、主题、时长、形式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配合议程包装、对外表述与现场呈现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IP 与宣传授权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授权使用老师姓名、肖像、主题做活动宣传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统一视觉、文案、海报、传播节奏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场地与现场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如有既有场地资源可共同评估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负责场地洽谈、布置、流程、人员与现场交付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票务与报名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负责贵方自有渠道的报名转化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负责售票系统、客服、退改、现场核验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企业与团体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对接贵方既有机构资源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开发企业包场、团体客户、商务合作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赞助招商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对接贵方既有赞助线索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负责赞助方案、商务谈判与履约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客户服务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协助老师侧沟通与内容答疑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负责报名咨询、社群运营、到场服务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成本与风险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承担老师相关约定成本</w:t>
            </w:r>
          </w:p>
        </w:tc>
        <w:tc>
          <w:tcPr>
            <w:tcW w:type="dxa" w:w="345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承担场地、制作、人员、运营等落地成本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主业协同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可持续聚焦科学课程等既有业务</w:t>
            </w:r>
          </w:p>
        </w:tc>
        <w:tc>
          <w:tcPr>
            <w:tcW w:type="dxa" w:w="345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把本次活动做成可复制的商业化样板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666666"/>
          <w:sz w:val="21"/>
        </w:rPr>
        <w:t>这样分工的好处是：贵方不必把精力从既有科学课程培训中抽走，去承担自己并不主攻的场地、组织、票务和现场交付；我方则可以按联合主办标准投入，而不是按“帮忙卖几张票”的力度投入。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四、推荐方案：按来源分成的联合运营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4.1 建议采用的主方案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我方建议优先采用以下结构，作为双方合作的基础方案。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60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147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我方比例</w:t>
            </w:r>
          </w:p>
        </w:tc>
        <w:tc>
          <w:tcPr>
            <w:tcW w:type="dxa" w:w="147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贵方比例</w:t>
            </w:r>
          </w:p>
        </w:tc>
        <w:tc>
          <w:tcPr>
            <w:tcW w:type="dxa" w:w="374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对应逻辑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我方独立开发的报名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含获客、运营、客服、现场与风险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贵方独立开发的报名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25%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75%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尊重老师资源与贵方原有渠道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双方共同渠道产生的报名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共同开发、共同维护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我方引入的赞助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商务开发与赞助履约主要由我方完成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贵方引入的赞助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25%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75%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贵方线索，我方协助方案与执行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我方开发的团体客户 / 企业包场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147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企业开发、方案定制与交付在我方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上表是书面建议比例，不是“渠道佣金”。我方 60% 对应的是：获客 + 活动运营 + 场地统筹 + 商务 + 客户服务 + 现场执行 + 风险承担。贵方 40% 对应的是老师资源、内容价值和原有渠道。如果后续双方确认进入更深度、更长期的联合，比例可以在此基础上微调，但不宜再回到“渠道代理 20%”的框架。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4.2 结算原则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先分清收入来源，再分成。每一笔报名、赞助、包场都要标注来源，双方定期对账。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先明确成本承担，再谈净额。场地、制作、人员、投放、平台佣金、税费、退款，原则上由实际发生方承担；共同决策的费用双方书面确认后分摊。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先确认履约责任，再确认分成。谁承诺了场地、票务、赞助权益、现场服务，谁对相应履约负责。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老师相关费用、差旅、接待等，单列并事先书面确认，不混入模糊的“项目利润”。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五、备选机制：阶梯分成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如果贵方希望在项目冷启动阶段获得更清晰的保障感，同时希望活动做大后老师 IP 的价值能够进一步提高，我方建议在主方案之外增加阶梯分成，而不是改回大额一次性买断。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494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活动票务收入区间</w:t>
            </w:r>
          </w:p>
        </w:tc>
        <w:tc>
          <w:tcPr>
            <w:tcW w:type="dxa" w:w="1360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</w:t>
            </w:r>
          </w:p>
        </w:tc>
        <w:tc>
          <w:tcPr>
            <w:tcW w:type="dxa" w:w="1360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贵方</w:t>
            </w:r>
          </w:p>
        </w:tc>
        <w:tc>
          <w:tcPr>
            <w:tcW w:type="dxa" w:w="4082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设计用意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0–10 万元部分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408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冷启动阶段运营投入和风险最大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10–30 万元部分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60%</w:t>
            </w:r>
          </w:p>
        </w:tc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type="dxa" w:w="408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项目跑通后回归联合运营均衡点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30 万元以上部分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408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卖爆后老师 IP 价值充分体现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阶梯分成比一次性收取固定授权费更健康。项目还没卖起来时，是运营侧最辛苦、风险最大的阶段；一旦项目卖好，老师资源的价值会明显体现出来，贵方比例随之提高。双方都是在分享结果，而不是一方先把风险转给另一方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六、关于一次性买断授权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贵方此前提出过将 10 月 31 日当天活动全部授权给我方、并收取约 10–18 万元的设想。我方理解这是希望获得确定回报。但从把活动做成的角度，我方不建议现在就采用大额一次性买断。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原因不在于否定老师资源的价值，而在于当前关键经营变量尚未闭合：老师出席的书面确认、活动内容与时长、可售座位、票价体系、历史同类活动实际转化、独家宣传与售票权限、姓名肖像使用权，以及老师因故取消时的退还机制。在这些事项明确之前，买断本质上是运营方先支付一笔保底，再自行承担场地、宣传、人员和退款风险。这会抑制我方继续加码投入，也不利于双方把盘做大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6.1 若仍需讨论买断，需先闭合的事项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90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396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需事先明确的事项</w:t>
            </w:r>
          </w:p>
        </w:tc>
        <w:tc>
          <w:tcPr>
            <w:tcW w:type="dxa" w:w="442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为什么必须先明确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王德峰老师确定出席的书面确认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没有书面确认，授权本身无法落地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活动内容、时长、形式</w:t>
            </w:r>
          </w:p>
        </w:tc>
        <w:tc>
          <w:tcPr>
            <w:tcW w:type="dxa" w:w="442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决定票价、座位和传播卖点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可售座位数量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决定收入上限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4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票价体系</w:t>
            </w:r>
          </w:p>
        </w:tc>
        <w:tc>
          <w:tcPr>
            <w:tcW w:type="dxa" w:w="442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决定测算能否成立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5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同类公开商业活动的实际报名情况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判断市场真实转化，而不是感觉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6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是否允许我方独家招商、宣传、售票</w:t>
            </w:r>
          </w:p>
        </w:tc>
        <w:tc>
          <w:tcPr>
            <w:tcW w:type="dxa" w:w="442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没有独家，买断没有商业意义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7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姓名、肖像、活动内容的宣传使用权</w:t>
            </w:r>
          </w:p>
        </w:tc>
        <w:tc>
          <w:tcPr>
            <w:tcW w:type="dxa" w:w="442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没有授权，无法做正式传播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8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老师临时取消时授权费是否 100% 退还</w:t>
            </w:r>
          </w:p>
        </w:tc>
        <w:tc>
          <w:tcPr>
            <w:tcW w:type="dxa" w:w="442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这是买断能否谈的前提条件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因此，本方案建议：不采用 10–18 万元固定授权费，改为按来源分成，必要时叠加阶梯分成。如贵方确需一定确定性，可在正式协议中另行协商小额基础成本分摊，而不是先做大额买断。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七、把 10 月 31 日做成第一期，而不是一次性生意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我方认为，这是这次合作里最值得争取的一层。10 月 31 日不应该只是联合卖票，而应该是双方第一次联合项目。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74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74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对双方的意义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第一期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 月 31 日王德峰老师活动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验证分工、分成、运营和转化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第二期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复盘后共同开发后续哲学 / 人文场次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把单场做成系列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长期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探索哲学、人文与科学课程的协同转化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贵方主业获得稳定入口，我方获得可持续运营权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给双方的共同价值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贵方可以继续把重心放在科学课程培训等主业上，同时把王德峰老师活动做成高质量流量入口；我方则负责把高端知识产品做成可售、可交付、可复盘的商业化体系。第一期成功后，再共同开发后续课程，而不是把所有压力压在 10 月 31 日这一天。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八、项目资产与客户资源保护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联合运营要能长期走下去，必须把项目资产讲清楚。以下条款建议对等写入协议，保护的是双方，不是单方。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80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建议原则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客户数据归属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项目报名数据由双方共有；各自原有客户仍归各自。未经书面同意，不得把对方原有客户挪作他用。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微信群归属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本次活动官方群为项目资产，合作期内由联合运营方维护，任何一方不得擅自解散或转移。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报名数据使用权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仅用于本次活动履约、现场服务及双方书面同意的后续联合项目。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后续课程二次转化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基于本次活动产生的新客户，二次转化需双方事先约定分成，不得绕开对方单独成交。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赞助商资源保护期</w:t>
            </w:r>
          </w:p>
        </w:tc>
        <w:tc>
          <w:tcPr>
            <w:tcW w:type="dxa" w:w="680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我方引入的赞助商，保护期内对方不得绕开我方直接签约同类项目；反之亦然。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不得绕开成交</w:t>
            </w:r>
          </w:p>
        </w:tc>
        <w:tc>
          <w:tcPr>
            <w:tcW w:type="dxa" w:w="680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合作期内及保护期内，任何一方不得绕开另一方，就本次老师资源或本次客户直接成交。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这些条款看起来像“约束”，实际上是为了让双方敢于把真资源拿出来：我方敢于把场地、企业客户、票务体系和运营团队投入进来；贵方也敢于把老师资源和原有渠道投入进来。没有保护条款，联合运营很难做成深度合作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九、成本、对账与风险安排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9.1 成本透明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设立项目独立账目，门票、赞助、包场、退款、成本分类入账。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超过事先约定金额的支出，须双方书面确认后发生。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每周或每两周对账一次，活动结束后 15 个工作日内完成结算。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平台手续费、支付通道费、税费按实际发生列支，不计入任何一方“分成让利”。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9.2 风险安排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老师因故不能出席：已售票退款路径、沉没成本分担、是否改期，须事先写明。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场地变更或不可抗力：双方按共同决策原则处理，不单方面归责。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退票与投诉：由负责售票和现场的运营方处理，规则对外统一。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宣传口径：凡使用王德峰老师姓名、肖像、观点的内容，须符合双方确认的授权范围。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十、建议的合作路径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24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175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4876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目标结果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确认合作身份</w:t>
            </w:r>
          </w:p>
        </w:tc>
        <w:tc>
          <w:tcPr>
            <w:tcW w:type="dxa" w:w="487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书面确认我方为联合主办 / 独家运营方之一，而非渠道代理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确认老师与内容</w:t>
            </w:r>
          </w:p>
        </w:tc>
        <w:tc>
          <w:tcPr>
            <w:tcW w:type="dxa" w:w="487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出席书面确认、主题、时长、形式、宣传授权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确认分成结构</w:t>
            </w:r>
          </w:p>
        </w:tc>
        <w:tc>
          <w:tcPr>
            <w:tcW w:type="dxa" w:w="487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按来源分成 + 可选阶梯分成，不采用大额买断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4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确认成本与对账</w:t>
            </w:r>
          </w:p>
        </w:tc>
        <w:tc>
          <w:tcPr>
            <w:tcW w:type="dxa" w:w="487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项目独立账、成本清单、结算周期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5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确认资产保护</w:t>
            </w:r>
          </w:p>
        </w:tc>
        <w:tc>
          <w:tcPr>
            <w:tcW w:type="dxa" w:w="487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客户、社群、赞助、二次转化和不得绕开条款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6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签署合作协议</w:t>
            </w:r>
          </w:p>
        </w:tc>
        <w:tc>
          <w:tcPr>
            <w:tcW w:type="dxa" w:w="4876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以本方案为讨论底稿，形成可执行合同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7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启动第一期筹备</w:t>
            </w:r>
          </w:p>
        </w:tc>
        <w:tc>
          <w:tcPr>
            <w:tcW w:type="dxa" w:w="4876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场地、票价、视觉、招商、售票同步展开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十一、给贵方的合作建议（小结）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如果用一页纸把本方案说完，就是下面四句话：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请把我方看成联合运营方，而不是卖票渠道。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10 月 31 日用按来源分成，而不是 10–18 万元买断。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我方独立开发的报名按 60% : 40%，我方引入的赞助按 70% : 30%；贵方自己的报名，贵方拿大头。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这一场是第一期。做成了，再一起做后续哲学、人文和科学课程的商业化。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我方希望推进的结果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不交大额买断费，确立联合运营身份，按贡献分钱，成本透明，客户资源受到保护。这样贵方老师资源的价值能随项目放大而提高，我方也愿意按主办标准持续投入。双方不是在争“20% 还是 70% 的渠道佣金”，而是在共同定义一种可长期复制的合作模式。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以上方案供双方讨论。具体比例、授权范围和合同条款，可在确认合作身份后进一步细化。</w:t>
      </w:r>
    </w:p>
    <w:p>
      <w:pPr>
        <w:spacing w:before="36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（本文件为沟通方案，不构成要约。最终合作内容以双方签署的协议为准。）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王德峰老师 10 月 31 日活动 · 联合运营合作方案（对外沟通版）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