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0" w:line="317" w:lineRule="auto"/>
      </w:pPr>
    </w:p>
    <w:p>
      <w:pPr>
        <w:spacing w:before="0" w:after="120" w:line="317" w:lineRule="auto"/>
        <w:jc w:val="center"/>
      </w:pPr>
      <w:r>
        <w:rPr>
          <w:rFonts w:ascii="Times New Roman" w:hAnsi="Times New Roman" w:eastAsia="黑体" w:cs="Times New Roman"/>
          <w:b w:val="0"/>
          <w:i w:val="0"/>
          <w:color w:val="8C6A2F"/>
          <w:sz w:val="24"/>
        </w:rPr>
        <w:t>一线投资运营口径</w:t>
      </w:r>
    </w:p>
    <w:p>
      <w:pPr>
        <w:spacing w:before="0" w:after="80" w:line="317" w:lineRule="auto"/>
        <w:jc w:val="center"/>
      </w:pPr>
      <w:r>
        <w:rPr>
          <w:rFonts w:ascii="Arial" w:hAnsi="Arial" w:eastAsia="黑体" w:cs="Arial"/>
          <w:b/>
          <w:i w:val="0"/>
          <w:color w:val="1B365D"/>
          <w:sz w:val="52"/>
        </w:rPr>
        <w:t>房地产项目开发运营</w:t>
      </w:r>
    </w:p>
    <w:p>
      <w:pPr>
        <w:spacing w:before="0" w:after="280" w:line="317" w:lineRule="auto"/>
        <w:jc w:val="center"/>
      </w:pPr>
      <w:r>
        <w:rPr>
          <w:rFonts w:ascii="Arial" w:hAnsi="Arial" w:eastAsia="黑体" w:cs="Arial"/>
          <w:b/>
          <w:i w:val="0"/>
          <w:color w:val="1B365D"/>
          <w:sz w:val="52"/>
        </w:rPr>
        <w:t>一线实务问答</w:t>
      </w:r>
    </w:p>
    <w:p>
      <w:pPr>
        <w:spacing w:before="0" w:after="560" w:line="317" w:lineRule="auto"/>
        <w:jc w:val="center"/>
      </w:pPr>
      <w:r>
        <w:rPr>
          <w:rFonts w:ascii="Times New Roman" w:hAnsi="Times New Roman" w:eastAsia="楷体" w:cs="Times New Roman"/>
          <w:b w:val="0"/>
          <w:i w:val="0"/>
          <w:color w:val="5C6570"/>
          <w:sz w:val="24"/>
        </w:rPr>
        <w:t>项目公司 · 现金流 · 税务清算 · 表外合营联营 · 拿地与定价 · 九家房企点评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7370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核心问题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运营结构</w:t>
            </w:r>
          </w:p>
        </w:tc>
        <w:tc>
          <w:tcPr>
            <w:tcW w:type="dxa" w:w="7370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为何一项目一公司？极端风险能否隔离？亏损税盾能否跨项目用？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现金流</w:t>
            </w:r>
          </w:p>
        </w:tc>
        <w:tc>
          <w:tcPr>
            <w:tcW w:type="dxa" w:w="7370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发债、开发贷能否拿地？总部与项目之间钱怎么走？回款进谁的账？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税务</w:t>
            </w:r>
          </w:p>
        </w:tc>
        <w:tc>
          <w:tcPr>
            <w:tcW w:type="dxa" w:w="7370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土增预缴与清算退税、增值税与企业所得税预缴，现实中退税难不难？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表外</w:t>
            </w:r>
          </w:p>
        </w:tc>
        <w:tc>
          <w:tcPr>
            <w:tcW w:type="dxa" w:w="7370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合营/联营如何看风险？为何联营常亏、合营常赚？无息往来危不危险？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拿地销售</w:t>
            </w:r>
          </w:p>
        </w:tc>
        <w:tc>
          <w:tcPr>
            <w:tcW w:type="dxa" w:w="7370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10% 净利率怎么测？跌价 10% 是否必亏？去化与降价、一线盘降价几何？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公司</w:t>
            </w:r>
          </w:p>
        </w:tc>
        <w:tc>
          <w:tcPr>
            <w:tcW w:type="dxa" w:w="7370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绿城利润释放难在哪？华润、中海、建发、金茂、绿城、滨江、越秀、保利、蛇口比较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40" w:line="317" w:lineRule="auto"/>
        <w:jc w:val="center"/>
      </w:pPr>
      <w:r>
        <w:rPr>
          <w:rFonts w:ascii="Times New Roman" w:hAnsi="Times New Roman" w:eastAsia="楷体" w:cs="Times New Roman"/>
          <w:b w:val="0"/>
          <w:i w:val="0"/>
          <w:color w:val="5C6570"/>
          <w:sz w:val="22"/>
        </w:rPr>
        <w:t>成稿日期：2026年8月</w:t>
      </w:r>
    </w:p>
    <w:p>
      <w:pPr>
        <w:spacing w:before="0" w:after="40" w:line="317" w:lineRule="auto"/>
        <w:jc w:val="center"/>
      </w:pPr>
      <w:r>
        <w:rPr>
          <w:rFonts w:ascii="Times New Roman" w:hAnsi="Times New Roman" w:eastAsia="楷体" w:cs="Times New Roman"/>
          <w:b w:val="0"/>
          <w:i w:val="0"/>
          <w:color w:val="5C6570"/>
          <w:sz w:val="22"/>
        </w:rPr>
        <w:t>性质：实务复盘备忘，不构成投资建议或税务意见</w:t>
      </w: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目录</w:t>
      </w:r>
    </w:p>
    <w:p>
      <w:pPr>
        <w:spacing w:before="0" w:after="80" w:line="317" w:lineRule="auto"/>
      </w:pPr>
      <w:r>
        <w:rPr>
          <w:rFonts w:ascii="Times New Roman" w:hAnsi="Times New Roman" w:eastAsia="黑体" w:cs="Times New Roman"/>
          <w:b w:val="0"/>
          <w:i w:val="0"/>
          <w:color w:val="1B365D"/>
          <w:sz w:val="24"/>
        </w:rPr>
        <w:t>阅读口径与三个账本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一、项目公司制度：为什么一项目一公司，风险和税盾分别怎么走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二、现金流使用：发债、开发贷、股东借款如何从总部流到项目，回款进谁的账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三、地产开发缴税全流程：增值税、土地增值税、企业所得税的预缴、清算与退税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四、表外项目：合营与联营的风险识别、盈亏分化、无息往来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五、拿地测算：10% 净利率的含义，以及房价下跌 3%—10% 会不会把项目打穿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六、去化与降价：管理层看哪些指标，一线城市大盘是否真的很少降价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七、绿城为何利润释放不出来：管理漏洞与跑冒滴漏环节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八、九家房企的管理能力与销售能力比较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附录A  一个简化项目的税负与现金流数字例子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附录B  常用监管与文件索引（便于核对口径）</w:t>
      </w:r>
    </w:p>
    <w:p>
      <w:pPr>
        <w:spacing w:before="0" w:after="80" w:line="317" w:lineRule="auto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附录C  提问对照：原问题在文中的位置</w:t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阅读口径与三个账本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下文按国内住宅开发的主流操盘口径写，对象是「总部投资/运营/资金/税务 + 项目总」这一层，而不是审计教材上的理想隔离。2016—2021 年是加杠杆与表外扩张期，2022 年之后是保交楼、预售资金监管收紧、国企份额上升期。同一句话在这两个阶段的含金量不一样，文中会分开讲。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看开发商必须同时看三个账本，混用就会得出错误结论：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账本</w:t>
            </w:r>
          </w:p>
        </w:tc>
        <w:tc>
          <w:tcPr>
            <w:tcW w:type="dxa" w:w="351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回答什么问题</w:t>
            </w:r>
          </w:p>
        </w:tc>
        <w:tc>
          <w:tcPr>
            <w:tcW w:type="dxa" w:w="408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一线最容易误判的点</w:t>
            </w:r>
          </w:p>
        </w:tc>
      </w:tr>
      <w:tr>
        <w:tc>
          <w:tcPr>
            <w:tcW w:type="dxa" w:w="158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利润账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这个盘最终能结转多少毛利、净利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预售当年几乎不确认开发利润；报表利润滞后 18—36 个月</w:t>
            </w:r>
          </w:p>
        </w:tc>
      </w:tr>
      <w:tr>
        <w:tc>
          <w:tcPr>
            <w:tcW w:type="dxa" w:w="158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税务账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预缴了多少、清算要补还是退、税盾在哪个法人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预缴是现金流出；退税是概率事件，不是公式结果</w:t>
            </w:r>
          </w:p>
        </w:tc>
      </w:tr>
      <w:tr>
        <w:tc>
          <w:tcPr>
            <w:tcW w:type="dxa" w:w="158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现金账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地价款谁出、建安谁付、回款谁能用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项目公司账上有钱，不代表集团能用；监管账户现金不是自由现金</w:t>
            </w:r>
          </w:p>
        </w:tc>
      </w:tr>
    </w:tbl>
    <w:p>
      <w:pPr>
        <w:spacing w:before="40" w:after="200" w:line="317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先给四个总判断，后文展开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第一，一项目一公司的主因是融资、合作、清算和退出方便，不是为了让上市公司在法律上「金蝉脱壳」。第二，开发贷原则上不能拿地，境内房企债券拿地也长期受限；地价款主要靠股东真金白银、经营现金流和前融/并购结构。第三，增值税、土增、企业所得税都要在预售阶段预缴，理论上都能在完工/清算后多退少补，但土增退税和企业所得税退现都很难，亏损税盾主要是项目公司账上的企业所得税亏损，且基本不能自动给兄弟项目用。第四，合营联营的核心风险不在名称，而在操盘权、担保、往来款和「谁在并表」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一、项目公司制度：为什么一项目一公司，风险和税盾分别怎么走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1.1 几乎每个盘都单设项目公司，真正的原理是什么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把一个地块装进独立法人（SPV），不是中国特色的「逃避责任设计」，而是这门生意的交易结构决定的。土地是不动产，开发贷要抵押这宗地，预售要按项目监管，土增要按项目清算，合作要按股权进退。一个法人对应一个（或一组分期）项目，银行、住建、税务和合作方才有单一抓手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融资便利。开发贷的借款人必须是土地使用权人；四证、资本金、抵押、受托支付都落在同一个主体上。一个公司名下多宗互不相关的地，银行风控、抵押释放和预售监管都会缠在一起。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合作与进退。招拍挂、收并购、小股操盘、代建+小股权，本质都是「买卖这个项目公司的股权」，而不是把土地、在建工程、预售合同、施工合同逐项过户。对投资部来说，项目公司就是可交易的集装箱。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税务清算单元。土地增值税原则上以开发项目（分期）为清算单位。独立账套、独立成本归集，清算时才说得清「这个盘的土地、建安、费用、车位、精装」各是多少。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并表与表外的开关。控制权在项目公司章程和股东协议里定义：谁提名董事、谁有否决权、谁委派财务负责人、资金是否进入对方资金池。并表还是权益法，往往在拿地/签约时就谈好，不是事后会计选择。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5.  退出与破产隔离的法律外形。项目卖不掉可以卖公司；项目暴雷，表面上用有限责任把债务停在子公司。注意：外形有了，能不能真隔离是另一回事。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因此，即便是 100% 子公司、即便集团资金池高度集中，行业仍会「一盘一公司」。不是总部喜欢注册公司，是土地、贷款、预售、清算、合作四件事都要求主体清晰。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1.2 单个项目极端风险，上市公司能不能规避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法律课堂上的答案是：能。实务上的答案是：看你有没有把「隔离」做穿。2021 年以来的出险案例说明，多数出险房企并没有真正的隔离，只是有一堆项目公司外壳。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仍然有效的隔离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施工队、材料商、小业主对项目公司的合同债权，原则上不能直接执行上市公司其他资产。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该项目自己的开发贷、土地抵押、在建工程抵押，优先在项目公司破产程序里受偿。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未提供担保、未混同资金、未承诺流动性支持的纯财务投资，损失上限是股权和已出借款。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实务中把隔离打穿的六条路径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路径</w:t>
            </w:r>
          </w:p>
        </w:tc>
        <w:tc>
          <w:tcPr>
            <w:tcW w:type="dxa" w:w="3969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常见做法</w:t>
            </w:r>
          </w:p>
        </w:tc>
        <w:tc>
          <w:tcPr>
            <w:tcW w:type="dxa" w:w="340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后果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担保与差额补足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集团给开发贷、并购贷、供应链ABS、合作方回购做担保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项目爆了，银行直接找上市公司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交叉违约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美元债、公司债约定附属公司违约即集团违约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一个盘拖垮公开市场融资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人格混同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资金池上收、人员印章混用、费用随便挂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债权人可主张股东承担连带责任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保交楼与品牌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楼盘用上市品牌销售，政府按集团约谈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法律上可撤，政治和商誉上撤不掉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资金占用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项目回款被总部抽走，工程款拖欠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项目公司破产时，抽逃被追回，集团还要垫资续建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并表亏损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子公司仍在合并报表内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即使法律隔离成功，利润表和净负债已经记下</w:t>
            </w:r>
          </w:p>
        </w:tc>
      </w:tr>
    </w:tbl>
    <w:p>
      <w:pPr>
        <w:spacing w:before="40" w:after="200" w:line="317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「项目公司能让上市公司规避单个项目极端风险」——只有在集团没担保、没混同、没品牌交付承诺、且会计上已出表时，才接近成立。这四条同时满足的项目，在大型开发商里不是主流。对并表项目，极端风险的法律损失可以试图锁在子公司，但报表、融资和保交楼责任锁不住。2022 年后监管和法院对「集团资金池 + 项目暴雷」更倾向认定混同，隔离能力比 2018 年更弱，不是更强。</w:t>
            </w:r>
          </w:p>
        </w:tc>
      </w:tr>
    </w:tbl>
    <w:p>
      <w:pPr>
        <w:spacing w:before="0" w:after="16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1.3 单个项目亏损的税盾，能不能给其他项目用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这是投资人最容易从制造业经验里误搬的一点。中国企业所得税的纳税主体是法人，不是合并报表集团。房地产开发企业的项目公司几乎都是独立法人子公司，不是分公司，一般不能汇总缴纳企业所得税。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税种</w:t>
            </w:r>
          </w:p>
        </w:tc>
        <w:tc>
          <w:tcPr>
            <w:tcW w:type="dxa" w:w="725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亏损/多缴能否跨项目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企业所得税</w:t>
            </w:r>
          </w:p>
        </w:tc>
        <w:tc>
          <w:tcPr>
            <w:tcW w:type="dxa" w:w="725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不能自动抵兄弟公司利润。亏损留在该项目公司，一般可向以后年度结转 5 年。项目公司清算注销、无后续所得，税盾作废。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土地增值税</w:t>
            </w:r>
          </w:p>
        </w:tc>
        <w:tc>
          <w:tcPr>
            <w:tcW w:type="dxa" w:w="725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按项目（分期）清算，A 盘亏损或低增值，不能降低 B 盘土增。预缴多了也只能在该清算单位里申请退还或抵缴。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增值税</w:t>
            </w:r>
          </w:p>
        </w:tc>
        <w:tc>
          <w:tcPr>
            <w:tcW w:type="dxa" w:w="725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各项目公司独立纳税人。进项留抵不能跨法人调剂。集团增值税汇总仅在总分机构等有限情形，项目公司通常不适用。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附加税费</w:t>
            </w:r>
          </w:p>
        </w:tc>
        <w:tc>
          <w:tcPr>
            <w:tcW w:type="dxa" w:w="725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随增值税走，不能跨主体。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集团想「救」一个亏损项目的税盾，实务上只剩几条笨办法，且税务局都盯着：吸收合并到盈利公司、把盈利业务注入亏损壳、把亏损公司作为并购主体反向收购。这些都涉及特殊性税务处理、合理商业目的和反避税。正常经营节奏里，不要假设能做成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所以：单个项目亏损形成的税盾，主要是该项目公司自己的企业所得税亏损弥补，以及该项目土增清算时「增值额低、少缴或不缴土增」。它不能像合并纳税那样给其他项目减税。高周转集团当年整体仍可能大额纳税，同时若干高价地项目账上躺着过期作废的亏损——这在 2023—2026 年并不罕见。</w:t>
      </w: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二、现金流使用：发债、开发贷、股东借款如何从总部流到项目，回款进谁的账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2.1 发债的钱能不能拿地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要分境内和境外、书面用途和实际流向。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境内公司债、中期票据、短期融资券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2016 年之后，监管对房企公开市场债券的募集资金用途持续收紧，核心精神是：偿还到期债务、补充营运资金可以，新增土地储备不行。不少募集说明书会写「不得用于购置土地」。2020 年三条红线之后，这条管得更死。2023—2026 年对优质房企、白名单项目、保障性住房和城中村改造有结构性松动，但「拿公开市场发债的钱去招拍挂竞买商品房用地」仍然不是一条干净、可规模化的正道。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灰色操作在上一轮周期里普遍存在：债券到账进总部「补充流动资金」，把本来要还贷的钱腾出来缴土地款。资金是可替换的（fungible）。监管看的是账户流水和披露，不是物理学。现在审计、受托管理和交易所事后抽查都更严，这条灰道变窄了，但没有从理论上消失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境外美元债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契约上常写 general corporate purposes，比境内松。真正的约束是外汇：外债资金入境、结汇、资本金用途要对外管和银行解释。用美元债直接缴一笔招拍挂土地出让金，操作上很重，且容易被认定为违规结汇。更常见的是：境外还旧债、境外放给境外架构，或转成股东借款进入境内后再受一连串用途限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「发债的钱能不能拿地」——境内公开债：规则上通常不能直接拿地，间接腾挪过去能做但越来越脏。境外债：文件松、入境难。能规模化拿地的钱，从来不是开发贷，也很少是新增公开债，而是股东资本金、经营回款（监管释放后）、并购贷/前融，以及合作方真股权。</w:t>
            </w:r>
          </w:p>
        </w:tc>
      </w:tr>
    </w:tbl>
    <w:p>
      <w:pPr>
        <w:spacing w:before="0" w:after="16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2.2 银行贷款有没有可能用来拿地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产品</w:t>
            </w:r>
          </w:p>
        </w:tc>
        <w:tc>
          <w:tcPr>
            <w:tcW w:type="dxa" w:w="170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借款人</w:t>
            </w:r>
          </w:p>
        </w:tc>
        <w:tc>
          <w:tcPr>
            <w:tcW w:type="dxa" w:w="158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能否用于土地款</w:t>
            </w:r>
          </w:p>
        </w:tc>
        <w:tc>
          <w:tcPr>
            <w:tcW w:type="dxa" w:w="408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实务要点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开发贷</w:t>
            </w:r>
          </w:p>
        </w:tc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</w:t>
            </w:r>
          </w:p>
        </w:tc>
        <w:tc>
          <w:tcPr>
            <w:tcW w:type="dxa" w:w="158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原则上不能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四证齐全、资本金到位后才放款，用途是建安，受托支付给总包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土地储备贷款</w:t>
            </w:r>
          </w:p>
        </w:tc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政府储备机构</w:t>
            </w:r>
          </w:p>
        </w:tc>
        <w:tc>
          <w:tcPr>
            <w:tcW w:type="dxa" w:w="158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开发商用不了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不要和开发贷混淆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并购贷</w:t>
            </w:r>
          </w:p>
        </w:tc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收购主体</w:t>
            </w:r>
          </w:p>
        </w:tc>
        <w:tc>
          <w:tcPr>
            <w:tcW w:type="dxa" w:w="158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可以间接收地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买的是项目公司股权，不是直接缴出让金；有杠杆比例和期限限制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经营性物业贷</w:t>
            </w:r>
          </w:p>
        </w:tc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持有物业的公司</w:t>
            </w:r>
          </w:p>
        </w:tc>
        <w:tc>
          <w:tcPr>
            <w:tcW w:type="dxa" w:w="158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不能买新地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盘活已建成商业/公寓，2024 年后用途管得更死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流动资金贷</w:t>
            </w:r>
          </w:p>
        </w:tc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集团或区域</w:t>
            </w:r>
          </w:p>
        </w:tc>
        <w:tc>
          <w:tcPr>
            <w:tcW w:type="dxa" w:w="158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名义不行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银行对房企流贷本就谨慎，拿去缴土地款是违规挪用</w:t>
            </w:r>
          </w:p>
        </w:tc>
      </w:tr>
      <w:tr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前融（信托/私募/明股实债）</w:t>
            </w:r>
          </w:p>
        </w:tc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项目公司或股东</w:t>
            </w:r>
          </w:p>
        </w:tc>
        <w:tc>
          <w:tcPr>
            <w:tcW w:type="dxa" w:w="158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历史上就是干这个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资管新规后收敛，近年国企和白名单项目有回流</w:t>
            </w:r>
          </w:p>
        </w:tc>
      </w:tr>
      <w:tr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白名单项目贷</w:t>
            </w:r>
          </w:p>
        </w:tc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</w:t>
            </w:r>
          </w:p>
        </w:tc>
        <w:tc>
          <w:tcPr>
            <w:tcW w:type="dxa" w:w="158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保交付，不是拿新地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2024 年后重点是在建已售续建，闭环管理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所以：标准商业银行开发贷，没有可能合规地用来缴土地出让金。银行要看的就是「地已经是你的了，资本金已经进去了，现在借钱把房子盖完」。谁把开发贷抽去缴另一宗地的土地款，属于挪用，一经查出就是抽贷和处罚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「有没有可能」在灰色地带的答案是：有，但不是开发贷本身。通道是并购贷（买股权等于买地）、前融（缴土地款或过桥）、合作方垫资、以及集团用其他非受限资金先缴再让开发贷置换建安——置换出来的自有资金再去拿下一宗地。最后一种是资金腾挪，不是贷款科目变成了土地款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2.3 债、开发贷、股东借款，分别怎么从总部流到项目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把集团想成司库，把项目公司想成被监管的施工账户，路径就清楚了。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资金来源</w:t>
            </w:r>
          </w:p>
        </w:tc>
        <w:tc>
          <w:tcPr>
            <w:tcW w:type="dxa" w:w="192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到账主体</w:t>
            </w:r>
          </w:p>
        </w:tc>
        <w:tc>
          <w:tcPr>
            <w:tcW w:type="dxa" w:w="283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流向项目的合法形式</w:t>
            </w:r>
          </w:p>
        </w:tc>
        <w:tc>
          <w:tcPr>
            <w:tcW w:type="dxa" w:w="272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项目端怎么花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公司债/中票/美元债</w:t>
            </w:r>
          </w:p>
        </w:tc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上市平台或境外发行主体</w:t>
            </w:r>
          </w:p>
        </w:tc>
        <w:tc>
          <w:tcPr>
            <w:tcW w:type="dxa" w:w="28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增资、股东借款、委托贷款；很少直接以项目公司发债</w:t>
            </w:r>
          </w:p>
        </w:tc>
        <w:tc>
          <w:tcPr>
            <w:tcW w:type="dxa" w:w="272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先还集团到期债或补总部流动性，再按预算下拨；下拨后仍受项目监管约束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开发贷</w:t>
            </w:r>
          </w:p>
        </w:tc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项目公司（借款人）</w:t>
            </w:r>
          </w:p>
        </w:tc>
        <w:tc>
          <w:tcPr>
            <w:tcW w:type="dxa" w:w="28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不经过总部，银行直接放款到项目专户</w:t>
            </w:r>
          </w:p>
        </w:tc>
        <w:tc>
          <w:tcPr>
            <w:tcW w:type="dxa" w:w="272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受托支付建安、监理、重要材料；总部调不走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并购贷</w:t>
            </w:r>
          </w:p>
        </w:tc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收购用的持股公司</w:t>
            </w:r>
          </w:p>
        </w:tc>
        <w:tc>
          <w:tcPr>
            <w:tcW w:type="dxa" w:w="28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支付股权对价给卖方，项目公司本身未必新增现金</w:t>
            </w:r>
          </w:p>
        </w:tc>
        <w:tc>
          <w:tcPr>
            <w:tcW w:type="dxa" w:w="272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地已在项目公司名下，后续仍要另筹建安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股东借款/往来</w:t>
            </w:r>
          </w:p>
        </w:tc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集团财务公司、区域公司或上市主体</w:t>
            </w:r>
          </w:p>
        </w:tc>
        <w:tc>
          <w:tcPr>
            <w:tcW w:type="dxa" w:w="28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借款合同 + 付款到项目基本户或资本金户</w:t>
            </w:r>
          </w:p>
        </w:tc>
        <w:tc>
          <w:tcPr>
            <w:tcW w:type="dxa" w:w="272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缴土地尾款、前置费用、补资本金、过桥；最灵活也最容易被认定混同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股东实缴资本金</w:t>
            </w:r>
          </w:p>
        </w:tc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项目公司实收资本</w:t>
            </w:r>
          </w:p>
        </w:tc>
        <w:tc>
          <w:tcPr>
            <w:tcW w:type="dxa" w:w="28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增资验资</w:t>
            </w:r>
          </w:p>
        </w:tc>
        <w:tc>
          <w:tcPr>
            <w:tcW w:type="dxa" w:w="272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满足开发贷资本金比例和出让合同出资要求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合作方出资</w:t>
            </w:r>
          </w:p>
        </w:tc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按股比进项目公司</w:t>
            </w:r>
          </w:p>
        </w:tc>
        <w:tc>
          <w:tcPr>
            <w:tcW w:type="dxa" w:w="28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同股同权增资或对等股东借款</w:t>
            </w:r>
          </w:p>
        </w:tc>
        <w:tc>
          <w:tcPr>
            <w:tcW w:type="dxa" w:w="272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用于土地款和前期；谁少出资谁就形成往来占用</w:t>
            </w:r>
          </w:p>
        </w:tc>
      </w:tr>
    </w:tbl>
    <w:p>
      <w:pPr>
        <w:spacing w:before="40" w:after="200" w:line="317" w:lineRule="auto"/>
      </w:pP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总部资金池的真实节奏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拿地日附近：总部和合作方按股比把资本金、股东借款打进项目公司，项目公司再缴土地出让金、契税、拍卖保证金转尾款。这一刻集团是净流出。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开工到预售：开发贷到位，建安由贷款受托支付。总部尽量不再输血。若四证或资本金不够，总部还要继续借。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预售后：回款进项目监管账户。重点监管额度锁死保交付，一般监管额度按节点申请拨付。拨付后的钱优先建安、还贷，剩余才能还股东借款或上缴。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交付与清算后：工程尾款、质保金、土增清算、企业所得税汇算完成，项目公司才可能分红或归还大额股东借款。这一步往往比销售尾盘还晚一年。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委托贷款曾经是集团放款给项目的「银行马甲」，费用高，现在用得少。统借统还（集团统一借款再分给项目）在增值税上可能适用免税或简易安排，但开发贷本身不能统借，因为抵押物在项目公司。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2.4 销售回款是进项目公司还是进总部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直接答案：先进入项目公司名下的预售资金监管账户，不是总部。按揭放款也是打到监管账户或备案的收款账户。现房销售监管松一些，但仍是项目公司收款，不是上市平台收款。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2022 年保交楼之后，这套机制从「形式上有」变成了「真锁」。住建和监管银行按施工预算核定重点监管资金，没到节点、没有监理和住建确认，钱出不去。以前集团「早晨回款下午上收」的司库能力，在住宅预售上被显著废掉了。这就是市场说的「项目有钱、集团没钱」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钱什么时候才能到总部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监管释放后，项目公司还开发贷、付工程款，有余额再还股东借款——这是最常见的上收路径。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项目有会计利润、法定公积金提完，分红上缴。速度慢，还要看少数股东同不同意。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向项目收取品牌费、管理费、委托开发费。要有合同、要公允，否则税务局按关联交易调整，合作方也会闹。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违规抽走：假工程款、假退购房款、把监管户做成资金池。这是上一轮暴雷的标准动作，现在刑事和行政风险都高。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看报表时的用法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合并报表「货币资金」含大量受限资金（预售监管、贷款保证金、诉讼冻结）。看流动性要看非受限现金、短期债务，以及「其他应收款/合作方往来」能不能收回。项目公司存款很多，不代表债券兑付账户有钱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三、地产开发缴税全流程：预缴、清算与退税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住宅开发的税不是「卖房那一年一次性缴清」，而是「拿地时缴一笔、预售时预缴三笔、交房结转时清算、土增再单独清算」。现金税负高峰往往在预售期，不是在利润表确认收入的那一年。这也是为什么高预售、慢交付的公司会「账上没利润、税务局那边已经缴了很多」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3.1 时间轴：从拿地到注销，税按什么顺序来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408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主要税种</w:t>
            </w:r>
          </w:p>
        </w:tc>
        <w:tc>
          <w:tcPr>
            <w:tcW w:type="dxa" w:w="340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现金特征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拿地/办证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契税、印花税、耕地占用税（如有）、后续城镇土地使用税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契税约按成交价款 3%—5%，是真金白银，基本不退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预售回款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增值税预缴、土地增值税预征、企业所得税预计毛利预缴、附加税费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三笔预缴叠加，是项目期最痛的现金税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竣工交房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增值税纳税义务到位、企业所得税完工清算调整、附加税费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销项减去进项再减去已预缴；企业所得税按实际毛利多退少补（多半是调当年所得，不是退以前年度现金）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土增清算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土地增值税清算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与预征比较后补税或退税；审核周期长，退税难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持有尾盘/车位</w:t>
            </w:r>
          </w:p>
        </w:tc>
        <w:tc>
          <w:tcPr>
            <w:tcW w:type="dxa" w:w="408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房产税（部分地方对未售）、土地使用税、增值税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尾盘持有成本，常被低估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股权转让/注销</w:t>
            </w:r>
          </w:p>
        </w:tc>
        <w:tc>
          <w:tcPr>
            <w:tcW w:type="dxa" w:w="408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企业所得税、可能的土增（直接转地或视同）、印花税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卖项目公司股权是行业标准退出，税务局会看是否实为卖地</w:t>
            </w:r>
          </w:p>
        </w:tc>
      </w:tr>
    </w:tbl>
    <w:p>
      <w:pPr>
        <w:spacing w:before="40" w:after="20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3.2 增值税：预征 3%，不是按 9% 先把税缴满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2016 年营改增后，一般计税方法下销售自行开发的房地产，适用税率现行为 9%。但预售时纳税义务尚未完全发生（通常以交房为准），税务机关要求对预收款按 3% 预征。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预缴公式（一般计税）：应预缴税款 = 预收款 ÷（1+9%）× 3%。简易计税项目分母用 5%，预征率仍是 3%。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交房申报时：销项按 9% 计算，土地价款可从销售额中差额扣除（凭省级以上财政票据），再减去建安等进项，再减去已预缴。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土地款本身不能开成增值税专用发票进项，而是「差额从销售额中拿掉」，这是开发业务增值税的关键特殊规则。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建设期进项多、销项少，会形成留抵。房地产企业能否享受大规模留抵退税，政策几经调整，实务中纯开发项目拿到大额留抵退税并不顺。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若项目最终销项减进项之后，应纳税额小于已预缴，差额可以抵减以后税负，符合条件也可申请退还。现实中税务局更愿意让你留下期抵，不愿意退现金。项目公司一旦进入尾盘、没有新销项，退税申请就会变成拉锯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3.3 土地增值税：预征多少，最后如何清算、能否退税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预征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土地增值税预征率没有全国统一的一个数，由省、市在国家允许的区间内自定，且普通住宅、非普通住宅、商办、车位可以不同。一线操盘记住的经验区间是：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业态</w:t>
            </w:r>
          </w:p>
        </w:tc>
        <w:tc>
          <w:tcPr>
            <w:tcW w:type="dxa" w:w="374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常见预征率（按预售额，各地不同）</w:t>
            </w:r>
          </w:p>
        </w:tc>
        <w:tc>
          <w:tcPr>
            <w:tcW w:type="dxa" w:w="351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普通住宅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1%—2%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部分城市更低或阶段性减免预征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非普通住宅/改善</w:t>
            </w:r>
          </w:p>
        </w:tc>
        <w:tc>
          <w:tcPr>
            <w:tcW w:type="dxa" w:w="374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2%—3.5%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改善盘预征明显高于刚需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别墅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3%—5%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清算时适用高增值累进的概率也高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商办</w:t>
            </w:r>
          </w:p>
        </w:tc>
        <w:tc>
          <w:tcPr>
            <w:tcW w:type="dxa" w:w="374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3%—5% 甚至更高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去化差、清算拖、预征却先缴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车位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各地差异大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成本分摊和是否并入住宅清算是争议点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预征通常随预售回款按月或按季缴纳。公式在地方操作上有的按含税收入，有的先转不含税，看当地公告。投资测算时不要用一个全国「2%」打遍所有城市，但用 2% 做住宅敏感性是合格的第一刀。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清算怎么做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清算单位是开发项目，分期开发的按分期。触发条件主要是：已竣工验收且已售建筑面积达到可售面积 85%；或整体转让未完工项目；或直接转让土地使用权。长期停工、尾盘挂着不清算的，税务局可以指定清算。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清算时计算增值额 = 转让收入 − 扣除项目。扣除项目包括：土地成本、开发成本、开发费用（利息据实 + 其他费用 5%，或按土地加开发成本之和的 10% 核定）、与转让有关的税金、房地产开发企业加计 20%。税率是超率累进 30%/40%/50%/60%。普通住宅增值率未超过 20% 的，可以免税——这是住宅项目做成本归集和产品定位时最重要的税务开关之一。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项目公司准备清算资料：销售明细、成本票、土地凭证、银行利息、公共配套、车位、精装、关联方建安。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通常由税务师事务所出鉴证报告，税务机关审核，重点砍：无票成本、关联方高价总包、精装是否真实、利息是否金融机构、配套是否无偿移交。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算出应缴土增，减去已预征：应补则补，应退则走退税或抵缴。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审核周期半年到两三年都有。成本资料越乱、关联交易越多、地方财政越紧，越慢。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最后如何退税，现实中可能性大不大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法律上：预征多于清算应缴，应当退。实务上：这是开发商与地方财政最拧巴的一件事。土增是地方主体税种，退税等于地方往外掏已经花掉的钱。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高概率应退的情形：普通住宅清算后增值率 ≤20% 免税，但预售时已按 1%—2% 预征；或者 2021 年后高价地、低售价，增值额很小甚至为负。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审核时税务局的常规反击：否定普通住宅认定、调减成本、把精装和车位拆出去按高增值清算、拖延。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2023—2026 年，部分城市对国企、白名单、保交楼项目开始真退或允许抵其他税，因为售价下跌后「应退」面太大，完全不退会进一步抽干交付资金。这是阶段性现象，不是权利已经变得容易。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不要把模型里的「土增退税」当成确定现金流。能进投资委员会的通常是「补税情景」；退税只能当期权。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土增预缴多少看城市和业态，住宅盘按 1%—2%、商办按 3%—5% 做第一近似。清算是项目级的，多退少补。退税法律上成立，现实中偏难、偏慢、看地方财政和企业身份。本轮下行里，高地价项目「应当退土增」的数量明显增加，但账面应退不等于当年现金。</w:t>
            </w:r>
          </w:p>
        </w:tc>
      </w:tr>
    </w:tbl>
    <w:p>
      <w:pPr>
        <w:spacing w:before="0" w:after="16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3.4 企业所得税：按预计毛利率预缴，完工再调整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依据是国税发〔2009〕31 号。未完工产品预售时，不能按「我还没结转收入」就不缴企业所得税，而要按预计计税毛利率计算预计毛利额，计入当期应纳税所得额。预计计税毛利率由地方定，但国家划了下限：省会和计划单列市不得低于 15%，地级市不得低于 10%，其他地区不得低于 5%，经济适用房等不得低于 3%。不少高能级城市实际按 15%—20% 执行。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完工（竣工备案、投入使用或取得产权证明，孰早）后，按实际毛利调整，差额计入完工年度。这里有一个被卖方研究员经常说错的点：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预缴多了，一般不是把前三年的企业所得税现金退回来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31 号文的机制是「完工年度一次性调整所得额」，不是自动更正每一年预售期的申报并退库。若完工当年调整后出现亏损，形成可结转亏损；若项目公司此后不再有所得，这笔已经缴进国库的企业所得税，大概率就沉淀了。征管法上「多缴可申请退还」的通道存在，但税务局会坚持按 31 号文的完工调整逻辑处理。房价下跌周期里，这是项目公司「现金税负高于经济利润」的主要来源之一。</w:t>
            </w:r>
          </w:p>
        </w:tc>
      </w:tr>
    </w:tbl>
    <w:p>
      <w:pPr>
        <w:spacing w:before="0" w:after="16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3.5 三税都要预缴，都有退税可能——现实概率怎么排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税种</w:t>
            </w:r>
          </w:p>
        </w:tc>
        <w:tc>
          <w:tcPr>
            <w:tcW w:type="dxa" w:w="226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预缴时点</w:t>
            </w:r>
          </w:p>
        </w:tc>
        <w:tc>
          <w:tcPr>
            <w:tcW w:type="dxa" w:w="272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多缴后的法定出路</w:t>
            </w:r>
          </w:p>
        </w:tc>
        <w:tc>
          <w:tcPr>
            <w:tcW w:type="dxa" w:w="249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现实中拿到现金退税的概率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增值税</w:t>
            </w:r>
          </w:p>
        </w:tc>
        <w:tc>
          <w:tcPr>
            <w:tcW w:type="dxa" w:w="226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预收款 3% 预征</w:t>
            </w:r>
          </w:p>
        </w:tc>
        <w:tc>
          <w:tcPr>
            <w:tcW w:type="dxa" w:w="272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抵以后税或申请退还；另有留抵退税政策</w:t>
            </w:r>
          </w:p>
        </w:tc>
        <w:tc>
          <w:tcPr>
            <w:tcW w:type="dxa" w:w="249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低到中。留下期更常见；纯开发主体留抵退税不顺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土地增值税</w:t>
            </w:r>
          </w:p>
        </w:tc>
        <w:tc>
          <w:tcPr>
            <w:tcW w:type="dxa" w:w="226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预售预征 1%—5%</w:t>
            </w:r>
          </w:p>
        </w:tc>
        <w:tc>
          <w:tcPr>
            <w:tcW w:type="dxa" w:w="272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清算后应退则退或抵缴</w:t>
            </w:r>
          </w:p>
        </w:tc>
        <w:tc>
          <w:tcPr>
            <w:tcW w:type="dxa" w:w="249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中偏低。本轮高地价项目应退面扩大，但审核慢、地方财政卡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企业所得税</w:t>
            </w:r>
          </w:p>
        </w:tc>
        <w:tc>
          <w:tcPr>
            <w:tcW w:type="dxa" w:w="226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预售按预计毛利计入所得</w:t>
            </w:r>
          </w:p>
        </w:tc>
        <w:tc>
          <w:tcPr>
            <w:tcW w:type="dxa" w:w="272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完工年度调所得；亏损结转；多缴退还需另走程序</w:t>
            </w:r>
          </w:p>
        </w:tc>
        <w:tc>
          <w:tcPr>
            <w:tcW w:type="dxa" w:w="249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低。最容易变成「税盾」而不是退现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「退税可能性大吗」——对多数民营项目公司：不大，尤其不要按模型把退税当成保交楼资金来源。对财务规范、清算资料齐、地方还想保的国企项目：土增退税的可能性高于前五年，但仍不是大概率当年到账。增值税和企业所得税的现金退税，不要作为投资决策的支柱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3.6 亏损项目的税盾，主要是企业所得税吗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是，而且几乎只剩这一项「可向未来」的盾。分清三层：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企业所得税亏损弥补：最标准的税盾。税率 25%，亏 1 亿理论上值 2500 万，但有 5 年期限，且锁在该法人。没有后续利润就值为零。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土地增值税：亏损或低增值不是「盾」，而是「少缴或应退」。它不能降低其他项目的土增。对现金的意义是清算后退预征，属于应收税务局的钱，不是可抵未来利润的属性。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增值税留抵：是资产，能抵未来销项，退现受限。项目没有新销项时，留抵也会沉睡。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另外还有一层常被忽略的「负税盾」：预售期已经按 15% 毛利缴了企业所得税、按 2% 缴了土增、按 3% 预缴了增值税。项目后来亏损，这些预缴不会自动变成集团的减税额度。亏损项目真正能带走的，往往只是一个五年内可能作废的 CIT 亏损，外加一张很难兑现的土增应退清单。</w:t>
      </w: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四、表外项目：合营与联营的风险识别、盈亏分化、无息往来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4.1 先把会计标签翻译成操盘语言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报表名称</w:t>
            </w:r>
          </w:p>
        </w:tc>
        <w:tc>
          <w:tcPr>
            <w:tcW w:type="dxa" w:w="204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控制权</w:t>
            </w:r>
          </w:p>
        </w:tc>
        <w:tc>
          <w:tcPr>
            <w:tcW w:type="dxa" w:w="192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常见股比</w:t>
            </w:r>
          </w:p>
        </w:tc>
        <w:tc>
          <w:tcPr>
            <w:tcW w:type="dxa" w:w="181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利润怎么进表</w:t>
            </w:r>
          </w:p>
        </w:tc>
        <w:tc>
          <w:tcPr>
            <w:tcW w:type="dxa" w:w="170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债务怎么进表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子公司（并表）</w:t>
            </w:r>
          </w:p>
        </w:tc>
        <w:tc>
          <w:tcPr>
            <w:tcW w:type="dxa" w:w="204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控制</w:t>
            </w:r>
          </w:p>
        </w:tc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常 &gt;50%，或协议控制</w:t>
            </w:r>
          </w:p>
        </w:tc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逐项合并，再扣少数股东损益</w:t>
            </w:r>
          </w:p>
        </w:tc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全部并入，再在少数股东权益里反映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合营企业</w:t>
            </w:r>
          </w:p>
        </w:tc>
        <w:tc>
          <w:tcPr>
            <w:tcW w:type="dxa" w:w="204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共同控制，重大事项一票否决</w:t>
            </w:r>
          </w:p>
        </w:tc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常见 50:50，或 40/60 但章程对等</w:t>
            </w:r>
          </w:p>
        </w:tc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权益法，按股比确认「应占溢利」</w:t>
            </w:r>
          </w:p>
        </w:tc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不并负债；或有事项在担保附注</w:t>
            </w:r>
          </w:p>
        </w:tc>
      </w:tr>
      <w:tr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联营企业</w:t>
            </w:r>
          </w:p>
        </w:tc>
        <w:tc>
          <w:tcPr>
            <w:tcW w:type="dxa" w:w="204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重大影响，无控制、无共同控制</w:t>
            </w:r>
          </w:p>
        </w:tc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常见 20%—50%，也有更低但有董事席位</w:t>
            </w:r>
          </w:p>
        </w:tc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权益法</w:t>
            </w:r>
          </w:p>
        </w:tc>
        <w:tc>
          <w:tcPr>
            <w:tcW w:type="dxa" w:w="170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不并负债</w:t>
            </w:r>
          </w:p>
        </w:tc>
      </w:tr>
      <w:tr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金融投资</w:t>
            </w:r>
          </w:p>
        </w:tc>
        <w:tc>
          <w:tcPr>
            <w:tcW w:type="dxa" w:w="204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无重大影响</w:t>
            </w:r>
          </w:p>
        </w:tc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通常 &lt;20%</w:t>
            </w:r>
          </w:p>
        </w:tc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公允价值或分红</w:t>
            </w:r>
          </w:p>
        </w:tc>
        <w:tc>
          <w:tcPr>
            <w:tcW w:type="dxa" w:w="170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不并负债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2016—2021 年，表外扩张的核心动机是三条红线：把负债放在合营联营，降低并表净负债率。技术手段包括：让渡并表权但保留操盘、50:50 加对等否决、引入真或假的财务投资者、明股实债。2022 年后评级机构和银行已经习惯看「权益后全口径债务」，这套魔术对融资的效果下降，但存量项目还在。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4.2 如何评估这部分风险：一份能用的清单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不要只看「合营联营投资」一个科目余额。按项目拆。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名单：城市、业态、权益比例、操盘方、并表方、品牌用谁的。操盘权不等于并表权，这是第一陷阱。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全口径债务：项目公司总有息负债 × 我方股比，再加我方提供的担保、回购、差额补足、流动性支持。有担保的表外项目，经济实质是表内或有负债。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往来：其他应收合作方、其他应付合作方、股东借款。账龄、是否计息、是否抵押、对方是否已出险。2021 年后这一项的减值，打穿过一批公司的净资产。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剩余出资承诺：章程里未缴资本金、对赌补仓、建设超支按股比追加。这是隐藏的未来现金流出。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5.  货值质量：高价地、高总价改善、商办、车位。表外往往是「并表不好看」的盘被放出去的地方。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6.  交付与品牌：楼盘名称带上市公司品牌的，出了保交楼问题，表外也是表内舆情。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7.  审计附注的颗粒度：只给一个合计数的，风险溢价要加一档。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评估口诀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表外项目的风险 = 我方或有付款（担保+往来+承诺出资）+ 权益口径亏损 + 品牌交付责任。股比小不代表风险小——小股操盘且大额垫资，风险比 51% 并表还大。</w:t>
            </w:r>
          </w:p>
        </w:tc>
      </w:tr>
    </w:tbl>
    <w:p>
      <w:pPr>
        <w:spacing w:before="0" w:after="16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4.3 为什么很多联营项目在亏、合营项目在赚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这不是会计魔法，是选择偏差、掏空结构和并表游戏叠在一起的结果。常见四条机制，可以同时成立。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机制一：好项目才配得上「共同控制」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合营意味着对方也有一票否决，肯跟你对等坐下来的，通常是地段、利润和合作方都过关的盘，双方都要面子。联营常常是：你只是财务投资人、小股东、被稀释后的残留，或者拿不到否决权。样本从一开始就不一样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机制二：坏项目被「卖到」联营桶里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并表利润承压时，把亏损盘的控制权让出去（引进外部大股东、让合作方并表），自己留 20%—40%，会计上从子公司变成联营。债务出表，亏损只按股比确认。于是报表上出现「联营持续亏损」——那是墓地，不是新投资。合营桶里留下的是还想共同经营的盘。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机制三：操盘方用关联交易把利润抽走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不并表但操盘的一方，可以通过委托开发费、品牌费、设计费、总包指定、材料集采加价，把利润做到自己的并表体系里。项目公司（你的联营）毛利被做薄甚至亏损，操盘方账面却很好看。合营因为对方盯着，这些口子难开。这也能解释「绿城/滨江操盘、对方并表」结构里，品牌方有费收入、财务投资人觉得项目不赚钱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机制四：明股实债和减值不对称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部分联营实质是给对方的通道融资，项目一差，股权形态的损失先落在联营投资减值上。合营两边都不愿先认大亏，利润确认相对更「合伙」。此外，联营信息披露少，减值可以一刀提掉；合营有联合管理，盈利确认更连续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所以看到「应占合营溢利、应占联营亏损」不要惊讶。要追问：联营清单里有多少是出险合作方的残留盘，有多少是自己让出并表权的高价地，有多少是被操盘方收了管理费的小股。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4.4 互相借钱、还无息无抵押，有没有风险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有，而且是表外里最致命的一类。行业里叫「往来」，报表在「其他应收款」「其他应付款」「长期应收」。无息是为了省增值税和少吵利率，无抵押是因为土地已经抵押给了开发贷银行，没有第二份像样的押品可给股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51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情景</w:t>
            </w:r>
          </w:p>
        </w:tc>
        <w:tc>
          <w:tcPr>
            <w:tcW w:type="dxa" w:w="5669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风险含义</w:t>
            </w:r>
          </w:p>
        </w:tc>
      </w:tr>
      <w:tr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借给自己操盘、对方真出资到位的合营</w:t>
            </w:r>
          </w:p>
        </w:tc>
        <w:tc>
          <w:tcPr>
            <w:tcW w:type="dxa" w:w="56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相对可控，本质是股东按股比垫资，收回顺序仍劣后于开发贷和工程款</w:t>
            </w:r>
          </w:p>
        </w:tc>
      </w:tr>
      <w:tr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借给对方操盘、我方不并表的项目</w:t>
            </w:r>
          </w:p>
        </w:tc>
        <w:tc>
          <w:tcPr>
            <w:tcW w:type="dxa" w:w="56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高风险。钱的用途、工程进度、是否被对方资金池抽走，你看不见</w:t>
            </w:r>
          </w:p>
        </w:tc>
      </w:tr>
      <w:tr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借给已出险民企合作方</w:t>
            </w:r>
          </w:p>
        </w:tc>
        <w:tc>
          <w:tcPr>
            <w:tcW w:type="dxa" w:w="56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极高风险。2021—2024 年大批「应收合作方」一次性减值，就是这个</w:t>
            </w:r>
          </w:p>
        </w:tc>
      </w:tr>
      <w:tr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无息</w:t>
            </w:r>
          </w:p>
        </w:tc>
        <w:tc>
          <w:tcPr>
            <w:tcW w:type="dxa" w:w="56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税务风险：关联方无偿融资可能被核定利息收入；资本弱化下超债资比利息本就不能扣</w:t>
            </w:r>
          </w:p>
        </w:tc>
      </w:tr>
      <w:tr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无抵押</w:t>
            </w:r>
          </w:p>
        </w:tc>
        <w:tc>
          <w:tcPr>
            <w:tcW w:type="dxa" w:w="56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清偿顺序：建设工程价款优先权 &gt; 抵押权 &gt; 普通债权。股东往来几乎是最劣后的，项目爆了基本收不回</w:t>
            </w:r>
          </w:p>
        </w:tc>
      </w:tr>
      <w:tr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大额其他应收长期挂账</w:t>
            </w:r>
          </w:p>
        </w:tc>
        <w:tc>
          <w:tcPr>
            <w:tcW w:type="dxa" w:w="56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经济实质可能是：给合作方的暗保、替对方出的资本金、或已被挪用的回款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股东借款在项目公司破产时，部分判例会考虑衡平居次（深石原则），把股东债权再往后再排。无息无抵押不是「集团内部没风险」，是「把风险留给了出钱的那一方」。投资上要把这类应收按债权评级，不要按「内部往来」忽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合营联营不是天然好坏：合营赚钱、联营亏钱，常常是好资产留在共同控制、坏资产和被掏空的盘留在少数股权。无息无抵押往来是真风险，尤其是借给非操盘、已出险的合作方。评估表外，把担保、往来、未出资承诺加总，比纠结「合营还是联营」四个字有用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五、拿地测算：10% 净利率的含义，以及房价下跌会不会把项目打穿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5.1 现在说的 10% 净利率，到底是什么口径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投委会上的「净利率」一般指全周期静态销售净利率：项目净利润 ÷ 含税或不含税销售收入。不是 IRR，不是权益后 ROE，也不是第一年报表净利率。毛利率通常要到 18%—25% 才撑得住 10% 净利率，因为中间要扣销售费、管理费、资金利息、增值税附加、土增和企业所得税。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各家门槛并不相同。中海、华润这类利润导向的，历史上内部门槛高于 10%，下行期才降到「10% 左右可以进会」。规模导向或收并购导向的，会用 IRR、回正周期、是否战略地块来开例外。国企还有「不能明显亏」「不能拍出亏损责任」的考核约束，所以 10% 成了 2023—2026 年行业口头标准。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5.2 售价是不是按周边现在的房价推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是，而且现在比 2016—2020 年更不敢加涨价预期。标准动作是：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取竞品新房成交价、一房一价备案价，以及同板块二手成交/挂牌（要打流动性折扣）。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按产品力加减分：绿城/滨江/金茂府可以加几个点的品牌溢价，普通国企盘往往平进或略低于竞品以求去化。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售价情景：基准用当前价或当前价打 2%—3% 的渠道折扣；上行情景基本不当决策依据。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成本：土地按成交，建安按当前目标成本加 3%—5% 预备费，周期 2.5—4 年。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5.  敏感性：售价 ±5%、±10%，去化延期 6/12 个月，建安 +5%，利息 +100bp。进不了投委会的，往往是「售价 −5% 后净利率转负」的盘。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所以：10% 不是「假设房价继续涨 10% 之后还能剩 10% 利润」。合格的投资部用的是当前价，再看下跌情景还剩多少。不合格的投资部会用「未来区域规划利好」把售价加 8%，再声称净利率 12%——上一轮高价地就是这样拍出来的。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5.3 有没有考虑 3%—5% 的下跌；开盘价跌 10%、去化差，是否意味着亏损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3%—5% 的下跌，在 10% 净利率的盘子上通常还不是灭顶，但已经很痛；10% 的下跌，静态看往往把净利润打到零附近。原因是经营杠杆：土地和大部分建安是沉没或半沉没的，收入掉 10 个点，成本掉不了 10 个点。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38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情景（示意）</w:t>
            </w:r>
          </w:p>
        </w:tc>
        <w:tc>
          <w:tcPr>
            <w:tcW w:type="dxa" w:w="124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收入</w:t>
            </w:r>
          </w:p>
        </w:tc>
        <w:tc>
          <w:tcPr>
            <w:tcW w:type="dxa" w:w="238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成本费用税（约）</w:t>
            </w:r>
          </w:p>
        </w:tc>
        <w:tc>
          <w:tcPr>
            <w:tcW w:type="dxa" w:w="136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净利率</w:t>
            </w:r>
          </w:p>
        </w:tc>
        <w:tc>
          <w:tcPr>
            <w:tcW w:type="dxa" w:w="181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38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投委会基准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100</w:t>
            </w:r>
          </w:p>
        </w:tc>
        <w:tc>
          <w:tcPr>
            <w:tcW w:type="dxa" w:w="238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90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10%</w:t>
            </w:r>
          </w:p>
        </w:tc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刚过门槛</w:t>
            </w:r>
          </w:p>
        </w:tc>
      </w:tr>
      <w:tr>
        <w:tc>
          <w:tcPr>
            <w:tcW w:type="dxa" w:w="238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售价 −5%，去化正常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95</w:t>
            </w:r>
          </w:p>
        </w:tc>
        <w:tc>
          <w:tcPr>
            <w:tcW w:type="dxa" w:w="238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88—89（税略减）</w:t>
            </w:r>
          </w:p>
        </w:tc>
        <w:tc>
          <w:tcPr>
            <w:tcW w:type="dxa" w:w="136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6%—7%</w:t>
            </w:r>
          </w:p>
        </w:tc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能做，奖金没了</w:t>
            </w:r>
          </w:p>
        </w:tc>
      </w:tr>
      <w:tr>
        <w:tc>
          <w:tcPr>
            <w:tcW w:type="dxa" w:w="238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售价 −10%，去化正常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90</w:t>
            </w:r>
          </w:p>
        </w:tc>
        <w:tc>
          <w:tcPr>
            <w:tcW w:type="dxa" w:w="238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87—89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1%—4%</w:t>
            </w:r>
          </w:p>
        </w:tc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利润基本没了，现金或还正</w:t>
            </w:r>
          </w:p>
        </w:tc>
      </w:tr>
      <w:tr>
        <w:tc>
          <w:tcPr>
            <w:tcW w:type="dxa" w:w="238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售价 −10%，去化多 12 个月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90</w:t>
            </w:r>
          </w:p>
        </w:tc>
        <w:tc>
          <w:tcPr>
            <w:tcW w:type="dxa" w:w="238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成本同左 + 利息和费用</w:t>
            </w:r>
          </w:p>
        </w:tc>
        <w:tc>
          <w:tcPr>
            <w:tcW w:type="dxa" w:w="136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0% 到亏损</w:t>
            </w:r>
          </w:p>
        </w:tc>
        <w:tc>
          <w:tcPr>
            <w:tcW w:type="dxa" w:w="181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会计亏损概率大</w:t>
            </w:r>
          </w:p>
        </w:tc>
      </w:tr>
      <w:tr>
        <w:tc>
          <w:tcPr>
            <w:tcW w:type="dxa" w:w="238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售价 −10%，去化差还降配失败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88—90</w:t>
            </w:r>
          </w:p>
        </w:tc>
        <w:tc>
          <w:tcPr>
            <w:tcW w:type="dxa" w:w="238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建安下不来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亏损</w:t>
            </w:r>
          </w:p>
        </w:tc>
        <w:tc>
          <w:tcPr>
            <w:tcW w:type="dxa" w:w="181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再叠加减值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「开盘价下跌 10%、去化率也不好，是否意味着项目亏损？」——大概率是利润账亏损，或至少大幅低于门槛。但要分三笔账：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利润账：是的，接近亏或已亏。还要加存货跌价准备。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现金账：不一定。土地已经缴了，继续卖仍能收回建安增量成本和费用；停售等涨，要烧利息、土地使用税、监管资金沉淀和维稳。很多项目「降价是减亏」，不是「降价才变亏」。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税务账：售价下来，土增清算更可能少缴或应退；企业所得税预计毛利预缴却可能已经多缴。现金税和会计利润再次错位。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10% 净利率是按当前周边房价做的门槛，不是涨价幻想。合格公司会做 5%—10% 的售价下跌敏感性。开盘价再跌 10% 且去化差，利润意义上基本宣告这个盘失败；现金意义上仍可能应该卖，因为土地沉没了。用「会不会亏」决定是否降价，是上一轮的错；这一轮看的是「降价后能否在监管和还贷节点前收回增量现金」。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六、去化与降价：管理层看哪些指标，一线城市是否很少降价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6.1 销售速度和降价的大概关系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没有精确公式，但操盘上有稳定的经验规则。把「一年内能卖得差不多」理解成：开盘去化 60% 以上，十二个月内累计去化 80%—90%。这种盘通常不会大幅降价，只会做节日折扣、付款优惠、渠道点位、车位或装修礼包，综合折扣多在 3%—7%。原因很硬：前面已经卖给老业主，公开打九折会引发维稳，且剩余货值不值得砸品牌。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去化状态</w:t>
            </w:r>
          </w:p>
        </w:tc>
        <w:tc>
          <w:tcPr>
            <w:tcW w:type="dxa" w:w="317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常见价格动作</w:t>
            </w:r>
          </w:p>
        </w:tc>
        <w:tc>
          <w:tcPr>
            <w:tcW w:type="dxa" w:w="340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60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开盘当日/首周去化 ≥60%</w:t>
            </w:r>
          </w:p>
        </w:tc>
        <w:tc>
          <w:tcPr>
            <w:tcW w:type="dxa" w:w="317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稳价，最多隐蔽折扣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好盘</w:t>
            </w:r>
          </w:p>
        </w:tc>
      </w:tr>
      <w:tr>
        <w:tc>
          <w:tcPr>
            <w:tcW w:type="dxa" w:w="260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三个月累计 &lt;40%</w:t>
            </w:r>
          </w:p>
        </w:tc>
        <w:tc>
          <w:tcPr>
            <w:tcW w:type="dxa" w:w="317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加强渠道、付款优惠、赠送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进入警戒</w:t>
            </w:r>
          </w:p>
        </w:tc>
      </w:tr>
      <w:tr>
        <w:tc>
          <w:tcPr>
            <w:tcW w:type="dxa" w:w="260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六个月仍慢，且二手已倒挂</w:t>
            </w:r>
          </w:p>
        </w:tc>
        <w:tc>
          <w:tcPr>
            <w:tcW w:type="dxa" w:w="317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备案价不动的暗降，或申请下调备案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一线多用暗降</w:t>
            </w:r>
          </w:p>
        </w:tc>
      </w:tr>
      <w:tr>
        <w:tc>
          <w:tcPr>
            <w:tcW w:type="dxa" w:w="260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节点将至（还贷、交付、年底考核）仍慢</w:t>
            </w:r>
          </w:p>
        </w:tc>
        <w:tc>
          <w:tcPr>
            <w:tcW w:type="dxa" w:w="317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明降或工抵、团购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民企更快，国企更慢</w:t>
            </w:r>
          </w:p>
        </w:tc>
      </w:tr>
      <w:tr>
        <w:tc>
          <w:tcPr>
            <w:tcW w:type="dxa" w:w="260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尾盘 10%—20% 货值</w:t>
            </w:r>
          </w:p>
        </w:tc>
        <w:tc>
          <w:tcPr>
            <w:tcW w:type="dxa" w:w="317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可以较大折扣清仓</w:t>
            </w:r>
          </w:p>
        </w:tc>
        <w:tc>
          <w:tcPr>
            <w:tcW w:type="dxa" w:w="340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对老业主冲击较小</w:t>
            </w:r>
          </w:p>
        </w:tc>
      </w:tr>
      <w:tr>
        <w:tc>
          <w:tcPr>
            <w:tcW w:type="dxa" w:w="260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一年已售 ~80% 以上</w:t>
            </w:r>
          </w:p>
        </w:tc>
        <w:tc>
          <w:tcPr>
            <w:tcW w:type="dxa" w:w="317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基本不会大幅降价</w:t>
            </w:r>
          </w:p>
        </w:tc>
        <w:tc>
          <w:tcPr>
            <w:tcW w:type="dxa" w:w="340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你的判断成立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反向关系也成立：大幅降价的盘，多半是开盘定价就定高了，或板块突然转差。很少看到「卖得很快还主动打八折」——除非集团要冲刺某个月的回款排名，或为了下一宗地的政府关系做低价示范（少见，且有后患）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6.2 管理层决定降价时，真正看的指标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流速：套/周、货值/周，对比竞品和自己的推盘计划。价格是流速的函数。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现金流节点：开发贷付息还本、监管额度是否覆盖后续工程、供应商商票到期、集团债券兑付。节点越近，越能接受降价换回款。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价格倒挂幅度：新房是否高于同品质二手成交。倒挂 5% 以内还能靠期房溢价撑；倒挂 10% 以上，中介带看会直接停。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利润与考核：国企看净利润、国资委/SASAC 考核、是否要计提减值；民企出险后利润权重大幅下降。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5.  老业主维稳与网签备案：公开降备案价要住建同意，一线城市尤其麻烦。所以先走暗降。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6.  库存结构：是刚需小户型慢，还是 180 平改善慢，还是商办车位慢。降价往往先打不动的那一类，而不是全盘一刀。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7.  对土储和品牌的外部性：核心城市旗舰盘降价，会影响同城后续拿地的政府关系和品牌溢价。华润、中海、绿城在一线对此更谨慎。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6.3 大型房企在一线城市的新房，是不是降价不多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公开明降不多，实际成交价有弹性。这是更准确的句子。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一线核心区改善盘、国企央企操盘、供货不多的，确实很少出现「官方九折」。限价、备案、老业主、政府约谈，四道枷锁都在。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同一城市的远郊刚需、商办、以及 2021 年前后高溢价地，暗降并不少：精装改毛坯或降配、渠道费打到 4%—8%、付款折扣、员工内部价、车位解绑、装修抵房款。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2022—2024 年，北京部分郊区、上海部分外环外、深圳部分板块、杭州部分郊区，大型房企也有实质性降价；核心区更多是「不涨 + 小折扣」。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大型房企比出险民企降得慢、降得暗，不是因为需求更好到完全不用降，而是考核、品牌和政府关系的约束更强。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一年能卖得差不多的项目，基本不会大幅明降。管理层降价首先看流速和现金流节点，其次才是利润。一线城市大房企「明降不多」为真，「成交价纹丝不动」为假。看真实价格要用成交案例、渠道费和装修标准，不能只看海报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七、绿城为何利润释放不出来：管理漏洞与跑冒滴漏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7.1 先把现象说清楚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绿城长期存在「销售品牌很响、权益利润偏薄、结转慢、波动大」。中交入主后融资和拿地资格改善，但没有把绿城变成中海。产品主义是真的，利润机器不是。利润释放不出来，不是单一会计伎俩，是结构、成本和治理三件事叠在一起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7.2 结构原因：卖得再多，归母也可能薄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1.  合作盘多、权益低。绿城品牌好，地方政府和合作方愿意让绿城操盘，但股权常常只有一小块。并表口径销售好看，少数股东损益和权益法把归母利润削薄。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2.  代建在隔壁上市公司。绿城管理是独立平台，轻资产费收入不在绿城中国体内完全沉淀。品牌被共用，利润被分流。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3.  结转周期长。精工、园林、精装、改善产品，从开盘到交付常明显长于高周转对手。收入确认晚，期间费用和利息先走。</w:t>
      </w:r>
    </w:p>
    <w:p>
      <w:pPr>
        <w:spacing w:before="0" w:after="60" w:line="307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4.  合营联营分红少。利润停在项目公司还股东借款、还要清算土增，集团账上「应占溢利」未必变成现金，更未必在当年变成高含金量的归母净利。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7.3 管理漏洞：哪些环节跑冒滴漏难管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绿城的成本不是「不会算」，是「文化上允许为产品超支，治理上又没有中海那套把超支一票打死的系统」。漏洞按金额从大到小，大致如下。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3742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为什么难管</w:t>
            </w:r>
          </w:p>
        </w:tc>
        <w:tc>
          <w:tcPr>
            <w:tcW w:type="dxa" w:w="351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典型漏法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设计变更与现场签证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产品口碑要求现场「改到对为止」，项目总、设计、总包形成共同体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无预算变更、重复签证、结束后补手续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园林与景观</w:t>
            </w:r>
          </w:p>
        </w:tc>
        <w:tc>
          <w:tcPr>
            <w:tcW w:type="dxa" w:w="374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绿城名片，预算天然软；苗木、返工、养护难以标准化审计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规格升级、枯死换苗、景观再提升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精装与甲指乙供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品牌溢价采购、进场验收主观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主材以次充好、变更品牌、验收放水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总包与专业分包</w:t>
            </w:r>
          </w:p>
        </w:tc>
        <w:tc>
          <w:tcPr>
            <w:tcW w:type="dxa" w:w="374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集采目录有，落地执行看项目；合作盘还要照顾合作方关系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围标、指定分包、联系单膨胀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营销与渠道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改善盘依赖中介；合作盘费用分摊扯皮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渠道费加点、案场编制膨胀、样板区过度投入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合作方往来</w:t>
            </w:r>
          </w:p>
        </w:tc>
        <w:tc>
          <w:tcPr>
            <w:tcW w:type="dxa" w:w="374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历史合作方包含已出险民企；小股操盘却大额垫资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应收占用、对方抽回款、停工后绿城垫资保品牌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区域分权</w:t>
            </w:r>
          </w:p>
        </w:tc>
        <w:tc>
          <w:tcPr>
            <w:tcW w:type="dxa" w:w="3742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项目总、区域一把手权力大，总部审计人手跟不上全国铺开</w:t>
            </w:r>
          </w:p>
        </w:tc>
        <w:tc>
          <w:tcPr>
            <w:tcW w:type="dxa" w:w="351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招标化整为零、事后汇报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考核指挥棒</w:t>
            </w:r>
          </w:p>
        </w:tc>
        <w:tc>
          <w:tcPr>
            <w:tcW w:type="dxa" w:w="3742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长期重奖项、重销售排名、重产品力，利润与目标成本约束偏软</w:t>
            </w:r>
          </w:p>
        </w:tc>
        <w:tc>
          <w:tcPr>
            <w:tcW w:type="dxa" w:w="351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超支可以「品质」解释，省钱没有对等奖励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难管的本质是：绿城卖的是「品质溢价」，品质的鉴定权在项目现场，不在总部财务。现场一旦拥有鉴定权，成本控制就变成谈判而不是制度。中海把建造标准做成可复制的目标成本库，超了就是超了；绿城很多标准是「宋卫平式的好房子」，上不封顶。中交带来了央企合规和融资，但没有自动带来中海式的成本哲学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7.4 还有哪些「不是漏洞、但是利润杀手」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高总价改善盘在下行期去化慢，价格不能明降，库存和费用把利润吃掉。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历史高价地和部分城市更新，减值一提就是一年利润。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为保品牌，合作盘对方爆了也要垫资续建，现金和利润双杀。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精工导致质保和维修高于同行，交付后仍有流出。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一线结论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绿城利润释放不出来，第一是权益和结转结构，第二是产品主义下的成本软约束，第三是合作与往来。跑冒滴漏最难管的是设计变更、园林精装和项目总签证，不是销售案场拿几瓶水。要看绿城管理改善，不要听产品发布会，要看：权益占比、目标成本偏差率、变更签证率、合作方应收、以及交付周期是否缩短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八、九家房企的管理能力与销售能力比较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以下是相对评价，不是股价预测。管理能力看投资纪律、成本、治理、表外干净程度、总部是否说了算；销售能力看定价、去化、渠道、品牌在不同能级城市的转化。时间背景是 2022 年之后的下行期与国企分化期。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8.1 对照总表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公司</w:t>
            </w:r>
          </w:p>
        </w:tc>
        <w:tc>
          <w:tcPr>
            <w:tcW w:type="dxa" w:w="1361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投资纪律</w:t>
            </w:r>
          </w:p>
        </w:tc>
        <w:tc>
          <w:tcPr>
            <w:tcW w:type="dxa" w:w="113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成本管控</w:t>
            </w:r>
          </w:p>
        </w:tc>
        <w:tc>
          <w:tcPr>
            <w:tcW w:type="dxa" w:w="147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产品力</w:t>
            </w:r>
          </w:p>
        </w:tc>
        <w:tc>
          <w:tcPr>
            <w:tcW w:type="dxa" w:w="1474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表外/合作复杂度</w:t>
            </w:r>
          </w:p>
        </w:tc>
        <w:tc>
          <w:tcPr>
            <w:tcW w:type="dxa" w:w="124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销售去化</w:t>
            </w:r>
          </w:p>
        </w:tc>
        <w:tc>
          <w:tcPr>
            <w:tcW w:type="dxa" w:w="1247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中海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极强</w:t>
            </w:r>
          </w:p>
        </w:tc>
        <w:tc>
          <w:tcPr>
            <w:tcW w:type="dxa" w:w="113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极强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稳、偏保守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低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稳、不靠乱价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利润机器，行业管理标杆</w:t>
            </w:r>
          </w:p>
        </w:tc>
      </w:tr>
      <w:tr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华润置地</w:t>
            </w:r>
          </w:p>
        </w:tc>
        <w:tc>
          <w:tcPr>
            <w:tcW w:type="dxa" w:w="136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</w:t>
            </w:r>
          </w:p>
        </w:tc>
        <w:tc>
          <w:tcPr>
            <w:tcW w:type="dxa" w:w="113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住宅中上，商业顶尖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中低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稳、综合体联动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开发经营双轮，决策偏慢但稳</w:t>
            </w:r>
          </w:p>
        </w:tc>
      </w:tr>
      <w:tr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滨江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强（深耕地）</w:t>
            </w:r>
          </w:p>
        </w:tc>
        <w:tc>
          <w:tcPr>
            <w:tcW w:type="dxa" w:w="113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极强（浙江改善）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中、但合作清晰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极强（浙江）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区域龙头里最均衡</w:t>
            </w:r>
          </w:p>
        </w:tc>
      </w:tr>
      <w:tr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招商蛇口</w:t>
            </w:r>
          </w:p>
        </w:tc>
        <w:tc>
          <w:tcPr>
            <w:tcW w:type="dxa" w:w="136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强偏稳健</w:t>
            </w:r>
          </w:p>
        </w:tc>
        <w:tc>
          <w:tcPr>
            <w:tcW w:type="dxa" w:w="113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中（园区+开发）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城市综合开发，不是纯住宅销售机器</w:t>
            </w:r>
          </w:p>
        </w:tc>
      </w:tr>
      <w:tr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越秀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稳健</w:t>
            </w:r>
          </w:p>
        </w:tc>
        <w:tc>
          <w:tcPr>
            <w:tcW w:type="dxa" w:w="113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中低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区域性强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大湾区稳，全国进攻不足</w:t>
            </w:r>
          </w:p>
        </w:tc>
      </w:tr>
      <w:tr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保利发展</w:t>
            </w:r>
          </w:p>
        </w:tc>
        <w:tc>
          <w:tcPr>
            <w:tcW w:type="dxa" w:w="136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中（曾偏规模）</w:t>
            </w:r>
          </w:p>
        </w:tc>
        <w:tc>
          <w:tcPr>
            <w:tcW w:type="dxa" w:w="113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中上、覆盖面广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强、全国机器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组织大、方差大，销售能力靠货量和渠道</w:t>
            </w:r>
          </w:p>
        </w:tc>
      </w:tr>
      <w:tr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建发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中（扩张快）</w:t>
            </w:r>
          </w:p>
        </w:tc>
        <w:tc>
          <w:tcPr>
            <w:tcW w:type="dxa" w:w="113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高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强、打法激进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国企身子、民企销售节奏，表外要打折</w:t>
            </w:r>
          </w:p>
        </w:tc>
      </w:tr>
      <w:tr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金茂</w:t>
            </w:r>
          </w:p>
        </w:tc>
        <w:tc>
          <w:tcPr>
            <w:tcW w:type="dxa" w:w="1361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</w:t>
            </w:r>
          </w:p>
        </w:tc>
        <w:tc>
          <w:tcPr>
            <w:tcW w:type="dxa" w:w="113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强（金茂府）</w:t>
            </w:r>
          </w:p>
        </w:tc>
        <w:tc>
          <w:tcPr>
            <w:tcW w:type="dxa" w:w="1474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中上、高端偏慢</w:t>
            </w:r>
          </w:p>
        </w:tc>
        <w:tc>
          <w:tcPr>
            <w:tcW w:type="dxa" w:w="1247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产品溢价有，规模与周转一般</w:t>
            </w:r>
          </w:p>
        </w:tc>
      </w:tr>
      <w:tr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绿城</w:t>
            </w:r>
          </w:p>
        </w:tc>
        <w:tc>
          <w:tcPr>
            <w:tcW w:type="dxa" w:w="1361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中偏产品导向</w:t>
            </w:r>
          </w:p>
        </w:tc>
        <w:tc>
          <w:tcPr>
            <w:tcW w:type="dxa" w:w="113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中下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极强</w:t>
            </w:r>
          </w:p>
        </w:tc>
        <w:tc>
          <w:tcPr>
            <w:tcW w:type="dxa" w:w="1474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高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中上靠品牌</w:t>
            </w:r>
          </w:p>
        </w:tc>
        <w:tc>
          <w:tcPr>
            <w:tcW w:type="dxa" w:w="1247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产品标杆，利润与成本是短板</w:t>
            </w:r>
          </w:p>
        </w:tc>
      </w:tr>
    </w:tbl>
    <w:p>
      <w:pPr>
        <w:spacing w:before="40" w:after="200" w:line="317" w:lineRule="auto"/>
      </w:pP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8.2 分述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华润置地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第一档里偏「综合质量」。投委会正经，财务杠杆克制，商业（万象城/万象汇）操盘是行业顶尖，住宅产品力够用但不是颜值担当。短板是国企决策偏慢，部分高价地和城市更新占用资金。销售：不靠极端折扣，靠综合体、城市更新和国企信用转化，去化稳而不是爆。适合当「管理能力强、销售能力强且稳」的基准之一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中海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住宅开发管理能力的天花板。目标成本、合约规划、总部集权、少合作少表外，利润率长期高于同业不是偶然。短板是产品创新和营销激情都不足，有时会错过主题窗口；组织偏封闭。销售：一线和高能级「闭眼买国企」效应明显，不需要最强渠道也能卖；下沉市场和网红打法不是长项。管理显著强于销售包装能力，但销售结果仍然稳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建发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管理：2020 年后规模跳升，投拓和收并购很能打，厦门国资托底。治理和成本没有中海细，合作盘、并表权让渡、往来会把报表复杂度拉高，利润质量要打折看。销售：九家里最接近「民企销售部」的国企，渠道、定价、促销都快，排名冲得猛。属于销售能力强于精细管理的类型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金茂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管理：中化系，城市运营 + 高端住宅，总部并不弱，但历史杠杆、持有物业和城市运营沉淀把周转拉慢，投资纪律不如中海华润硬。销售：金茂府有溢价，改善客群认账；总价高、去化天然慢，不能用刚需盘的流速去苛责，但也说明它不是销售机器。管理中上，销售中上偏产品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绿城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产品管理强、利润管理弱，见第七章。中交后资金面明显好于纯民企时代，但成本软约束仍在。销售：品牌在改善客群中的转化很好，尤其长三角；靠产品让客，而不是靠渠道轰炸。全国刚需战场不是主场。销售能力中上，管理能力若以利润和现金流衡量则明显靠后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滨江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浙江改善盘的标杆治理——股权结构清楚、合作多但规则清楚、财务杠杆克制、产品溢价能落袋为利润。短板是地理集中：杭州和浙江一咳嗽，它就感冒；全国化管理半径尚未被压力测试到中海那个级别。销售：在浙江几乎是最强之一，定价准、渠道熟、政府关系顺。离开浙江要打折。总体：管理和销售在本名单里都属第一阵营，但要把「区域」两个字写进评语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越秀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广州国资的稳，资本运作（房托、收并购）清楚，不乱加杠杆。产品中上，组织活力一般。销售：粤港澳大湾区够用，全国化销售网络和品牌热度都排不上前列。属于管理稳健、销售区域性的公司，上限看大湾区和收并购机会，不看全国排名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保利发展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央企规模平台，制度全，执行看区域——广东等强区域像正规军，弱区域就是普通国企开发商。投资上有过规模冲动和高价地。成本管控明显弱于中海，强于多数民企。销售：全国货量、渠道和「保利」二字的认知是真本事，刚需和改善都能铺，是这份名单里最像「销售机器」的之一。管理中上且方差大，销售强。</w:t>
      </w:r>
    </w:p>
    <w:p>
      <w:pPr>
        <w:spacing w:before="160" w:after="80" w:line="288" w:lineRule="auto"/>
      </w:pPr>
      <w:r>
        <w:rPr>
          <w:rFonts w:ascii="Arial" w:hAnsi="Arial" w:eastAsia="黑体" w:cs="Arial"/>
          <w:b/>
          <w:i w:val="0"/>
          <w:color w:val="8C6A2F"/>
          <w:sz w:val="25"/>
        </w:rPr>
        <w:t>招商蛇口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：招商局体系，园区、前海蛇口、城市更新、邮轮，战略清楚，住宅只是其中一块。流程规范，利润率通常不如中海华润的纯开发账。销售：核心城市和园区配套住宅稳，没有保利、建发那种全国冲刺欲。把它当「城市综合开发商」评价会高于当「住宅销售公司」评价。管理强在综合开发，销售中上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8.3 若只能记两张排序（务必连同限定词一起用）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管理能力（投资纪律 + 成本 + 表外干净，2022 年后口径）：中海 &gt; 华润置地 ≈ 滨江 &gt; 招商蛇口 ≈ 越秀 &gt; 保利发展 &gt; 金茂 &gt; 建发 &gt; 绿城。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销售能力（去化与定价，全国口径）：保利发展 ≈ 建发 &gt; 滨江（浙江极强）&gt; 华润置地 &gt; 绿城 &gt; 中海 &gt; 招商蛇口 ≈ 金茂 &gt; 越秀。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两张表故意不完全一致：中海管理最好，但销售不是最凶；建发销售很凶，管理精细度不是第一；绿城产品最能打，利润管理排后面。用单一「强弱」给这九家打分，会把最有用的信息抹掉。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1EA" w:val="clear" w:color="auto"/>
            <w:tcBorders>
              <w:top w:val="single" w:sz="4" w:color="8C6A2F" w:space="0"/>
              <w:left w:val="single" w:sz="4" w:color="8C6A2F" w:space="0"/>
              <w:bottom w:val="single" w:sz="4" w:color="8C6A2F" w:space="0"/>
              <w:right w:val="single" w:sz="4" w:color="8C6A2F" w:space="0"/>
            </w:tcBorders>
          </w:tcPr>
          <w:p>
            <w:pPr>
              <w:spacing w:before="80" w:after="40" w:line="288" w:lineRule="auto"/>
            </w:pPr>
            <w:r/>
            <w:r>
              <w:rPr>
                <w:rFonts w:ascii="Arial" w:hAnsi="Arial" w:eastAsia="黑体" w:cs="Arial"/>
                <w:b/>
                <w:i w:val="0"/>
                <w:color w:val="1B365D"/>
                <w:sz w:val="21"/>
              </w:rPr>
              <w:t>使用方式</w:t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21"/>
              </w:rPr>
              <w:t>若做债券和往来风险：往表外复杂度、担保和合作方应收上加权重，建发、绿城、金茂要多问一句。若做销售排名外推当年回款：保利、建发弹性大，越秀、金茂弹性小。若做利润含金量：中海、华润、滨江优先。以上均不是投资建议。</w:t>
            </w:r>
          </w:p>
        </w:tc>
      </w:tr>
    </w:tbl>
    <w:p>
      <w:pPr>
        <w:spacing w:before="0" w:after="160" w:line="317" w:lineRule="auto"/>
      </w:pP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附录A  一个简化项目的税负与现金流数字例子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数字是教学用四舍五入，用来建立数量级，不能替代当地政策。假设：某二线省会普通住宅，含税预售 10.90 亿元（对应不含税销售额约 10.00 亿元），土地及相关 3.50 亿，建安及开发成本 3.20 亿，按「土地+开发成本」10% 核定开发费用 0.67 亿，加计扣除 20% 为 1.34 亿，附加税费约 0.07 亿。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A.1 预售阶段现金税（假设一年内售完）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税种</w:t>
            </w:r>
          </w:p>
        </w:tc>
        <w:tc>
          <w:tcPr>
            <w:tcW w:type="dxa" w:w="4989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示意计算</w:t>
            </w:r>
          </w:p>
        </w:tc>
        <w:tc>
          <w:tcPr>
            <w:tcW w:type="dxa" w:w="2268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约缴现金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增值税预缴</w:t>
            </w:r>
          </w:p>
        </w:tc>
        <w:tc>
          <w:tcPr>
            <w:tcW w:type="dxa" w:w="498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10.90 ÷ 1.09 × 3%</w:t>
            </w:r>
          </w:p>
        </w:tc>
        <w:tc>
          <w:tcPr>
            <w:tcW w:type="dxa" w:w="226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0.30 亿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土增预征</w:t>
            </w:r>
          </w:p>
        </w:tc>
        <w:tc>
          <w:tcPr>
            <w:tcW w:type="dxa" w:w="498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按含税预售 2% 估</w:t>
            </w:r>
          </w:p>
        </w:tc>
        <w:tc>
          <w:tcPr>
            <w:tcW w:type="dxa" w:w="226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0.22 亿</w:t>
            </w:r>
          </w:p>
        </w:tc>
      </w:tr>
      <w:tr>
        <w:tc>
          <w:tcPr>
            <w:tcW w:type="dxa" w:w="192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企业所得税</w:t>
            </w:r>
          </w:p>
        </w:tc>
        <w:tc>
          <w:tcPr>
            <w:tcW w:type="dxa" w:w="498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不含税 10 亿 × 预计毛利率 15% × 25%（未扣期间费用的粗算）</w:t>
            </w:r>
          </w:p>
        </w:tc>
        <w:tc>
          <w:tcPr>
            <w:tcW w:type="dxa" w:w="2268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0.38 亿</w:t>
            </w:r>
          </w:p>
        </w:tc>
      </w:tr>
      <w:tr>
        <w:tc>
          <w:tcPr>
            <w:tcW w:type="dxa" w:w="192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合计数量级</w:t>
            </w:r>
          </w:p>
        </w:tc>
        <w:tc>
          <w:tcPr>
            <w:tcW w:type="dxa" w:w="498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尚未计入契税（拿地时已缴）</w:t>
            </w:r>
          </w:p>
        </w:tc>
        <w:tc>
          <w:tcPr>
            <w:tcW w:type="dxa" w:w="2268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预售期现金税约 0.9 亿量级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十个亿不到的不含税销售，预售期先掏将近一个亿的税，是开发商经营性现金流看起来「很差」的重要原因之一。期间费用真实发生后，企业所得税会少一些，但数量级仍在。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A.2 土增清算示意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649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金额（亿元）</w:t>
            </w:r>
          </w:p>
        </w:tc>
      </w:tr>
      <w:tr>
        <w:tc>
          <w:tcPr>
            <w:tcW w:type="dxa" w:w="45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不含税转让收入</w:t>
            </w:r>
          </w:p>
        </w:tc>
        <w:tc>
          <w:tcPr>
            <w:tcW w:type="dxa" w:w="464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10.00</w:t>
            </w:r>
          </w:p>
        </w:tc>
      </w:tr>
      <w:tr>
        <w:tc>
          <w:tcPr>
            <w:tcW w:type="dxa" w:w="45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减：土地</w:t>
            </w:r>
          </w:p>
        </w:tc>
        <w:tc>
          <w:tcPr>
            <w:tcW w:type="dxa" w:w="464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3.50</w:t>
            </w:r>
          </w:p>
        </w:tc>
      </w:tr>
      <w:tr>
        <w:tc>
          <w:tcPr>
            <w:tcW w:type="dxa" w:w="45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减：开发成本</w:t>
            </w:r>
          </w:p>
        </w:tc>
        <w:tc>
          <w:tcPr>
            <w:tcW w:type="dxa" w:w="464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3.20</w:t>
            </w:r>
          </w:p>
        </w:tc>
      </w:tr>
      <w:tr>
        <w:tc>
          <w:tcPr>
            <w:tcW w:type="dxa" w:w="45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减：开发费用（核定 10%）</w:t>
            </w:r>
          </w:p>
        </w:tc>
        <w:tc>
          <w:tcPr>
            <w:tcW w:type="dxa" w:w="464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0.67</w:t>
            </w:r>
          </w:p>
        </w:tc>
      </w:tr>
      <w:tr>
        <w:tc>
          <w:tcPr>
            <w:tcW w:type="dxa" w:w="45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减：税金（附加，示意）</w:t>
            </w:r>
          </w:p>
        </w:tc>
        <w:tc>
          <w:tcPr>
            <w:tcW w:type="dxa" w:w="464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0.07</w:t>
            </w:r>
          </w:p>
        </w:tc>
      </w:tr>
      <w:tr>
        <w:tc>
          <w:tcPr>
            <w:tcW w:type="dxa" w:w="45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减：加计 20%</w:t>
            </w:r>
          </w:p>
        </w:tc>
        <w:tc>
          <w:tcPr>
            <w:tcW w:type="dxa" w:w="464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1.34</w:t>
            </w:r>
          </w:p>
        </w:tc>
      </w:tr>
      <w:tr>
        <w:tc>
          <w:tcPr>
            <w:tcW w:type="dxa" w:w="45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扣除合计</w:t>
            </w:r>
          </w:p>
        </w:tc>
        <w:tc>
          <w:tcPr>
            <w:tcW w:type="dxa" w:w="464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8.78</w:t>
            </w:r>
          </w:p>
        </w:tc>
      </w:tr>
      <w:tr>
        <w:tc>
          <w:tcPr>
            <w:tcW w:type="dxa" w:w="45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增值额</w:t>
            </w:r>
          </w:p>
        </w:tc>
        <w:tc>
          <w:tcPr>
            <w:tcW w:type="dxa" w:w="464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1.22</w:t>
            </w:r>
          </w:p>
        </w:tc>
      </w:tr>
      <w:tr>
        <w:tc>
          <w:tcPr>
            <w:tcW w:type="dxa" w:w="45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增值率</w:t>
            </w:r>
          </w:p>
        </w:tc>
        <w:tc>
          <w:tcPr>
            <w:tcW w:type="dxa" w:w="464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约 14%</w:t>
            </w:r>
          </w:p>
        </w:tc>
      </w:tr>
      <w:tr>
        <w:tc>
          <w:tcPr>
            <w:tcW w:type="dxa" w:w="45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普通住宅且增值率≤20%</w:t>
            </w:r>
          </w:p>
        </w:tc>
        <w:tc>
          <w:tcPr>
            <w:tcW w:type="dxa" w:w="464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土增免税</w:t>
            </w:r>
          </w:p>
        </w:tc>
      </w:tr>
      <w:tr>
        <w:tc>
          <w:tcPr>
            <w:tcW w:type="dxa" w:w="4535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已预征</w:t>
            </w:r>
          </w:p>
        </w:tc>
        <w:tc>
          <w:tcPr>
            <w:tcW w:type="dxa" w:w="464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0.22</w:t>
            </w:r>
          </w:p>
        </w:tc>
      </w:tr>
      <w:tr>
        <w:tc>
          <w:tcPr>
            <w:tcW w:type="dxa" w:w="4535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理论应退</w:t>
            </w:r>
          </w:p>
        </w:tc>
        <w:tc>
          <w:tcPr>
            <w:tcW w:type="dxa" w:w="464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0.22</w:t>
            </w:r>
          </w:p>
        </w:tc>
      </w:tr>
    </w:tbl>
    <w:p>
      <w:pPr>
        <w:spacing w:before="40" w:after="200" w:line="317" w:lineRule="auto"/>
      </w:pP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这个例子说明两件事。第一，普通住宅 20% 免税是真金白银，投委会必须判断产品能否落在普通住宅标准里。第二，即便免税，预征的 0.22 亿也要等清算审核后退，可能两年后才有争议结果。若这个盘被认定为非普通住宅，则约 1.22 亿增值额按 30% 税率约 0.37 亿，还需补税。</w:t>
      </w:r>
    </w:p>
    <w:p>
      <w:pPr>
        <w:spacing w:before="240" w:after="120" w:line="288" w:lineRule="auto"/>
      </w:pPr>
      <w:r>
        <w:rPr>
          <w:rFonts w:ascii="Arial" w:hAnsi="Arial" w:eastAsia="黑体" w:cs="Arial"/>
          <w:b/>
          <w:i w:val="0"/>
          <w:color w:val="1B365D"/>
          <w:sz w:val="28"/>
        </w:rPr>
        <w:t>A.3 售价再跌 10% 的利润账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收入掉到约 9.0 亿不含税，土地和建安几乎不动，费用和利息因去化变慢可能增加。静态净利率从 10% 附近滑向 0%—4%，再叠加存货减值，会计上就可以报亏。但土地 3.5 亿是沉没的：降价卖仍可能改善现金，不卖则继续烧。税务上土增更稳免税，企业所得税预缴却可能已经按 15% 毛利掏过了。</w:t>
      </w: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附录B  常用监管与文件索引（便于核对口径）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企业所得税：国税发〔2009〕31 号《房地产开发经营业务企业所得税处理办法》（预计毛利、完工确认）。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增值税：国家税务总局公告 2016 年第 18 号（房地产项目增值税预缴 3%、土地价款扣除等）；财税〔2016〕36 号。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土地增值税：《土地增值税暂行条例》及实施细则；国税发〔2006〕187 号（清算通知）；国税发〔2009〕91 号（清算管理规程）。预征率看各省市公告。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开发贷与四证：商业银行房地产贷款风险管理的长期口径——土地出让金不得用开发贷支付，资本金到位后发放。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经营性物业贷：2024 年金融管理部门对经营性物业贷款用途的收紧（不得用于购地及新建项目）。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预售资金监管：各地《预售资金监管办法》；2022 年后保交楼、重点监管额度成为硬约束。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三条红线：2020 年重点房地产企业资金监测和融资管理规则（红橙黄绿分档）。</w:t>
      </w:r>
    </w:p>
    <w:p>
      <w:pPr>
        <w:spacing w:before="0" w:after="60" w:line="307" w:lineRule="auto"/>
        <w:ind w:left="425" w:hanging="227"/>
      </w:pPr>
      <w:r>
        <w:rPr>
          <w:rFonts w:ascii="Times New Roman" w:hAnsi="Times New Roman" w:eastAsia="宋体" w:cs="Times New Roman"/>
          <w:b w:val="0"/>
          <w:i w:val="0"/>
          <w:color w:val="1F242A"/>
          <w:sz w:val="23"/>
        </w:rPr>
        <w:t>•  公司法人隔离：2024 年修订后《公司法》关于股东滥用法人独立地位与人格混同的规则；破产程序中的工程款优先权。</w:t>
      </w:r>
    </w:p>
    <w:p>
      <w:pPr>
        <w:spacing w:before="0" w:after="160" w:line="317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1F242A"/>
          <w:sz w:val="24"/>
        </w:rPr>
        <w:t>各地执行差异极大。投一个具体城市的地，要以当地税务局预征率文件、住建预售监管细则和自然资源出让合同为准，本文只提供跨城市可迁移的结构。</w:t>
      </w:r>
    </w:p>
    <w:p>
      <w:r>
        <w:br w:type="page"/>
      </w:r>
    </w:p>
    <w:p>
      <w:pPr>
        <w:spacing w:before="320" w:after="200" w:line="288" w:lineRule="auto"/>
        <w:pBdr>
          <w:bottom w:val="single" w:sz="12" w:space="4" w:color="1B365D"/>
        </w:pBdr>
      </w:pPr>
      <w:r>
        <w:rPr>
          <w:rFonts w:ascii="Arial" w:hAnsi="Arial" w:eastAsia="黑体" w:cs="Arial"/>
          <w:b/>
          <w:i w:val="0"/>
          <w:color w:val="1B365D"/>
          <w:sz w:val="36"/>
        </w:rPr>
        <w:t>附录C  提问对照：原问题在文中的位置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216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原问题</w:t>
            </w:r>
          </w:p>
        </w:tc>
        <w:tc>
          <w:tcPr>
            <w:tcW w:type="dxa" w:w="3969"/>
            <w:shd w:fill="1B365D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章节</w:t>
            </w:r>
          </w:p>
        </w:tc>
      </w:tr>
      <w:tr>
        <w:tc>
          <w:tcPr>
            <w:tcW w:type="dxa" w:w="5216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为何一项目一公司；极端风险上市公司能否规避；亏损税盾能否给其他项目用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第一章</w:t>
            </w:r>
          </w:p>
        </w:tc>
      </w:tr>
      <w:tr>
        <w:tc>
          <w:tcPr>
            <w:tcW w:type="dxa" w:w="5216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发债/银行贷款能否拿地；债、贷款、股东借款如何从总部到项目；回款进项目还是总部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第二章</w:t>
            </w:r>
          </w:p>
        </w:tc>
      </w:tr>
      <w:tr>
        <w:tc>
          <w:tcPr>
            <w:tcW w:type="dxa" w:w="5216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缴税全流程；土增预缴与退税；企业所得税和增值税预缴与退税；亏损税盾是不是企业所得税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第三章、附录A</w:t>
            </w:r>
          </w:p>
        </w:tc>
      </w:tr>
      <w:tr>
        <w:tc>
          <w:tcPr>
            <w:tcW w:type="dxa" w:w="5216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表外合营联营如何评估；为何联营常亏合营常赚；无息无抵押往来有无风险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第四章</w:t>
            </w:r>
          </w:p>
        </w:tc>
      </w:tr>
      <w:tr>
        <w:tc>
          <w:tcPr>
            <w:tcW w:type="dxa" w:w="5216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拿地 10% 净利率是否按当前房价；是否考虑 3%—5% 下跌；开盘跌 10% 且去化差是否必亏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第五章</w:t>
            </w:r>
          </w:p>
        </w:tc>
      </w:tr>
      <w:tr>
        <w:tc>
          <w:tcPr>
            <w:tcW w:type="dxa" w:w="5216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销售速度与降价关系；管理层降价看哪些指标；一线大房企是否很少降价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第六章</w:t>
            </w:r>
          </w:p>
        </w:tc>
      </w:tr>
      <w:tr>
        <w:tc>
          <w:tcPr>
            <w:tcW w:type="dxa" w:w="5216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绿城利润释放不出，管理漏洞和跑冒滴漏</w:t>
            </w:r>
          </w:p>
        </w:tc>
        <w:tc>
          <w:tcPr>
            <w:tcW w:type="dxa" w:w="3969"/>
            <w:shd w:fill="F4F1EA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第七章</w:t>
            </w:r>
          </w:p>
        </w:tc>
      </w:tr>
      <w:tr>
        <w:tc>
          <w:tcPr>
            <w:tcW w:type="dxa" w:w="5216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华润、中海、建发、金茂、绿城、滨江、越秀、保利、招商蛇口的管理与销售</w:t>
            </w:r>
          </w:p>
        </w:tc>
        <w:tc>
          <w:tcPr>
            <w:tcW w:type="dxa" w:w="3969"/>
            <w:shd w:fill="FFFFFF" w:val="clear" w:color="auto"/>
            <w:tcBorders>
              <w:top w:val="single" w:sz="4" w:color="C5CDD6" w:space="0"/>
              <w:left w:val="single" w:sz="4" w:color="C5CDD6" w:space="0"/>
              <w:bottom w:val="single" w:sz="4" w:color="C5CDD6" w:space="0"/>
              <w:right w:val="single" w:sz="4" w:color="C5CDD6" w:space="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F242A"/>
                <w:sz w:val="18"/>
              </w:rPr>
              <w:t>第八章</w:t>
            </w:r>
          </w:p>
        </w:tc>
      </w:tr>
    </w:tbl>
    <w:p>
      <w:pPr>
        <w:spacing w:before="40" w:after="200" w:line="317" w:lineRule="auto"/>
      </w:pPr>
    </w:p>
    <w:p>
      <w:pPr>
        <w:spacing w:before="240" w:after="120" w:line="317" w:lineRule="auto"/>
      </w:pPr>
      <w:r>
        <w:rPr>
          <w:rFonts w:ascii="Times New Roman" w:hAnsi="Times New Roman" w:eastAsia="楷体" w:cs="Times New Roman"/>
          <w:b w:val="0"/>
          <w:i w:val="0"/>
          <w:color w:val="5C6570"/>
          <w:sz w:val="20"/>
        </w:rPr>
        <w:t>声明：本文按国内开发企业一线投资运营的通行做法复盘，数字为示意，公司点评为相对比较。不构成对任何证券的买卖建议，不构成税务、法律意见。具体项目以合同、当地执行口径和审计结论为准。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color w:val="5C6570"/>
        <w:sz w:val="18"/>
      </w:rPr>
      <w:t xml:space="preserve">第 </w:t>
    </w:r>
    <w:r>
      <w:rPr>
        <w:rFonts w:ascii="Times New Roman" w:hAnsi="Times New Roman" w:eastAsia="宋体" w:cs="Times New Roman"/>
        <w:b w:val="0"/>
        <w:i w:val="0"/>
        <w:color w:val="5C65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i w:val="0"/>
        <w:color w:val="5C65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楷体" w:cs="Times New Roman"/>
        <w:b w:val="0"/>
        <w:i w:val="0"/>
        <w:color w:val="5C6570"/>
        <w:sz w:val="18"/>
      </w:rPr>
      <w:t>房地产项目开发运营一线实务问答  ·  投资与运营口径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