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C4A35A"/>
          <w:sz w:val="20"/>
        </w:rPr>
        <w:t>香港大学经管学院上海中心  ×  联合策划方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/>
          <w:color w:val="003D2E"/>
          <w:sz w:val="44"/>
        </w:rPr>
        <w:t>外滩·出海课堂</w:t>
      </w:r>
    </w:p>
    <w:p>
      <w:pPr>
        <w:spacing w:after="160" w:before="0" w:line="276" w:lineRule="auto"/>
        <w:jc w:val="left"/>
      </w:pPr>
      <w:r>
        <w:rPr>
          <w:rFonts w:ascii="微软雅黑" w:hAnsi="微软雅黑" w:eastAsia="微软雅黑"/>
          <w:b w:val="0"/>
          <w:color w:val="5B6B64"/>
          <w:sz w:val="24"/>
        </w:rPr>
        <w:t>港大经管上海中心 × 上海产业  出海联合策划    V1.1 建议稿</w:t>
      </w:r>
    </w:p>
    <w:p>
      <w:pPr>
        <w:spacing w:after="16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2"/>
        </w:rPr>
        <w:t>出海是港大点名的合作赛道。先让上海中心主任到高质量的场有直观感受，再把外滩课堂做成 EMBA 粘性；先收一笔前期策划费，90 天把这两件事锁住。</w:t>
      </w:r>
    </w:p>
    <w:p>
      <w:pPr>
        <w:spacing w:after="80" w:before="40" w:line="276" w:lineRule="auto"/>
        <w:jc w:val="left"/>
      </w:pPr>
      <w:r>
        <w:rPr>
          <w:rFonts w:ascii="微软雅黑" w:hAnsi="微软雅黑" w:eastAsia="微软雅黑"/>
          <w:b/>
          <w:color w:val="003D2E"/>
          <w:sz w:val="26"/>
        </w:rPr>
        <w:t>对方口径（9月3日交流）</w:t>
      </w:r>
    </w:p>
    <w:p>
      <w:pPr>
        <w:spacing w:after="8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1"/>
        </w:rPr>
        <w:t>合作要从经管学院做，不限于 EMBA。主赛道是出海。先让主任到有分量的场有感受。潘老师做招生粘性。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0"/>
        </w:rPr>
        <w:t>· 层 A  潘老师这一亩三分地：外滩出海闭门课 + 名单共管 + 会后一对一。来的人谈出海，潘老师收招生口。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0"/>
        </w:rPr>
        <w:t>· 层 B  给主任看的场：90 天内邀中心主任出席一次我方高规格出海活动（总领事或企业家）。主任档期为准，不强制到场。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0"/>
        </w:rPr>
        <w:t>· 层 C  经管学院可延伸：出海高管课联合推广、原创谷产业与资本对接、海外模块企业参访。90 天出备忘，另签再生效。</w:t>
      </w:r>
    </w:p>
    <w:p>
      <w:pPr>
        <w:spacing w:after="80" w:before="120" w:line="276" w:lineRule="auto"/>
        <w:jc w:val="left"/>
      </w:pPr>
      <w:r>
        <w:rPr>
          <w:rFonts w:ascii="微软雅黑" w:hAnsi="微软雅黑" w:eastAsia="微软雅黑"/>
          <w:b/>
          <w:color w:val="003D2E"/>
          <w:sz w:val="26"/>
        </w:rPr>
        <w:t>合作怎么成立</w:t>
      </w:r>
    </w:p>
    <w:p>
      <w:pPr>
        <w:spacing w:after="8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1"/>
        </w:rPr>
        <w:t>前期联合策划服务费  人民币捌万捌仟元整（¥88,000）。协议生效后 10 个工作日内一次性支付。覆盖 90 天、80 人名单、外滩出海首场、一次主任体验邀约及会后纪要。</w:t>
      </w:r>
    </w:p>
    <w:p>
      <w:pPr>
        <w:spacing w:after="80" w:before="0" w:line="276" w:lineRule="auto"/>
        <w:jc w:val="left"/>
      </w:pPr>
      <w:r>
        <w:rPr>
          <w:rFonts w:ascii="微软雅黑" w:hAnsi="微软雅黑" w:eastAsia="微软雅黑"/>
          <w:b/>
          <w:color w:val="1A2420"/>
          <w:sz w:val="21"/>
        </w:rPr>
        <w:t>不碰学费分成，不承诺录取人数，灰色跨境口径不用，第二场另签。</w:t>
      </w:r>
    </w:p>
    <w:p>
      <w:pPr>
        <w:spacing w:after="80" w:before="120" w:line="276" w:lineRule="auto"/>
        <w:jc w:val="left"/>
      </w:pPr>
      <w:r>
        <w:rPr>
          <w:rFonts w:ascii="微软雅黑" w:hAnsi="微软雅黑" w:eastAsia="微软雅黑"/>
          <w:b/>
          <w:color w:val="003D2E"/>
          <w:sz w:val="26"/>
        </w:rPr>
        <w:t>90 天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0"/>
        </w:rPr>
        <w:t>D0–D7  签约与资料  协议签署、前期费用到账；对方发出海课介绍；确认主任可出席窗口与首场档期。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0"/>
        </w:rPr>
        <w:t>D8–D21  画像与名单  出海客群画像、邀约话术、首批 80 人定向名单初稿，双方书面确认。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0"/>
        </w:rPr>
        <w:t>D22–D45  两场落地  外滩出海闭门课执行；完成一次主任体验邀约（出席以其公务为准）。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0"/>
        </w:rPr>
        <w:t>D46–D90  固化与备忘  复盘转化；出海课联合推广备忘；原创谷/海外模块对接清单（意向，不验收）。</w:t>
      </w:r>
    </w:p>
    <w:p>
      <w:pPr>
        <w:spacing w:after="80" w:before="120" w:line="276" w:lineRule="auto"/>
        <w:jc w:val="left"/>
      </w:pPr>
      <w:r>
        <w:rPr>
          <w:rFonts w:ascii="微软雅黑" w:hAnsi="微软雅黑" w:eastAsia="微软雅黑"/>
          <w:b/>
          <w:color w:val="003D2E"/>
          <w:sz w:val="26"/>
        </w:rPr>
        <w:t>下一步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1"/>
        </w:rPr>
        <w:t>1. 潘老师确认：出海课资料、主任可出席窗口、首场外滩档期、院内是否需预审。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1"/>
        </w:rPr>
        <w:t>2. 我方按本稿出协议签署页（结算主体、账号、开票信息一次补齐）。</w:t>
      </w:r>
    </w:p>
    <w:p>
      <w:pPr>
        <w:spacing w:after="40" w:before="0" w:line="276" w:lineRule="auto"/>
        <w:jc w:val="left"/>
      </w:pPr>
      <w:r>
        <w:rPr>
          <w:rFonts w:ascii="微软雅黑" w:hAnsi="微软雅黑" w:eastAsia="微软雅黑"/>
          <w:b w:val="0"/>
          <w:color w:val="1A2420"/>
          <w:sz w:val="21"/>
        </w:rPr>
        <w:t>3. 费用到账后 7 日内提交出海客群画像与 80 人名单，并锁定一场主任体验活动。</w:t>
      </w:r>
    </w:p>
    <w:p>
      <w:pPr>
        <w:spacing w:after="40" w:before="200" w:line="276" w:lineRule="auto"/>
        <w:jc w:val="left"/>
      </w:pPr>
      <w:r>
        <w:rPr>
          <w:rFonts w:ascii="微软雅黑" w:hAnsi="微软雅黑" w:eastAsia="微软雅黑"/>
          <w:b w:val="0"/>
          <w:color w:val="5B6B64"/>
          <w:sz w:val="18"/>
        </w:rPr>
        <w:t>致 潘嘉琰  华东华中 EMBA 招生与市场（经管上海中心平台）  (86) 180 1860 6086  jyanpan@hku.hk  上海市人民路336号 外滩SOHO F栋</w:t>
      </w:r>
    </w:p>
    <w:p>
      <w:pPr>
        <w:spacing w:after="0" w:before="0" w:line="276" w:lineRule="auto"/>
        <w:jc w:val="left"/>
      </w:pPr>
      <w:r>
        <w:rPr>
          <w:rFonts w:ascii="微软雅黑" w:hAnsi="微软雅黑" w:eastAsia="微软雅黑"/>
          <w:b w:val="0"/>
          <w:color w:val="5B6B64"/>
          <w:sz w:val="18"/>
        </w:rPr>
        <w:t>联合策划方：复旦大学住房政策研究中心、上海市杨浦区科技企业联合会</w:t>
      </w:r>
    </w:p>
    <w:sectPr w:rsidR="00FC693F" w:rsidRPr="0006063C" w:rsidSect="00034616">
      <w:pgSz w:w="11906" w:h="16838"/>
      <w:pgMar w:top="794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