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24" w:lineRule="auto"/>
      </w:pPr>
      <w:r>
        <w:rPr>
          <w:rFonts w:ascii="微软雅黑" w:hAnsi="微软雅黑" w:eastAsia="微软雅黑"/>
          <w:b w:val="0"/>
          <w:color w:val="333333"/>
          <w:sz w:val="28"/>
        </w:rPr>
      </w:r>
    </w:p>
    <w:p>
      <w:pPr>
        <w:spacing w:before="0" w:after="120" w:line="324" w:lineRule="auto"/>
        <w:jc w:val="center"/>
      </w:pPr>
      <w:r>
        <w:rPr>
          <w:rFonts w:ascii="微软雅黑" w:hAnsi="微软雅黑" w:eastAsia="微软雅黑"/>
          <w:b/>
          <w:color w:val="8B6914"/>
          <w:sz w:val="28"/>
        </w:rPr>
        <w:t>王德峰老师</w:t>
      </w:r>
    </w:p>
    <w:p>
      <w:pPr>
        <w:spacing w:before="0" w:after="16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44"/>
        </w:rPr>
        <w:t>2026 年 10 月 31 日大型活动</w:t>
      </w:r>
    </w:p>
    <w:p>
      <w:pPr>
        <w:spacing w:before="0" w:after="20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52"/>
        </w:rPr>
        <w:t>联合运营合作方案</w:t>
      </w:r>
    </w:p>
    <w:p>
      <w:pPr>
        <w:spacing w:before="0" w:after="360" w:line="324" w:lineRule="auto"/>
        <w:jc w:val="center"/>
      </w:pPr>
      <w:r>
        <w:rPr>
          <w:rFonts w:ascii="微软雅黑" w:hAnsi="微软雅黑" w:eastAsia="微软雅黑"/>
          <w:b/>
          <w:color w:val="8B6914"/>
          <w:sz w:val="26"/>
        </w:rPr>
        <w:t>对外沟通版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合作一句话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贵方提供王德峰老师及内容 / IP 资源，我方负责商业化、组织、渠道和现场交付。双方按实际贡献分钱，把 10 月 31 日做成可复制的第一期联合项目。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480" w:line="324" w:lineRule="auto"/>
      </w:pPr>
      <w:r>
        <w:rPr>
          <w:rFonts w:ascii="微软雅黑" w:hAnsi="微软雅黑" w:eastAsia="微软雅黑"/>
          <w:b w:val="0"/>
          <w:color w:val="333333"/>
          <w:sz w:val="16"/>
        </w:rPr>
      </w:r>
    </w:p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/>
          <w:color w:val="1A3A5C"/>
          <w:sz w:val="24"/>
        </w:rPr>
        <w:t>角色定位：联合主办 / 独家运营   ·   非渠道代理</w:t>
      </w:r>
    </w:p>
    <w:p>
      <w:pPr>
        <w:spacing w:before="0" w:after="4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版本：V1.0　　日期：2026 年 8 月</w:t>
      </w:r>
    </w:p>
    <w:p>
      <w:pPr>
        <w:spacing w:before="0" w:after="8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本文仅供双方沟通合作结构使用，具体条款以正式协议为准。</w:t>
      </w:r>
    </w:p>
    <w:p>
      <w:r>
        <w:br w:type="page"/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一、合作背景与共识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王德峰老师 10 月 31 日的活动，具备做成一场高质量人文思想活动的基础。老师本人的学术影响力、思想深度和公众号召力，是这次活动最核心的内容资产。要把这场活动从“有老师”变成“有收入、有口碑、可复制”，还需要场地、票务、招商、传播、客户服务和现场履约一整套商业化能力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双方此前沟通中，贵方提出过两种合作方向：一是将当天活动授权给我方运营；二是双方共同推进，按报名来源进行分成。我方认同“一起把这件事做成”的方向，同时建议把合作身份从“帮忙卖票”提升为“联合主办、联合运营”。这样更匹配双方真实贡献，也更有利于把 10 月 31 日做成后续系列的第一期，而不是一锤子买卖。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本次沟通希望达成的共识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不把合作做成一次性买断，也不把我方理解成票务渠道。把 10 月 31 日设立为独立项目：贵方负责老师、课程内容及其原有资源；我方负责活动运营、城市资源、企业客户、场地、传播和商务开发。双方按收入来源、成本承担和履约责任分别结算。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二、合作定位：联合运营，而不是渠道代理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如果只按“渠道代理”理解，分成逻辑会变成：谁有老师资源，谁拿大头；谁卖票，谁拿佣金。这会低估把一场大型活动真正落地所需要的工作量，也不利于双方把事情做成。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因此，本方案建议双方首先确认身份：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8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1A3A5C"/>
                <w:sz w:val="22"/>
              </w:rPr>
              <w:t>核心定位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我方不是票务渠道，而是联合运营方 / 联合主办方之一。贵方是内容与老师资源方。双方共同对 10 月 31 日项目负责，但分工不同、贡献不同、分成也不同。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2.1 为什么必须按来源结算，而不是笼统五五分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本方案明确建议：不要笼统谈“利润五五分”，也不要笼统谈“流水五五分”。一定要按照收入来源、谁承担成本、谁负责履约，分别结算。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原因很直接。一场大型活动的收入，至少会来自个人报名、共同渠道、赞助招商、企业包场等不同路径；成本则至少包括老师相关费用、场地、制作、人员、投放、客服和退款风险。如果把所有收入混在一起再五五分，最后很容易出现一种失衡：我方找场地、组团队、做传播、卖票、找赞助、处理退款，贵方以老师资源参与，但结算时无法体现双方真实贡献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三、双方分工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建议把 10 月 31 日活动成立为一个独立项目。双方在项目中的角色如下。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2381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45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贵方（资源方）</w:t>
            </w:r>
          </w:p>
        </w:tc>
        <w:tc>
          <w:tcPr>
            <w:tcW w:type="dxa" w:w="345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我方（联合运营方）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老师确认与内容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确认王德峰老师出席、主题、时长、形式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配合议程包装、对外表述与现场呈现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IP 与宣传授权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授权使用老师姓名、肖像、主题做活动宣传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统一视觉、文案、海报、传播节奏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场地与现场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如有既有场地资源可共同评估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负责场地洽谈、布置、流程、人员与现场交付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票务与报名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负责贵方自有渠道的报名转化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负责售票系统、客服、退改、现场核验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企业与团体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对接贵方既有机构资源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开发企业包场、团体客户、商务合作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赞助招商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对接贵方既有赞助线索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负责赞助方案、商务谈判与履约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客户服务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协助老师侧沟通与内容答疑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负责报名咨询、社群运营、到场服务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成本与风险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承担老师相关约定成本</w:t>
            </w:r>
          </w:p>
        </w:tc>
        <w:tc>
          <w:tcPr>
            <w:tcW w:type="dxa" w:w="3458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承担场地、制作、人员、运营等落地成本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主业协同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可持续聚焦科学课程等既有业务</w:t>
            </w:r>
          </w:p>
        </w:tc>
        <w:tc>
          <w:tcPr>
            <w:tcW w:type="dxa" w:w="3458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把本次活动做成可复制的商业化样板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666666"/>
          <w:sz w:val="21"/>
        </w:rPr>
        <w:t>这样分工的好处是：贵方不必把精力从既有科学课程培训中抽走，去承担自己并不主攻的场地、组织、票务和现场交付；我方则可以按联合主办标准投入，而不是按“帮忙卖几张票”的力度投入。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四、推荐方案：按来源分成的联合运营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4.1 建议采用的主方案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我方建议优先采用以下结构，作为双方合作的基础方案。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2608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147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我方比例</w:t>
            </w:r>
          </w:p>
        </w:tc>
        <w:tc>
          <w:tcPr>
            <w:tcW w:type="dxa" w:w="147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贵方比例</w:t>
            </w:r>
          </w:p>
        </w:tc>
        <w:tc>
          <w:tcPr>
            <w:tcW w:type="dxa" w:w="374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对应逻辑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我方独立开发的报名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含获客、运营、客服、现场与风险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贵方独立开发的报名</w:t>
            </w:r>
          </w:p>
        </w:tc>
        <w:tc>
          <w:tcPr>
            <w:tcW w:type="dxa" w:w="147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25%</w:t>
            </w:r>
          </w:p>
        </w:tc>
        <w:tc>
          <w:tcPr>
            <w:tcW w:type="dxa" w:w="147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75%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尊重老师资源与贵方原有渠道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双方共同渠道产生的报名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50%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共同开发、共同维护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我方引入的赞助</w:t>
            </w:r>
          </w:p>
        </w:tc>
        <w:tc>
          <w:tcPr>
            <w:tcW w:type="dxa" w:w="147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70%</w:t>
            </w:r>
          </w:p>
        </w:tc>
        <w:tc>
          <w:tcPr>
            <w:tcW w:type="dxa" w:w="147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商务开发与赞助履约主要由我方完成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贵方引入的赞助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25%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75%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贵方线索，我方协助方案与执行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我方开发的团体客户 / 企业包场</w:t>
            </w:r>
          </w:p>
        </w:tc>
        <w:tc>
          <w:tcPr>
            <w:tcW w:type="dxa" w:w="147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60%</w:t>
            </w:r>
          </w:p>
        </w:tc>
        <w:tc>
          <w:tcPr>
            <w:tcW w:type="dxa" w:w="147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企业开发、方案定制与交付在我方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上表是书面建议比例，不是“渠道佣金”。我方 60% 对应的是：获客 + 活动运营 + 场地统筹 + 商务 + 客户服务 + 现场执行 + 风险承担。贵方 40% 对应的是老师资源、内容价值和原有渠道。如果后续双方确认进入更深度、更长期的联合，比例可以在此基础上微调，但不宜再回到“渠道代理 20%”的框架。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4.2 结算原则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先分清收入来源，再分成。每一笔报名、赞助、包场都要标注来源，双方定期对账。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先明确成本承担，再谈净额。场地、制作、人员、投放、平台佣金、税费、退款，原则上由实际发生方承担；共同决策的费用双方书面确认后分摊。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先确认履约责任，再确认分成。谁承诺了场地、票务、赞助权益、现场服务，谁对相应履约负责。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老师相关费用、差旅、接待等，单列并事先书面确认，不混入模糊的“项目利润”。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五、备选机制：阶梯分成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如果贵方希望在项目冷启动阶段获得更清晰的保障感，同时希望活动做大后老师 IP 的价值能够进一步提高，我方建议在主方案之外增加阶梯分成，而不是改回大额一次性买断。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</w:trPr>
        <w:tc>
          <w:tcPr>
            <w:tcW w:type="dxa" w:w="2494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活动票务收入区间</w:t>
            </w:r>
          </w:p>
        </w:tc>
        <w:tc>
          <w:tcPr>
            <w:tcW w:type="dxa" w:w="1360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我方</w:t>
            </w:r>
          </w:p>
        </w:tc>
        <w:tc>
          <w:tcPr>
            <w:tcW w:type="dxa" w:w="1360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贵方</w:t>
            </w:r>
          </w:p>
        </w:tc>
        <w:tc>
          <w:tcPr>
            <w:tcW w:type="dxa" w:w="4082"/>
            <w:shd w:val="clear" w:color="auto" w:fill="3D5A40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设计用意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0–10 万元部分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冷启动阶段运营投入和风险最大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10–30 万元部分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60%</w:t>
            </w:r>
          </w:p>
        </w:tc>
        <w:tc>
          <w:tcPr>
            <w:tcW w:type="dxa" w:w="1360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40%</w:t>
            </w:r>
          </w:p>
        </w:tc>
        <w:tc>
          <w:tcPr>
            <w:tcW w:type="dxa" w:w="408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项目跑通后回归联合运营均衡点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30 万元以上部分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1360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408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卖爆后老师 IP 价值充分体现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阶梯分成比一次性收取固定授权费更健康。项目还没卖起来时，是运营侧最辛苦、风险最大的阶段；一旦项目卖好，老师资源的价值会明显体现出来，贵方比例随之提高。双方都是在分享结果，而不是一方先把风险转给另一方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六、关于一次性买断授权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贵方此前提出过将 10 月 31 日当天活动全部授权给我方、并收取约 10–18 万元的设想。我方理解这是希望获得确定回报。但从把活动做成的角度，我方不建议现在就采用大额一次性买断。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原因不在于否定老师资源的价值，而在于当前关键经营变量尚未闭合：老师出席的书面确认、活动内容与时长、可售座位、票价体系、历史同类活动实际转化、独家宣传与售票权限、姓名肖像使用权，以及老师因故取消时的退还机制。在这些事项明确之前，买断本质上是运营方先支付一笔保底，再自行承担场地、宣传、人员和退款风险。这会抑制我方继续加码投入，也不利于双方把盘做大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6.1 若仍需讨论买断，需先闭合的事项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90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969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需事先明确的事项</w:t>
            </w:r>
          </w:p>
        </w:tc>
        <w:tc>
          <w:tcPr>
            <w:tcW w:type="dxa" w:w="442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为什么必须先明确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王德峰老师确定出席的书面确认</w:t>
            </w:r>
          </w:p>
        </w:tc>
        <w:tc>
          <w:tcPr>
            <w:tcW w:type="dxa" w:w="442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没有书面确认，授权本身无法落地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活动内容、时长、形式</w:t>
            </w:r>
          </w:p>
        </w:tc>
        <w:tc>
          <w:tcPr>
            <w:tcW w:type="dxa" w:w="442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决定票价、座位和传播卖点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可售座位数量</w:t>
            </w:r>
          </w:p>
        </w:tc>
        <w:tc>
          <w:tcPr>
            <w:tcW w:type="dxa" w:w="442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决定收入上限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票价体系</w:t>
            </w:r>
          </w:p>
        </w:tc>
        <w:tc>
          <w:tcPr>
            <w:tcW w:type="dxa" w:w="442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决定测算能否成立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5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同类公开商业活动的实际报名情况</w:t>
            </w:r>
          </w:p>
        </w:tc>
        <w:tc>
          <w:tcPr>
            <w:tcW w:type="dxa" w:w="442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判断市场真实转化，而不是感觉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6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是否允许我方独家招商、宣传、售票</w:t>
            </w:r>
          </w:p>
        </w:tc>
        <w:tc>
          <w:tcPr>
            <w:tcW w:type="dxa" w:w="442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没有独家，买断没有商业意义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7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姓名、肖像、活动内容的宣传使用权</w:t>
            </w:r>
          </w:p>
        </w:tc>
        <w:tc>
          <w:tcPr>
            <w:tcW w:type="dxa" w:w="442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没有授权，无法做正式传播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8</w:t>
            </w:r>
          </w:p>
        </w:tc>
        <w:tc>
          <w:tcPr>
            <w:tcW w:type="dxa" w:w="3969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老师临时取消时授权费是否 100% 退还</w:t>
            </w:r>
          </w:p>
        </w:tc>
        <w:tc>
          <w:tcPr>
            <w:tcW w:type="dxa" w:w="442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这是买断能否谈的前提条件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因此，本方案建议：不采用 10–18 万元固定授权费，改为按来源分成，必要时叠加阶梯分成。如贵方确需一定确定性，可在正式协议中另行协商小额基础成本分摊，而不是先做大额买断。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七、把 10 月 31 日做成第一期，而不是一次性生意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我方认为，这是这次合作里最值得争取的一层。10 月 31 日不应该只是联合卖票，而应该是双方第一次联合项目。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81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74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742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对双方的意义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第一期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 月 31 日王德峰老师活动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验证分工、分成、运营和转化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第二期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复盘后共同开发后续哲学 / 人文场次</w:t>
            </w:r>
          </w:p>
        </w:tc>
        <w:tc>
          <w:tcPr>
            <w:tcW w:type="dxa" w:w="3742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把单场做成系列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长期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探索哲学、人文与科学课程的协同转化</w:t>
            </w:r>
          </w:p>
        </w:tc>
        <w:tc>
          <w:tcPr>
            <w:tcW w:type="dxa" w:w="3742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贵方主业获得稳定入口，我方获得可持续运营权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给双方的共同价值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贵方可以继续把重心放在科学课程培训等主业上，同时把王德峰老师活动做成高质量流量入口；我方则负责把高端知识产品做成可售、可交付、可复盘的商业化体系。第一期成功后，再共同开发后续课程，而不是把所有压力压在 10 月 31 日这一天。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八、项目资产与客户资源保护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联合运营要能长期走下去，必须把项目资产讲清楚。以下条款建议对等写入协议，保护的是双方，不是单方。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</w:trPr>
        <w:tc>
          <w:tcPr>
            <w:tcW w:type="dxa" w:w="249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6804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建议原则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客户数据归属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项目报名数据由双方共有；各自原有客户仍归各自。未经书面同意，不得把对方原有客户挪作他用。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微信群归属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本次活动官方群为项目资产，合作期内由联合运营方维护，任何一方不得擅自解散或转移。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报名数据使用权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仅用于本次活动履约、现场服务及双方书面同意的后续联合项目。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后续课程二次转化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基于本次活动产生的新客户，二次转化需双方事先约定分成，不得绕开对方单独成交。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赞助商资源保护期</w:t>
            </w:r>
          </w:p>
        </w:tc>
        <w:tc>
          <w:tcPr>
            <w:tcW w:type="dxa" w:w="6804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我方引入的赞助商，保护期内对方不得绕开我方直接签约同类项目；反之亦然。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不得绕开成交</w:t>
            </w:r>
          </w:p>
        </w:tc>
        <w:tc>
          <w:tcPr>
            <w:tcW w:type="dxa" w:w="6804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合作期内及保护期内，任何一方不得绕开另一方，就本次老师资源或本次客户直接成交。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这些条款看起来像“约束”，实际上是为了让双方敢于把真资源拿出来：我方敢于把场地、企业客户、票务体系和运营团队投入进来；贵方也敢于把老师资源和原有渠道投入进来。没有保护条款，联合运营很难做成深度合作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九、成本、对账与风险安排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9.1 成本透明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设立项目独立账目，门票、赞助、包场、退款、成本分类入账。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超过事先约定金额的支出，须双方书面确认后发生。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每周或每两周对账一次，活动结束后 15 个工作日内完成结算。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平台手续费、支付通道费、税费按实际发生列支，不计入任何一方“分成让利”。</w:t>
      </w:r>
    </w:p>
    <w:p>
      <w:pPr>
        <w:spacing w:before="240" w:after="120" w:line="324" w:lineRule="auto"/>
      </w:pPr>
      <w:r>
        <w:rPr>
          <w:rFonts w:ascii="微软雅黑" w:hAnsi="微软雅黑" w:eastAsia="微软雅黑"/>
          <w:b/>
          <w:color w:val="1A3A5C"/>
          <w:sz w:val="26"/>
        </w:rPr>
        <w:t>9.2 风险安排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老师因故不能出席：已售票退款路径、沉没成本分担、是否改期，须事先写明。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场地变更或不可抗力：双方按共同决策原则处理，不单方面归责。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退票与投诉：由负责售票和现场的运营方处理，规则对外统一。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宣传口径：凡使用王德峰老师姓名、肖像、观点的内容，须符合双方确认的授权范围。</w:t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十、建议的合作路径</w:t>
      </w:r>
    </w:p>
    <w:tbl>
      <w:tblPr>
        <w:tblStyle w:val="TableGrid"/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</w:trPr>
        <w:tc>
          <w:tcPr>
            <w:tcW w:type="dxa" w:w="1247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75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4876"/>
            <w:shd w:val="clear" w:color="auto" w:fill="1A3A5C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目标结果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1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确认合作身份</w:t>
            </w:r>
          </w:p>
        </w:tc>
        <w:tc>
          <w:tcPr>
            <w:tcW w:type="dxa" w:w="487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书面确认我方为联合主办 / 独家运营方之一，而非渠道代理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2</w:t>
            </w:r>
          </w:p>
        </w:tc>
        <w:tc>
          <w:tcPr>
            <w:tcW w:type="dxa" w:w="317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确认老师与内容</w:t>
            </w:r>
          </w:p>
        </w:tc>
        <w:tc>
          <w:tcPr>
            <w:tcW w:type="dxa" w:w="487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出席书面确认、主题、时长、形式、宣传授权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3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确认分成结构</w:t>
            </w:r>
          </w:p>
        </w:tc>
        <w:tc>
          <w:tcPr>
            <w:tcW w:type="dxa" w:w="487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按来源分成 + 可选阶梯分成，不采用大额买断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4</w:t>
            </w:r>
          </w:p>
        </w:tc>
        <w:tc>
          <w:tcPr>
            <w:tcW w:type="dxa" w:w="317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确认成本与对账</w:t>
            </w:r>
          </w:p>
        </w:tc>
        <w:tc>
          <w:tcPr>
            <w:tcW w:type="dxa" w:w="487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项目独立账、成本清单、结算周期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5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确认资产保护</w:t>
            </w:r>
          </w:p>
        </w:tc>
        <w:tc>
          <w:tcPr>
            <w:tcW w:type="dxa" w:w="487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客户、社群、赞助、二次转化和不得绕开条款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F7FA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6</w:t>
            </w:r>
          </w:p>
        </w:tc>
        <w:tc>
          <w:tcPr>
            <w:tcW w:type="dxa" w:w="3175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签署合作协议</w:t>
            </w:r>
          </w:p>
        </w:tc>
        <w:tc>
          <w:tcPr>
            <w:tcW w:type="dxa" w:w="4876"/>
            <w:shd w:val="clear" w:color="auto" w:fill="F5F7FA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以本方案为讨论底稿，形成可执行合同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vAlign w:val="center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7</w:t>
            </w:r>
          </w:p>
        </w:tc>
        <w:tc>
          <w:tcPr>
            <w:tcW w:type="dxa" w:w="3175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启动第一期筹备</w:t>
            </w:r>
          </w:p>
        </w:tc>
        <w:tc>
          <w:tcPr>
            <w:tcW w:type="dxa" w:w="4876"/>
            <w:shd w:val="clear" w:color="auto" w:fill="FFFFFF"/>
            <w:vAlign w:val="center"/>
          </w:tcPr>
          <w:p>
            <w:pPr>
              <w:spacing w:before="80" w:after="80" w:line="27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场地、票价、视觉、招商、售票同步展开</w:t>
            </w:r>
          </w:p>
        </w:tc>
      </w:tr>
    </w:tbl>
    <w:p>
      <w:pPr>
        <w:spacing w:before="0" w:after="16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320" w:after="160" w:line="324" w:lineRule="auto"/>
      </w:pPr>
      <w:r>
        <w:rPr>
          <w:rFonts w:ascii="微软雅黑" w:hAnsi="微软雅黑" w:eastAsia="微软雅黑"/>
          <w:b/>
          <w:color w:val="1A3A5C"/>
          <w:sz w:val="32"/>
        </w:rPr>
        <w:t>十一、给贵方的合作建议（小结）</w:t>
      </w:r>
    </w:p>
    <w:p>
      <w:pPr>
        <w:spacing w:before="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如果用一页纸把本方案说完，就是下面四句话：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请把我方看成联合运营方，而不是卖票渠道。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10 月 31 日用按来源分成，而不是 10–18 万元买断。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我方独立开发的报名按 60% : 40%，我方引入的赞助按 70% : 30%；贵方自己的报名，贵方拿大头。</w:t>
      </w:r>
    </w:p>
    <w:p>
      <w:pPr>
        <w:spacing w:before="20" w:after="60" w:line="312" w:lineRule="auto"/>
        <w:ind w:left="283" w:hanging="227"/>
      </w:pPr>
      <w:r>
        <w:rPr>
          <w:rFonts w:ascii="微软雅黑" w:hAnsi="微软雅黑" w:eastAsia="微软雅黑"/>
          <w:b w:val="0"/>
          <w:color w:val="333333"/>
          <w:sz w:val="22"/>
        </w:rPr>
        <w:t>●  这一场是第一期。做成了，再一起做后续哲学、人文和科学课程的商业化。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F7F3EA"/>
            <w:tcBorders>
              <w:top w:val="single" w:sz="12" w:color="8B6914" w:space="0"/>
              <w:left w:val="single" w:sz="24" w:color="8B6914" w:space="0"/>
              <w:bottom w:val="single" w:sz="12" w:color="8B6914" w:space="0"/>
              <w:right w:val="single" w:sz="12" w:color="8B6914" w:space="0"/>
            </w:tcBorders>
            <w:vAlign w:val="center"/>
          </w:tcPr>
          <w:p>
            <w:pPr>
              <w:spacing w:before="160" w:after="40"/>
            </w:pPr>
            <w:r/>
            <w:r>
              <w:rPr>
                <w:rFonts w:ascii="微软雅黑" w:hAnsi="微软雅黑" w:eastAsia="微软雅黑"/>
                <w:b/>
                <w:color w:val="8B6914"/>
                <w:sz w:val="22"/>
              </w:rPr>
              <w:t>我方希望推进的结果</w:t>
            </w:r>
          </w:p>
          <w:p>
            <w:pPr>
              <w:spacing w:before="0" w:after="160" w:line="312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>不交大额买断费，确立联合运营身份，按贡献分钱，成本透明，客户资源受到保护。这样贵方老师资源的价值能随项目放大而提高，我方也愿意按主办标准持续投入。双方不是在争“20% 还是 70% 的渠道佣金”，而是在共同定义一种可长期复制的合作模式。</w:t>
            </w:r>
          </w:p>
        </w:tc>
      </w:tr>
    </w:tbl>
    <w:p>
      <w:pPr>
        <w:spacing w:before="0" w:after="120" w:line="324" w:lineRule="auto"/>
      </w:pPr>
      <w:r>
        <w:rPr>
          <w:rFonts w:ascii="微软雅黑" w:hAnsi="微软雅黑" w:eastAsia="微软雅黑"/>
          <w:b w:val="0"/>
          <w:color w:val="333333"/>
          <w:sz w:val="12"/>
        </w:rPr>
      </w:r>
    </w:p>
    <w:p>
      <w:pPr>
        <w:spacing w:before="160" w:after="160" w:line="324" w:lineRule="auto"/>
        <w:ind w:firstLine="420"/>
      </w:pPr>
      <w:r>
        <w:rPr>
          <w:rFonts w:ascii="微软雅黑" w:hAnsi="微软雅黑" w:eastAsia="微软雅黑"/>
          <w:b w:val="0"/>
          <w:color w:val="333333"/>
          <w:sz w:val="22"/>
        </w:rPr>
        <w:t>以上方案供双方讨论。具体比例、授权范围和合同条款，可在确认合作身份后进一步细化。</w:t>
      </w:r>
    </w:p>
    <w:p>
      <w:pPr>
        <w:spacing w:before="360" w:after="160" w:line="324" w:lineRule="auto"/>
        <w:jc w:val="center"/>
      </w:pPr>
      <w:r>
        <w:rPr>
          <w:rFonts w:ascii="微软雅黑" w:hAnsi="微软雅黑" w:eastAsia="微软雅黑"/>
          <w:b w:val="0"/>
          <w:color w:val="666666"/>
          <w:sz w:val="19"/>
        </w:rPr>
        <w:t>（本文件为沟通方案，不构成要约。最终合作内容以双方签署的协议为准。）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8"/>
      </w:rPr>
      <w:t xml:space="preserve">第 </w:t>
    </w:r>
    <w:r>
      <w:rPr>
        <w:rFonts w:ascii="微软雅黑" w:hAnsi="微软雅黑" w:eastAsia="微软雅黑"/>
        <w:b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4" w:color="1A3A5C"/>
      </w:pBdr>
    </w:pPr>
    <w:r>
      <w:rPr>
        <w:rFonts w:ascii="微软雅黑" w:hAnsi="微软雅黑" w:eastAsia="微软雅黑"/>
        <w:b w:val="0"/>
        <w:color w:val="666666"/>
        <w:sz w:val="18"/>
      </w:rPr>
      <w:t>王德峰老师 10 月 31 日活动 · 联合运营合作方案（对外沟通版）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