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WenQuanYi Micro Hei"/>
          <w:b/>
          <w:sz w:val="40"/>
        </w:rPr>
        <w:t>招 商 合 作 协 议</w:t>
      </w:r>
    </w:p>
    <w:p>
      <w:pPr>
        <w:jc w:val="center"/>
      </w:pPr>
      <w:r>
        <w:rPr>
          <w:rFonts w:ascii="Calibri" w:hAnsi="Calibri" w:eastAsia="WenQuanYi Micro Hei"/>
          <w:b w:val="0"/>
          <w:color w:val="6B7380"/>
          <w:sz w:val="24"/>
        </w:rPr>
        <w:t>商务确认稿 v1.2 · 冠松 01# 研发楼</w:t>
      </w:r>
    </w:p>
    <w:p>
      <w:pPr>
        <w:jc w:val="center"/>
      </w:pPr>
      <w:r>
        <w:rPr>
          <w:rFonts w:ascii="Calibri" w:hAnsi="Calibri" w:eastAsia="WenQuanYi Micro Hei"/>
          <w:b w:val="0"/>
          <w:color w:val="6B7380"/>
          <w:sz w:val="24"/>
        </w:rPr>
        <w:t>启动 15 万 + 月度 8 万 + 首年租金 8% · 四条柔化 · 法务正本见 05 号</w:t>
      </w:r>
    </w:p>
    <w:p>
      <w:r>
        <w:rPr>
          <w:rFonts w:ascii="Calibri" w:hAnsi="Calibri" w:eastAsia="WenQuanYi Micro Hei"/>
          <w:b w:val="0"/>
          <w:sz w:val="22"/>
        </w:rPr>
      </w:r>
    </w:p>
    <w:p>
      <w:r>
        <w:rPr>
          <w:rFonts w:ascii="Calibri" w:hAnsi="Calibri" w:eastAsia="WenQuanYi Micro Hei"/>
          <w:b/>
          <w:sz w:val="22"/>
        </w:rPr>
        <w:t>本文件确认：合作什么、90 天干什么、怎么收费、怎么停。不是顾问咨询。乙方替甲方招商。完成标准是生效租赁合同（双方盖章，且保证金或首期租金到账）。</w:t>
      </w:r>
    </w:p>
    <w:p>
      <w:r>
        <w:rPr>
          <w:rFonts w:ascii="Calibri" w:hAnsi="Calibri" w:eastAsia="WenQuanYi Micro Hei"/>
          <w:b/>
          <w:color w:val="0F2D52"/>
          <w:sz w:val="28"/>
        </w:rPr>
        <w:t>一、双方与标的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甲方（业主）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上海冠松 [项目运营公司全称] 有限公司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乙方（操盘方）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[招商操盘方全称]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标的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静安永和社区 075b-07 · 01# 研发楼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规模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地上 15,152.75 ㎡ · C6 教育科研设计用地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考核面积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可出租净面积约 8,300 ㎡（1F+2F 大堂展厅甲方自留）</w:t>
            </w:r>
          </w:p>
        </w:tc>
      </w:tr>
    </w:tbl>
    <w:p>
      <w:r>
        <w:rPr>
          <w:rFonts w:ascii="Calibri" w:hAnsi="Calibri" w:eastAsia="WenQuanYi Micro Hei"/>
          <w:b/>
          <w:color w:val="0F2D52"/>
          <w:sz w:val="28"/>
        </w:rPr>
        <w:t>二、招什么（边界）</w:t>
      </w:r>
    </w:p>
    <w:p>
      <w:pPr>
        <w:pStyle w:val="ListBullet"/>
      </w:pPr>
      <w:r>
        <w:rPr>
          <w:rFonts w:ascii="Calibri" w:hAnsi="Calibri" w:eastAsia="WenQuanYi Micro Hei"/>
          <w:b w:val="0"/>
          <w:sz w:val="22"/>
        </w:rPr>
        <w:t>允许：人工智能、集成电路、生物医药研发、汽车配套研发（非整车）</w:t>
      </w:r>
    </w:p>
    <w:p>
      <w:pPr>
        <w:pStyle w:val="ListBullet"/>
      </w:pPr>
      <w:r>
        <w:rPr>
          <w:rFonts w:ascii="Calibri" w:hAnsi="Calibri" w:eastAsia="WenQuanYi Micro Hei"/>
          <w:b w:val="0"/>
          <w:sz w:val="22"/>
        </w:rPr>
        <w:t>禁止：整车 4S、整车展厅、汽车卖场、纯零售、教培、仓储、生产</w:t>
      </w:r>
    </w:p>
    <w:p>
      <w:pPr>
        <w:pStyle w:val="ListBullet"/>
      </w:pPr>
      <w:r>
        <w:rPr>
          <w:rFonts w:ascii="Calibri" w:hAnsi="Calibri" w:eastAsia="WenQuanYi Micro Hei"/>
          <w:b w:val="0"/>
          <w:sz w:val="22"/>
        </w:rPr>
        <w:t>公寓 / 人才短租：须先做 C6 合规评估，未经书面同意不得对外承诺</w:t>
      </w:r>
    </w:p>
    <w:p>
      <w:pPr>
        <w:ind w:firstLine="420"/>
      </w:pPr>
      <w:r>
        <w:rPr>
          <w:rFonts w:ascii="Calibri" w:hAnsi="Calibri" w:eastAsia="WenQuanYi Micro Hei"/>
          <w:b w:val="0"/>
          <w:sz w:val="22"/>
        </w:rPr>
        <w:t>租赁合同由甲方盖章。乙方不得代签、代收款，不得收回扣，不得口头承诺政府政策。</w:t>
      </w:r>
    </w:p>
    <w:p>
      <w:r>
        <w:rPr>
          <w:rFonts w:ascii="Calibri" w:hAnsi="Calibri" w:eastAsia="WenQuanYi Micro Hei"/>
          <w:b/>
          <w:color w:val="0F2D52"/>
          <w:sz w:val="28"/>
        </w:rPr>
        <w:t>三、未来 90 天干什么</w:t>
      </w:r>
    </w:p>
    <w:p>
      <w:pPr>
        <w:ind w:firstLine="420"/>
      </w:pPr>
      <w:r>
        <w:rPr>
          <w:rFonts w:ascii="Calibri" w:hAnsi="Calibri" w:eastAsia="WenQuanYi Micro Hei"/>
          <w:b w:val="0"/>
          <w:sz w:val="22"/>
        </w:rPr>
        <w:t>试跑期按下面三张表做。出方案不算完成。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4649"/>
        <w:gridCol w:w="2948"/>
      </w:tblGrid>
      <w:tr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/>
                <w:sz w:val="20"/>
              </w:rPr>
              <w:t>时段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/>
                <w:sz w:val="20"/>
              </w:rPr>
              <w:t>动作（吸收已有楼书、种子名单、报价授权）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/>
                <w:sz w:val="20"/>
              </w:rPr>
              <w:t>必须交出来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D1–30 进场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填确认栏；一页楼书（C6/层高/停车/绿建）；看房动线；种子库；中介 2 家 + 首报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库 ≥ 150 家；第一份周报；绿区报价单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D31–60 见客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深接触；带看 + 48h 纪要；15 人闭门 1 场；投促办备案（不承诺政策）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深接触 ≥ 8；带看 ≥ 5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D61–90 收口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意向写成书面；黄区 48h 请示；第 90 天董事长漏斗会；档案可移交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有效书面意向 ≥ 3 份</w:t>
            </w:r>
          </w:p>
        </w:tc>
      </w:tr>
    </w:tbl>
    <w:p>
      <w:r>
        <w:rPr>
          <w:rFonts w:ascii="Calibri" w:hAnsi="Calibri" w:eastAsia="WenQuanYi Micro Hei"/>
          <w:b w:val="0"/>
          <w:sz w:val="22"/>
        </w:rPr>
      </w:r>
    </w:p>
    <w:p>
      <w:pPr>
        <w:ind w:firstLine="420"/>
      </w:pPr>
      <w:r>
        <w:rPr>
          <w:rFonts w:ascii="Calibri" w:hAnsi="Calibri" w:eastAsia="WenQuanYi Micro Hei"/>
          <w:b w:val="0"/>
          <w:sz w:val="22"/>
        </w:rPr>
        <w:t>冲刺项（有更好，没有也能复盘）：累计意向面积 ≥ 1,500 ㎡，或 1 份锚定 Term Sheet。达不到上表「必须」，建议不转正。</w:t>
      </w:r>
    </w:p>
    <w:p>
      <w:r>
        <w:rPr>
          <w:rFonts w:ascii="Calibri" w:hAnsi="Calibri" w:eastAsia="WenQuanYi Micro Hei"/>
          <w:b/>
          <w:color w:val="0F2D52"/>
          <w:sz w:val="28"/>
        </w:rPr>
        <w:t>四、收费（原口径三笔账 · 四条柔化）</w:t>
      </w:r>
    </w:p>
    <w:p>
      <w:pPr>
        <w:ind w:firstLine="420"/>
      </w:pPr>
      <w:r>
        <w:rPr>
          <w:rFonts w:ascii="Calibri" w:hAnsi="Calibri" w:eastAsia="WenQuanYi Micro Hei"/>
          <w:b w:val="0"/>
          <w:sz w:val="22"/>
        </w:rPr>
        <w:t>方向不变：启动费 15 万元 + 月度 8 万元 + 首年租金 8%。未税，增值税另计。以第六条确认栏为准。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928"/>
        <w:gridCol w:w="2494"/>
        <w:gridCol w:w="3061"/>
      </w:tblGrid>
      <w:tr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/>
                <w:sz w:val="20"/>
              </w:rPr>
              <w:t>费用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/>
                <w:sz w:val="20"/>
              </w:rPr>
              <w:t>数字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/>
                <w:sz w:val="20"/>
              </w:rPr>
              <w:t>什么时候付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/>
                <w:sz w:val="20"/>
              </w:rPr>
              <w:t>柔化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启动费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15 万元一次性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签约后 10 个工作日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含第一个月现场服务；全额抵扣后续成功佣金，不退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月度操盘费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8 万元 / 月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第 2 个自然月起，每月 5 日前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当月若有成功佣金，该月月度从佣金抵扣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成功佣金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首年租金 × 8%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合同生效且保证金或首期租金到账后 15 个工作日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基数不含税、不含物业、扣免租；链主不上浮；没签成不抽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中介成交 · 乙方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首年租金 × 4%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与居间佣金同期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只收一半，不跟中介各收满额</w:t>
            </w:r>
          </w:p>
        </w:tc>
      </w:tr>
    </w:tbl>
    <w:p>
      <w:r>
        <w:rPr>
          <w:rFonts w:ascii="Calibri" w:hAnsi="Calibri" w:eastAsia="WenQuanYi Micro Hei"/>
          <w:b w:val="0"/>
          <w:sz w:val="22"/>
        </w:rPr>
      </w:r>
    </w:p>
    <w:p>
      <w:pPr>
        <w:pStyle w:val="ListBullet"/>
      </w:pPr>
      <w:r>
        <w:rPr>
          <w:rFonts w:ascii="Calibri" w:hAnsi="Calibri" w:eastAsia="WenQuanYi Micro Hei"/>
          <w:b w:val="0"/>
          <w:sz w:val="22"/>
        </w:rPr>
        <w:t>甲方自有客户未经报备成交：不付成功佣金，月度照付。</w:t>
      </w:r>
    </w:p>
    <w:p>
      <w:pPr>
        <w:pStyle w:val="ListBullet"/>
      </w:pPr>
      <w:r>
        <w:rPr>
          <w:rFonts w:ascii="Calibri" w:hAnsi="Calibri" w:eastAsia="WenQuanYi Micro Hei"/>
          <w:b w:val="0"/>
          <w:sz w:val="22"/>
        </w:rPr>
        <w:t>因招商质量问题起租 12 个月内退租：按未履行月数比例退还该笔佣金。甲方违约或房屋瑕疵导致的不退。</w:t>
      </w:r>
    </w:p>
    <w:p>
      <w:pPr>
        <w:pStyle w:val="ListBullet"/>
      </w:pPr>
      <w:r>
        <w:rPr>
          <w:rFonts w:ascii="Calibri" w:hAnsi="Calibri" w:eastAsia="WenQuanYi Micro Hei"/>
          <w:b w:val="0"/>
          <w:sz w:val="22"/>
        </w:rPr>
        <w:t>月度不含：中介居间费、闭门会茶歇、样板间工程、政府文件税费。</w:t>
      </w:r>
    </w:p>
    <w:p>
      <w:pPr>
        <w:ind w:firstLine="420"/>
      </w:pPr>
      <w:r>
        <w:rPr>
          <w:rFonts w:ascii="Calibri" w:hAnsi="Calibri" w:eastAsia="WenQuanYi Micro Hei"/>
          <w:b w:val="0"/>
          <w:sz w:val="22"/>
        </w:rPr>
        <w:t>8% 扣免租后大约合 0.7 个月面租金，比纯中介一个点软。试跑 90 天若无成交，现金约为启动 15 万 + 月度 16 万 = 31 万。4,000 ㎡ 空一年按 6.5 元/㎡·天约少收 949 万。</w:t>
      </w:r>
    </w:p>
    <w:p>
      <w:r>
        <w:rPr>
          <w:rFonts w:ascii="Calibri" w:hAnsi="Calibri" w:eastAsia="WenQuanYi Micro Hei"/>
          <w:b/>
          <w:color w:val="0F2D52"/>
          <w:sz w:val="28"/>
        </w:rPr>
        <w:t>五、签法（会上勾一项，默认建议 B）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61"/>
        <w:gridCol w:w="3969"/>
        <w:gridCol w:w="3969"/>
      </w:tblGrid>
      <w:tr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/>
                <w:sz w:val="20"/>
              </w:rPr>
              <w:t>方案 B · 先 90 天（建议）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/>
                <w:sz w:val="20"/>
              </w:rPr>
              <w:t>方案 A · 12 个月独家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适合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先看人干活再锁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已决心排他把楼租出去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收费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第四节三笔账全部适用，数字不减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同样适用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怎么停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第 90 天复盘，可转正 / 再试 / 停；之后月度停；启动费不退，可抵已发生佣金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满 6 个月无锚定 TS 且意向不足 2,000 ㎡，可停月度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转正后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书面确认后进入 12 个月独家，月度 8 万继续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进场即独家</w:t>
            </w:r>
          </w:p>
        </w:tc>
      </w:tr>
    </w:tbl>
    <w:p>
      <w:r>
        <w:rPr>
          <w:rFonts w:ascii="Calibri" w:hAnsi="Calibri" w:eastAsia="WenQuanYi Micro Hei"/>
          <w:b w:val="0"/>
          <w:sz w:val="22"/>
        </w:rPr>
      </w:r>
    </w:p>
    <w:p>
      <w:pPr>
        <w:ind w:firstLine="420"/>
      </w:pPr>
      <w:r>
        <w:rPr>
          <w:rFonts w:ascii="Calibri" w:hAnsi="Calibri" w:eastAsia="WenQuanYi Micro Hei"/>
          <w:b w:val="0"/>
          <w:sz w:val="22"/>
        </w:rPr>
        <w:t>绿区（可直接报）：租金 ≥ 6.5 元/㎡·天，免租 ≤ 9 个月，装补 ≤ 600 元/㎡。黄区 48 小时书面批复，逾期未批视为不同意。底线须董事长批。</w:t>
      </w:r>
    </w:p>
    <w:p>
      <w:r>
        <w:rPr>
          <w:rFonts w:ascii="Calibri" w:hAnsi="Calibri" w:eastAsia="WenQuanYi Micro Hei"/>
          <w:b/>
          <w:color w:val="0F2D52"/>
          <w:sz w:val="28"/>
        </w:rPr>
        <w:t>六、确认栏（当场填）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勾选签法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□ 方案 B（先 90 天，建议）    □ 方案 A（12 个月独家）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启动费（未税）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人民币 __________ 万元（建议 15，含首月，可抵扣佣金）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月度操盘费（未税）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人民币 __________ 万元/月（建议 8，第 2 个月起；当月佣金可抵）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成功佣金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首年租金基数 × ______ %（建议 8，链主不上浮）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中介成交乙方佣金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首年租金基数 × ______ %（建议 4）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进场日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______ 年 ______ 月 ______ 日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甲方唯一对接人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姓名 / 手机 / 邮箱：____________________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红区最终决策人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董事长或授权人：____________________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乙方项目经理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姓名 / 手机 / 邮箱：____________________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绿区可否直接报价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□ 可以    □ 每单先报甲方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90 天必须项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□ 同意第三节表格，达不到可不转正</w:t>
            </w:r>
          </w:p>
        </w:tc>
      </w:tr>
    </w:tbl>
    <w:p>
      <w:r>
        <w:rPr>
          <w:rFonts w:ascii="Calibri" w:hAnsi="Calibri" w:eastAsia="WenQuanYi Micro Hei"/>
          <w:b w:val="0"/>
          <w:sz w:val="22"/>
        </w:rPr>
      </w:r>
    </w:p>
    <w:p>
      <w:pPr>
        <w:ind w:firstLine="420"/>
      </w:pPr>
      <w:r>
        <w:rPr>
          <w:rFonts w:ascii="Calibri" w:hAnsi="Calibri" w:eastAsia="WenQuanYi Micro Hei"/>
          <w:b w:val="0"/>
          <w:sz w:val="22"/>
        </w:rPr>
        <w:t>确认栏盖章后，收费与签法以本栏为准。正式权利义务随后出《招商服务委托协议》全稿，全稿不得改变本栏已确认的收费结构。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4"/>
              </w:rPr>
              <w:t>甲方：上海冠松 [项目运营公司]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4"/>
              </w:rPr>
              <w:t>乙方：[招商操盘方全称]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法定代表人 / 授权代表：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法定代表人 / 授权代表：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签署日期：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签署日期：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  <w:rFonts w:eastAsia="WenQuanYi Micro 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