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40" w:line="324" w:lineRule="auto"/>
        <w:jc w:val="center"/>
      </w:pPr>
      <w:r>
        <w:rPr>
          <w:rFonts w:ascii="微软雅黑" w:hAnsi="微软雅黑" w:eastAsia="微软雅黑"/>
          <w:b/>
          <w:color w:val="8B6914"/>
          <w:sz w:val="28"/>
        </w:rPr>
        <w:t>赞助方案</w:t>
      </w:r>
    </w:p>
    <w:p>
      <w:pPr>
        <w:spacing w:before="0" w:after="40" w:line="324" w:lineRule="auto"/>
        <w:jc w:val="center"/>
      </w:pPr>
      <w:r>
        <w:rPr>
          <w:rFonts w:ascii="微软雅黑" w:hAnsi="微软雅黑" w:eastAsia="微软雅黑"/>
          <w:b/>
          <w:color w:val="1A3A5C"/>
          <w:sz w:val="44"/>
        </w:rPr>
        <w:t>王德峰老师公开讲座</w:t>
      </w:r>
    </w:p>
    <w:p>
      <w:pPr>
        <w:spacing w:before="0" w:after="160" w:line="324" w:lineRule="auto"/>
        <w:jc w:val="center"/>
      </w:pPr>
      <w:r>
        <w:rPr>
          <w:rFonts w:ascii="微软雅黑" w:hAnsi="微软雅黑" w:eastAsia="微软雅黑"/>
          <w:b w:val="0"/>
          <w:color w:val="1A3A5C"/>
          <w:sz w:val="24"/>
        </w:rPr>
        <w:t>2026年10月31日（周六）9:00–12:00　　泰隆银行　　150座</w:t>
      </w:r>
    </w:p>
    <w:tbl>
      <w:tblPr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color="auto" w:fill="F7F3EA"/>
            <w:tcBorders>
              <w:top w:val="single" w:sz="12" w:color="8B6914" w:space="0"/>
              <w:left w:val="single" w:sz="24" w:color="8B6914" w:space="0"/>
              <w:bottom w:val="single" w:sz="12" w:color="8B6914" w:space="0"/>
              <w:right w:val="single" w:sz="12" w:color="8B6914" w:space="0"/>
            </w:tcBorders>
            <w:vAlign w:val="center"/>
          </w:tcPr>
          <w:p>
            <w:pPr>
              <w:spacing w:before="160" w:after="40"/>
            </w:pPr>
            <w:r/>
            <w:r>
              <w:rPr>
                <w:rFonts w:ascii="微软雅黑" w:hAnsi="微软雅黑" w:eastAsia="微软雅黑"/>
                <w:b/>
                <w:color w:val="8B6914"/>
                <w:sz w:val="22"/>
              </w:rPr>
              <w:t>给赞助企业</w:t>
            </w:r>
          </w:p>
          <w:p>
            <w:pPr>
              <w:spacing w:before="0" w:after="160" w:line="312" w:lineRule="auto"/>
            </w:pPr>
            <w:r>
              <w:rPr>
                <w:rFonts w:ascii="微软雅黑" w:hAnsi="微软雅黑" w:eastAsia="微软雅黑"/>
                <w:b w:val="0"/>
                <w:color w:val="333333"/>
                <w:sz w:val="22"/>
              </w:rPr>
              <w:t>一场面向企业负责人和公众听众的上午讲座。品牌出现在报名页、现场和活动照片中。讲座内容不冠名，不出售授课录像。</w:t>
            </w:r>
          </w:p>
        </w:tc>
      </w:tr>
    </w:tbl>
    <w:p>
      <w:pPr>
        <w:spacing w:before="0" w:after="12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一、活动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192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37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主讲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王德峰，复旦大学哲学学院教授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形式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线下公开讲座，约 90 分钟主讲，随后现场交流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主办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上海市杨浦区科技企业联合会、首乾书院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场地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泰隆银行提供场地。场地支持单独鸣谢，不作为现金赞助席位出售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规模</w:t>
            </w:r>
          </w:p>
        </w:tc>
        <w:tc>
          <w:tcPr>
            <w:tcW w:type="dxa" w:w="737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150 座。对外售票 128 张，其余为工作人员、嘉宾和已安排席位</w:t>
            </w:r>
          </w:p>
        </w:tc>
      </w:tr>
      <w:tr>
        <w:trPr>
          <w:cantSplit/>
        </w:trPr>
        <w:tc>
          <w:tcPr>
            <w:tcW w:type="dxa" w:w="1927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听众</w:t>
            </w:r>
          </w:p>
        </w:tc>
        <w:tc>
          <w:tcPr>
            <w:tcW w:type="dxa" w:w="737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企业负责人、管理者，以及关心哲学与中国思想的公众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企业随讲座出现在同一批听众面前，时间集中在一个上午。适合负责人出席、邀请客户同行，以及让品牌在报名页和现场被看到。现场不设展位，也不做产品推介。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二、上午议程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cantSplit/>
        </w:trPr>
        <w:tc>
          <w:tcPr>
            <w:tcW w:type="dxa" w:w="187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5613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赞助企业在场的方式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08:30–09:00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入场签到</w:t>
            </w:r>
          </w:p>
        </w:tc>
        <w:tc>
          <w:tcPr>
            <w:tcW w:type="dxa" w:w="561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听众看到背景板和报名页上的标识。首席支持可在签到处放一份资料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09:00–09:10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开场</w:t>
            </w:r>
          </w:p>
        </w:tc>
        <w:tc>
          <w:tcPr>
            <w:tcW w:type="dxa" w:w="561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主持人鸣谢。首席支持可做不超过 60 秒的致辞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09:10–10:40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公开讲座</w:t>
            </w:r>
          </w:p>
        </w:tc>
        <w:tc>
          <w:tcPr>
            <w:tcW w:type="dxa" w:w="561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王德峰老师主讲。此段不插播企业内容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10:40–11:20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现场交流</w:t>
            </w:r>
          </w:p>
        </w:tc>
        <w:tc>
          <w:tcPr>
            <w:tcW w:type="dxa" w:w="5613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听众提问。赞助席位按票档就座，不单独设置提问权</w:t>
            </w:r>
          </w:p>
        </w:tc>
      </w:tr>
      <w:tr>
        <w:trPr>
          <w:cantSplit/>
        </w:trPr>
        <w:tc>
          <w:tcPr>
            <w:tcW w:type="dxa" w:w="187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11:20–12:00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签书与合影</w:t>
            </w:r>
          </w:p>
        </w:tc>
        <w:tc>
          <w:tcPr>
            <w:tcW w:type="dxa" w:w="5613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前排票听众签书或签名。赞助企业使用现场照片，不使用授课画面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三、三档赞助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只设三档，每档权益一次说清。金额为人民币，含本页所列权益，不含企业自行制作的礼品和额外广告。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档位</w:t>
            </w:r>
          </w:p>
        </w:tc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</w:t>
            </w:r>
          </w:p>
        </w:tc>
        <w:tc>
          <w:tcPr>
            <w:tcW w:type="dxa" w:w="181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家数</w:t>
            </w:r>
          </w:p>
        </w:tc>
        <w:tc>
          <w:tcPr>
            <w:tcW w:type="dxa" w:w="3402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对外称谓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首席支持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68,000 元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家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首席支持伙伴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合作支持</w:t>
            </w:r>
          </w:p>
        </w:tc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38,000 元</w:t>
            </w:r>
          </w:p>
        </w:tc>
        <w:tc>
          <w:tcPr>
            <w:tcW w:type="dxa" w:w="181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 家</w:t>
            </w:r>
          </w:p>
        </w:tc>
        <w:tc>
          <w:tcPr>
            <w:tcW w:type="dxa" w:w="3402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合作支持伙伴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鸣谢支持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1A3A5C"/>
                <w:sz w:val="20"/>
              </w:rPr>
              <w:t>18,000 元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 家</w:t>
            </w:r>
          </w:p>
        </w:tc>
        <w:tc>
          <w:tcPr>
            <w:tcW w:type="dxa" w:w="3402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鸣谢伙伴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首席支持　68,000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报名页、海报和现场背景板使用主标识，位置高于其他赞助企业。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开场由主持人鸣谢，企业代表可做不超过 60 秒的致辞。讲稿事先提交，不插入讲座内容。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前排票 4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签到处可放置一份企业资料。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可使用活动现场照片做企业传播，不得剪辑授课内容。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同一行业只此一家。金融同业需与场地支持方的露出一并确认。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合作支持　38,000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报名页和现场背景板放置标识，位于首席支持之后。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主持人集体鸣谢时念到企业名称。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前排票 2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可使用活动现场照片，不得剪辑授课内容。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两家合作支持之间不接受直接竞品同时出现。</w:t>
      </w:r>
    </w:p>
    <w:p>
      <w:pPr>
        <w:spacing w:before="240" w:after="120" w:line="324" w:lineRule="auto"/>
      </w:pPr>
      <w:r>
        <w:rPr>
          <w:rFonts w:ascii="微软雅黑" w:hAnsi="微软雅黑" w:eastAsia="微软雅黑"/>
          <w:b/>
          <w:color w:val="1A3A5C"/>
          <w:sz w:val="26"/>
        </w:rPr>
        <w:t>鸣谢支持　18,000 元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报名页和现场鸣谢区列出企业名称或标识。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主持人做集体鸣谢。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中排票 2 张。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可使用活动现场照片，不得剪辑授课内容。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四、权益对照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权益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首席 6.8万</w:t>
            </w:r>
          </w:p>
        </w:tc>
        <w:tc>
          <w:tcPr>
            <w:tcW w:type="dxa" w:w="2494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 3.8万</w:t>
            </w:r>
          </w:p>
        </w:tc>
        <w:tc>
          <w:tcPr>
            <w:tcW w:type="dxa" w:w="238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鸣谢 1.8万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名额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家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2 家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3 家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报名页标识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主位置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第二序列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鸣谢列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现场背景板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主标识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有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开场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口播 + 60 秒致辞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口播名称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集体鸣谢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门票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 4 张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前排票 2 张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中排票 2 张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签到资料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1 份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—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—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现场照片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可用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授课录像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  <w:tc>
          <w:tcPr>
            <w:tcW w:type="dxa" w:w="2494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  <w:tc>
          <w:tcPr>
            <w:tcW w:type="dxa" w:w="2381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不含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同业独家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是</w:t>
            </w:r>
          </w:p>
        </w:tc>
        <w:tc>
          <w:tcPr>
            <w:tcW w:type="dxa" w:w="2494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两家之间避开竞品</w:t>
            </w:r>
          </w:p>
        </w:tc>
        <w:tc>
          <w:tcPr>
            <w:tcW w:type="dxa" w:w="2381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否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门票从本场对应票档中划出，不另外加座。前排票当前售价 999 元，中排票 699 元。赞助企业未使用的门票不折现、不转让给本场以外的活动。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五、现场怎么出现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位置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观众看到什么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报名页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讲座信息下方，按首席、合作、鸣谢的顺序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海报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底部赞助列。讲座名称保持「王德峰老师公开讲座」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签到台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仅首席支持可放一份资料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背景板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主办双方名称，其下为赞助标识。泰隆银行以场地支持列明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开场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鸣谢不超过 3 分钟。首席致辞不超过 60 秒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讲座过程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不插播广告，不发放课程资料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结束后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企业可获得现场照片。照片不含可单独传播的授课片段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六、不包含的内容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不以赞助企业名称替换讲座名称，也不把讲座改成产品发布会。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不提供王德峰老师授课录像、回放和课程剪辑。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不安排老师为赞助企业单独代言、录祝贺视频或出席企业内场。若另有需要，须老师书面同意后单签。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不在座位区和签到动线销售其他课程。</w:t>
      </w:r>
    </w:p>
    <w:p>
      <w:pPr>
        <w:spacing w:before="20" w:after="60" w:line="312" w:lineRule="auto"/>
        <w:ind w:left="283" w:hanging="227"/>
      </w:pPr>
      <w:r>
        <w:rPr>
          <w:rFonts w:ascii="微软雅黑" w:hAnsi="微软雅黑" w:eastAsia="微软雅黑"/>
          <w:b w:val="0"/>
          <w:color w:val="333333"/>
          <w:sz w:val="22"/>
        </w:rPr>
        <w:t>●  赞助款不兑换成可退的门票，企业缺席不退还赞助款。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七、时间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10月22日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确认档位、标识和致辞人。此后海报按已确认名单印制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10月24日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付清赞助款，门票名单交给主办方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10月28日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定稿背景板和开场鸣谢词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10月31日 9:00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讲座开始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11月5日前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发送现场照片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20" w:after="160" w:line="324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10月22日后仍可谈鸣谢支持，但不再保证出现在已送印的海报上，现场鸣谢和报名页仍然保留。</w:t>
      </w:r>
    </w:p>
    <w:p>
      <w:pPr>
        <w:spacing w:before="320" w:after="160" w:line="324" w:lineRule="auto"/>
      </w:pPr>
      <w:r>
        <w:rPr>
          <w:rFonts w:ascii="微软雅黑" w:hAnsi="微软雅黑" w:eastAsia="微软雅黑"/>
          <w:b/>
          <w:color w:val="1A3A5C"/>
          <w:sz w:val="32"/>
        </w:rPr>
        <w:t>八、企业确认</w:t>
      </w:r>
    </w:p>
    <w:p>
      <w:pPr>
        <w:spacing w:before="0" w:after="160" w:line="324" w:lineRule="auto"/>
        <w:ind w:firstLine="420"/>
      </w:pPr>
      <w:r>
        <w:rPr>
          <w:rFonts w:ascii="微软雅黑" w:hAnsi="微软雅黑" w:eastAsia="微软雅黑"/>
          <w:b w:val="0"/>
          <w:color w:val="333333"/>
          <w:sz w:val="22"/>
        </w:rPr>
        <w:t>企业勾选一档，填好后回传。主办方据此发出确认函，写明金额、权益和门票名单的提交日期。授权人书面回复或盖章后生效。付款账户在确认函中告知。</w:t>
      </w:r>
    </w:p>
    <w:tbl>
      <w:tblPr>
        <w:tblStyle w:val="TableGrid"/>
        <w:tblW w:type="dxa" w:w="9298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cantSplit/>
        </w:trPr>
        <w:tc>
          <w:tcPr>
            <w:tcW w:type="dxa" w:w="2041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7257"/>
            <w:shd w:val="clear" w:color="auto" w:fill="1A3A5C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企业填写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公司名称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所选档位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□ 首席支持 68,000 元　　□ 合作支持 38,000 元　　□ 鸣谢支持 18,000 元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行业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用于判断是否与已确认企业构成直接竞品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对外名称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印在报名页和现场鸣谢中的名称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出席人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姓名、职务、手机。首席支持请注明致辞人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5F7FA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发票抬头</w:t>
            </w:r>
          </w:p>
        </w:tc>
        <w:tc>
          <w:tcPr>
            <w:tcW w:type="dxa" w:w="7257"/>
            <w:shd w:val="clear" w:color="auto" w:fill="F5F7FA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名称、税号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FFFFF"/>
            <w:vAlign w:val="center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微软雅黑" w:hAnsi="微软雅黑" w:eastAsia="微软雅黑"/>
                <w:b/>
                <w:color w:val="333333"/>
                <w:sz w:val="20"/>
              </w:rPr>
              <w:t>授权人</w:t>
            </w:r>
          </w:p>
        </w:tc>
        <w:tc>
          <w:tcPr>
            <w:tcW w:type="dxa" w:w="7257"/>
            <w:shd w:val="clear" w:color="auto" w:fill="FFFFFF"/>
            <w:vAlign w:val="center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微软雅黑" w:hAnsi="微软雅黑" w:eastAsia="微软雅黑"/>
                <w:b w:val="0"/>
                <w:color w:val="333333"/>
                <w:sz w:val="20"/>
              </w:rPr>
              <w:t>签字：　　　　　　日期：　　年　　月　　日</w:t>
            </w:r>
          </w:p>
        </w:tc>
      </w:tr>
    </w:tbl>
    <w:p>
      <w:pPr>
        <w:spacing w:before="0" w:after="160" w:line="324" w:lineRule="auto"/>
      </w:pPr>
      <w:r>
        <w:rPr>
          <w:rFonts w:ascii="微软雅黑" w:hAnsi="微软雅黑" w:eastAsia="微软雅黑"/>
          <w:b w:val="0"/>
          <w:color w:val="333333"/>
          <w:sz w:val="12"/>
        </w:rPr>
      </w:r>
    </w:p>
    <w:p>
      <w:pPr>
        <w:spacing w:before="160" w:after="40" w:line="324" w:lineRule="auto"/>
      </w:pPr>
      <w:r>
        <w:rPr>
          <w:rFonts w:ascii="微软雅黑" w:hAnsi="微软雅黑" w:eastAsia="微软雅黑"/>
          <w:b/>
          <w:color w:val="1A3A5C"/>
          <w:sz w:val="24"/>
        </w:rPr>
        <w:t>主办方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上海市杨浦区科技企业联合会　　联系人：胡继刚</w:t>
      </w:r>
    </w:p>
    <w:p>
      <w:pPr>
        <w:spacing w:before="0" w:after="40" w:line="324" w:lineRule="auto"/>
      </w:pPr>
      <w:r>
        <w:rPr>
          <w:rFonts w:ascii="微软雅黑" w:hAnsi="微软雅黑" w:eastAsia="微软雅黑"/>
          <w:b w:val="0"/>
          <w:color w:val="333333"/>
          <w:sz w:val="22"/>
        </w:rPr>
        <w:t>联合主办：首乾书院</w:t>
      </w:r>
    </w:p>
    <w:p>
      <w:pPr>
        <w:spacing w:before="200" w:after="160" w:line="324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本方案只用于赞助洽谈。票档或议程若调整，已确认企业的标识、鸣谢和门票数量不变。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66666"/>
        <w:sz w:val="18"/>
      </w:rPr>
      <w:t xml:space="preserve">第 </w:t>
    </w:r>
    <w:r>
      <w:rPr>
        <w:rFonts w:ascii="微软雅黑" w:hAnsi="微软雅黑" w:eastAsia="微软雅黑"/>
        <w:b w:val="0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微软雅黑" w:hAnsi="微软雅黑" w:eastAsia="微软雅黑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8" w:space="4" w:color="1A3A5C"/>
      </w:pBdr>
    </w:pPr>
    <w:r>
      <w:rPr>
        <w:rFonts w:ascii="微软雅黑" w:hAnsi="微软雅黑" w:eastAsia="微软雅黑"/>
        <w:b w:val="0"/>
        <w:color w:val="666666"/>
        <w:sz w:val="18"/>
      </w:rPr>
      <w:t>赞助方案  ·  对外商务版  ·  2026年10月17日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