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工作会议材料</w:t>
      </w:r>
    </w:p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color w:val="0B3D5C"/>
          <w:sz w:val="44"/>
        </w:rPr>
        <w:t>上海人工智能产业展馆（常设展示与运营平台）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/>
          <w:color w:val="0B3D5C"/>
          <w:sz w:val="32"/>
        </w:rPr>
        <w:t>会议纪要与可执行落地方案</w:t>
      </w:r>
    </w:p>
    <w:p>
      <w:pPr>
        <w:spacing w:after="40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核心聚焦：投资方怎么投 · 项目怎么赚 · 政策支持怎么落地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版本：V1.2　　日期：2026-08-10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资料来源：得到大脑分享笔记（两场）</w:t>
      </w:r>
    </w:p>
    <w:p>
      <w:pPr>
        <w:spacing w:after="4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https://www.biji.com/note/share_note/7gvNzYMe2wd6R</w:t>
      </w:r>
    </w:p>
    <w:p>
      <w:pPr>
        <w:spacing w:after="4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https://www.biji.com/note/share_note/v7pzQ9y2p57kQ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目录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第一部分　双场会议纪要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一、会议概要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二、分议题结论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三、待办事项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第二部分　可执行落地方案（文字版）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一、项目定位与差异化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二、投资方如何投资（重点）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三、盈利模式如何赚钱（重点）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四、政策性支持与扶持基金（重点）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五、场地与空间经济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六、内容结构与资源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七、组织分工与推进节奏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八、风险与下一步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第一部分　双场会议纪要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一、会议概要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两场沟通围绕「在上海筹建产业科技类常设展馆」展开：场次一讨论教育研学切入、赞助合作与内容运营方向；场次二由陈晟提出整体框架，与胡继刚、陈红苗就项目定位、场地、资金、盈利与分工交换意见，约定会后整理可对外材料，并分头对接场地与资方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会议元信息：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场次一 · 项目讨论（出行途中）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2026-08-08 21:57 ~ 23:10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1 小时 12 分钟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2 人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项目讨论 + 出行闲聊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场次二 · 筹建工作会议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2026-08-10 12:23 ~ 13:04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40 分钟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3 人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工作会议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本方案提炼时特别关注的三点：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投资方如何出资／入场（租金与装修共担、赞助层级、引导基金与跟投）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项目如何持续盈利（空间经营、研学服务、孵化收益、可复制运营输出）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政策性支持如何落地（教育研学、科普专项、科创扶持、闲置物业盘活）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二、分议题结论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项目定位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参考成熟科技类博物馆的常设展运营方式，定位为产业科技主题的常设展示与配套服务空间；内容覆盖算力与基础设施、软件工具与行业应用等可核验环节，并与城市重大展会形成会后延伸，而非一过性临展。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政策与市场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中小学科技教育、教师研修与研学活动存在明确需求，可争取纳入区级研学/科普基地目录；教育类产品与场地服务需符合主管部门规范。市场机会存在，但不宜把政策表述写成「强制刚需」商务承诺，应以备案与采购合同落地为准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场地需求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一期建议控制在可运营规模：展示区约1500–3000㎡，或先落创智汇约3300㎡顶楼作试点；若后续扩展至更大体量，需单独做投资测算。租金、装修与设备以「共担+分期」谈判，租期按市场惯例商定（如首期约5年含续约评估），不以超长期零租金或大额无偿出资为前提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候选场地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①五角场创智汇2号楼顶楼约3300㎡（杨浦科创集团产权、中建四局二房东），地段利于研学；②复兴岛相关物业（中环边），改造可塑性强，需先踏勘与改造估算。两处并行比选。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资金与投资方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资金宜多主体组合：场地方/业主租金优惠或装修补贴、主赞助与企业展位合作、政府科创/科普/文旅专项、产业引导基金及运营方自有启动资金。潜在沟通对象含华润等有科创合作意愿的央国企、区属平台与头部科技企业；具体以对方立项流程为准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盈利模式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展陈本身难靠门票覆盖成本；可持续收入优先来自：配套空间租金与活动运营、研学/培训服务、企业展位与赞助、入驻项目服务费及有限跟投、对外运营咨询。跨境外内容变现仅作远期选项，不计入一期必达收入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内容与资源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展陈以可签约的企业展品、可说明的技术演进与行业应用案例为主；海外机构与企业合作按授权与合规推进，不预设「实时连线/名人直播」类不可控事项。国内头部科技与模型相关企业多数在沪，便于集中拜访谈展位合作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推进分工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陈晟负责海外侧资源线索与方案补充；胡继刚统筹国内文字方案与路演材料；陈红苗配合梳理并分头对接场地与资方；先完成预算框架与合作条款清单，再进入设计深化。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三、待办事项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时间要求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陈晟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向项目群发送项目极简文字材料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近期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补充海外侧可对接资源清单（授权可行性优先）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持续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陈晟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会见航海博物馆相关负责人，咨询建馆运营经验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近期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整理双场讨论，形成可对外项目版本（本套材料）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本周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陈红苗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配合梳理思路，分别对接场地与资方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本周启动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胡继刚/陈红苗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与区平台、科协等沟通合作路径与申报窗口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两周内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参会团队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视进展邀请产业侧合作方共同推进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按需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6B70"/>
          <w:sz w:val="18"/>
        </w:rPr>
        <w:t>说明：场次一后半段为地铁出行与私人事务，与项目无关内容未写入本纪要。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第二部分　可执行落地方案（文字版）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本部分把会议共识整理为可路演、可谈判、可排期的执行文本。阅读顺序建议：先看投资与盈利、再看政策匹配，最后落到场地谈判与90天节奏。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一、项目定位与差异化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定位：建设产业科技主题的常设展示与配套服务空间，以可签约企业展位、可核验应用案例和研学服务为主，并探索与城市重大展会的会后延伸合作。一期控制可运营面积与预算，验证后再评估扩展或对外输出。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差异化要点：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相对单一品类展厅，本项目强调可签约企业展位 + 研学服务 + 配套空间经营。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相对临展，本项目按常设场馆做租约、团队与内容更新机制。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相对纯物业招商，本项目用展陈与活动能力提升可租面积溢价与周转。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二、投资方如何投资（重点）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核心策略：建设与运营资金「可组合、可核算、可退出」——以租金优惠/装修共担、赞助与展位、专项补贴和自有启动金构成一期资金盘，避免把超长期零租金或场地方大额无偿出资写成既定条件；项目公司保留运营与品牌权益，投资结构分层，防止单一资方绑架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实务上，把「投资」拆成可组合路径：物业租金与装修共担、主赞助、企业展位合作、政府专项、社团合作、运营方启动金与后期跟投、授权类内容合作。P0优先闭环：物业条款、主赞助、政府专项申报与启动金——否则不宜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出资方式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出资方画像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回报机制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A. 场地方租金与装修共担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市场化租金为基础；争取装修期减免或开业后1–3年租金阶梯优惠；装修/基础机电可由业主部分投入，运营方或赞助方补齐，按合同回收或分成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拥有可改造物业的区属平台、央国企物业（如科创集团、华润系物业等）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稳定租金与物业增值、剩余可租面积招商分成、品牌联合与政务参观场景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B. 主赞助 / 战略合作出资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现金赞助、展陈主投或运营启动金；可搭配实物（展品、设备）按评估入账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有科创合作与品牌曝光需求的央国企、产业集团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主赞助权益、联合活动、指定展区露出、年度报告与参访安排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C. 企业展位与内容合作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展位建设费+年度内容更新费；或展品借用/捐赠+基础布展成本分摊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在沪科技与产业应用相关企业（模型、云、硬件、行业方案等）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展区品牌露出、研学线路露出、政企参访触达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P1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D. 政府补贴与扶持基金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租金/装修补助、科普与科创专项、文旅融合项目资助、引导基金配套（若符合）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区政府相关部门、科创/经信、文旅、教育、科协系统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公共服务与科普供给、研学与科创场景、重点项目库政绩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E. 科协等社团合作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合作挂牌、科普活动联合、可申报的科普/学术活动经费（以实际批复为准）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中国科协及地方科协（已有初步沟通基础，需走正式文件）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专业背书、科普职能落地、活动与传播资源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P1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F. 运营方启动资金与跟投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运营公司自有/股东启动金覆盖设计、团队与开业前费用；对入驻优质项目小额跟投另设池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项目运营主体股东；可联合区引导基金子基金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运营利润分配；跟投项目长期资本回报（不计入开业必达）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G. 授权类内容合作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展品/影像授权费或互换资源；活动联合赞助（一事一议）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国内外科技企业、高校实验室、行业机构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市场曝光与合作叙事（以合同约定为准）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P2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赞助层级（便于企业立项）：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出资门槛（建议，可议）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核心权益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席位数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主赞助商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按一期预算单列，建议不低于核心开办费用的显著比例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冠名协商、主视觉、开幕主位、年度联名活动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1–2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金牌赞助商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展区建设+年度更新，或等额现金赞助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主要展区露出、研学线路露出、参访接待位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若干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展位合作伙伴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展位装修+内容维护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展区品牌墙、内容联合署名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按展区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渠道合作伙伴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研学/媒体/流量资源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渠道分成、联名产品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若干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关键落地动作：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出具《物业合作需求书》（租期、租金阶梯/装修期减免、装修分摊、退出条款）。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主赞助：一页纸权益包 + 对齐对方科创合作KPI的立项叙述。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企业展位：建设费+年度更新合同，约定露出、撤展与合作期限。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科协等社团：合作备忘录/正式文件，明确挂牌与可申报事项。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政府：争取纳入区相关项目库，匹配租金支持与专项申报窗口；专项按保守到账入账。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三、盈利模式如何赚钱（重点）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一期以「空间经营 + 服务收入 + 赞助」覆盖运营；展陈成本靠赞助、专项与开办资金消化。不把门票、境外账号变现、外埠快速复制写成开业必达项；待运营数据稳定后再扩展。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开办期必须单列启动金与运营储备，不可假设项目公司零出资。开业后利润不依赖门票；启动顺序建议：配套空间经营 → 研学服务 → 展位与赞助 → 入驻服务；咨询输出与跟投放后期。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收入线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稳态占比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配套空间租金与运营服务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非核心展区或同物业可租面积，用于企业办公、路演、临时展示；收租金与活动运营费。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35–45%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开业12个月内可租面积去化达标（指标在预算中单列）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研学与培训服务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面向学校与机构的研学接待、教师研修配套服务；按场次/人次/包场报价。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20–30%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完成首个完整学期的排期与回款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企业展位与活动赞助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常设展位费、临展与发布活动场地服务、品牌赞助包。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15–25%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开业时主赞助+不少于约定数量的展位合同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园区/入驻服务费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为入驻团队提供商务、活动、对接等服务，收取服务费；股权跟投另册管理。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5–10%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首批入驻签约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5. 运营咨询与模式输出（后期）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在上海验证运营后再对外提供筹建咨询与运营陪跑，不作为一期收入承诺。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0–10%（后期）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首单外部咨询合同（可选）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空间与经济假设（讨论稿，待测算锁定）：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科目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口径说明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参考区间（讨论稿，待测算锁定）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物业合作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租期与租金条件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市场租金可谈；争取装修期减免或1–3年阶梯优惠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装修与设备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开办资本性支出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按方案级估算后报资方，业主/赞助/自有资金共担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展示面积（一期）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可运营展示区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约1500–3300㎡（创智汇顶楼可作一期）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配套经营面积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可租/可活动面积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视最终选址物业条件确定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运营周期假设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商务计划口径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首期租约建议对标5年左右，含中期评估与续约条款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项目公司资金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开办与运营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须单列启动金与12–18个月运营储备，不可假设为零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四、政策性支持与扶持基金（重点）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政策需转化成合同与批复，而不是口号。优先级：①研学/科普基地与课程采购；②物业租金优惠或装修支持（写入租约）；③科创/科普/文旅专项按窗口申报，预算只计保守到账比例。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政策/抓手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对项目价值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落地步骤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中小学科技教育与研学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地方推进科技教育与研学活动，存在基地与课程合作空间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B端团客与课程服务收入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申报区研学/科普基地→课程备案→学校/机构采购合同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教育与科普场馆规范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场地服务与教育活动需符合主管部门要求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合规展陈与可售服务前提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梳理准入清单→必要时对接认证/备案主体→服务产品合规化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科协等社团合作挂牌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已有初步沟通，需正式文件明确合作方式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专业背书与科普活动资源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合作备忘录→挂牌与活动计划→按年度申报可获经费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闲置物业盘活与租金支持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区属/国企物业去化，可能有租金优惠或装修支持政策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降低开办期租金与改造压力（以批复为准）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区领导/平台汇报→政策适用性确认→写入租约附件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区级/市级科创与文旅专项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产业扶持、科普场馆、文旅融合等项目制资助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补贴部分内容与活动成本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政策匹配表→窗口期申报→验收审计台账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重大展会会后延伸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城市级科技产业展会结束后，常设空间可承接部分展示与活动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内容更新与城市品牌联动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对接承办/组委会→会后合作备忘→常设更新机制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产业引导基金与央国企合作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符合条件的可谈引导基金或战略合作出资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补充开办或跟投资金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对齐对方考核与风控→立项材料→协议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扶持资金类型与用途匹配：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资金类型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可能来源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用途匹配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申报节奏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租金优惠/装修支持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区属平台、国企物业政策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开办期租金与基础改造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写入租约优先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科普/科协相关经费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科协及科普专项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科普活动、部分内容制作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年度申报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研学/教育相关支持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教育与相关主管部门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课程、师资、接待条件改善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学期前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科创产业扶持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区科创/经信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孵化空间、活动、设备（视目录）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批次申报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文旅融合项目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文旅部门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观众服务、品牌活动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项目制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产业引导基金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区级/央企基金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符合投向的跟投或主体融资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立项后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执行口诀：先谈清租约与装修分摊 → 锁定启动金与主赞助 → 再按窗口申报专项；未批复资金不计入必达开办条件。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五、场地与空间经济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一期建议控制在可运营规模（如创智汇约3300㎡顶楼试点，或1500–3000㎡展示区）。租金、装修与设备采用共担与分期，不以超长期零租金或场地方大额无偿出资作为前提。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面积/条件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产权/运营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优劣势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创智汇2号楼顶楼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上海五角场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约3300㎡，适合作为一期试点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杨浦科创集团产权；中建四局二房东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地段好、研学便利；需谈清租期、租金优惠与装修分摊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投资测算+需求书路演，比选租约条款</w:t>
            </w:r>
          </w:p>
        </w:tc>
      </w:tr>
      <w:tr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复兴岛相关物业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上海中环边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具备改造条件；距陆家嘴车程约25分钟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待确认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空间可塑性强；通学研学动线弱于五角场校区带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现场踏勘+改造估算+主管部门沟通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六、内容结构与资源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内容侧重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主要来源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基础设施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算力、芯片与基础系统演进（可展实物/图示）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硬件与云相关企业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强调可说明、可授权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软件与工具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开发工具与数字化应用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在沪科技企业为主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以签约展位落地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行业应用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教育、制造、交通等已落地案例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行业解决方案商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避免概念演示充数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内容以可签约展位与可授权案例为主，不堆砌概念演示，不预设不可控传播事项。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陈晟补充海外授权线索；国内头部企业多数在沪，适合集中拜访谈展位。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涉外与品牌使用先法务预审，再制作物料。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七、组织分工与推进节奏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主体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方案发起/海外线索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陈晟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海外授权线索、方案补充、博物馆运营经验访谈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国内统筹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方案文本、政府与场地资方路演材料、整体日程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场地与资方对接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陈红苗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场地谈判配合、资方沟通、教育与渠道对接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物业与工程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场地方+建设伙伴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租约、改造工程、交付标准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主赞助/战略资本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意向央国企等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赞助或战略合作出资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待设运营主体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日常运营、招商、研学、财务管理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阶段节奏：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时间窗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关键交付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退出标准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0. 材料与测算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即时–2周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极简BP、投资/盈利/政策一页纸、一期预算框架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可外发且数字自洽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双线路演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2–6周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两处场地+潜在赞助/区平台路演纪要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至少1份可谈判租约/合作要点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条款绑定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1–3月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租约与装修分摊、主赞助意向、关键专项申报启动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开办资金来源可覆盖预算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设计与装修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租约后3–9月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施工图、展位清单签约、开业内容包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通过试运行接待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开业运营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开业后0–12月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研学排期、可租面积去化、赞助履约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达到预算约定的经营指标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5. 优化扩展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开业后12月+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SOP沉淀；评估是否外拓咨询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数据驱动决策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方法论约束：先完成预算框架与合作条款清单，再进入设计深化；开办资金未闭环前，不启动大额装修合同。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八、风险与下一步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缓释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租金与装修谈判达不成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优惠幅度不足则开办成本过高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双场地并行；准备保底租金方案与缩期一期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开办资金闭环失败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赞助与专项不及预期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启动金底线+分期开业；砍非必要展陈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把政策当成已兑现收入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申报有窗口与不确定性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预算中专项只计保守到账比例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与现有科技展厅同质化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曹河泾/张江等已有展陈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强化研学服务与企业展位运营，而非概念堆砌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内容授权与合规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涉外与企业品牌使用限制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先签授权再制作；法务预审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研学招生不及预期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学期节奏与采购周期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机构渠道双轮；淡季靠企业活动补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建议立即执行的下一步：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陈晟发送极简文字材料，并补充海外授权可行性清单。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胡继刚以本套 Word / PPT / Excel 形成可外发路演包。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陈红苗并行推进：创智汇与复兴岛租约比选、潜在赞助沟通、教育渠道对接。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指定专人梳理扶持基金窗口表，专项按保守到账写入预算。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— 文档结束 —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配套文件：上海人工智能产业展馆_可执行落地方案.pptx　｜　上海人工智能产业展馆_投资盈利政策落地表.xlsx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