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WenQuanYi Micro Hei" w:cs="Calibri"/>
          <w:b/>
          <w:color w:val="1B3A5F"/>
          <w:sz w:val="44"/>
        </w:rPr>
        <w:t>要不要帮他拉赞助？</w:t>
      </w:r>
    </w:p>
    <w:p>
      <w:pPr>
        <w:spacing w:after="40"/>
        <w:jc w:val="center"/>
      </w:pPr>
      <w:r>
        <w:rPr>
          <w:rFonts w:ascii="Calibri" w:hAnsi="Calibri" w:eastAsia="WenQuanYi Micro Hei" w:cs="Calibri"/>
          <w:b/>
          <w:color w:val="1B3A5F"/>
          <w:sz w:val="28"/>
        </w:rPr>
        <w:t>2026.9.21 首尔 Finwise 中韩火炬产业投资论坛</w:t>
      </w:r>
    </w:p>
    <w:p>
      <w:pPr>
        <w:spacing w:after="240"/>
        <w:jc w:val="center"/>
      </w:pPr>
      <w:r>
        <w:rPr>
          <w:rFonts w:ascii="Calibri" w:hAnsi="Calibri" w:eastAsia="WenQuanYi Micro Hei" w:cs="Calibri"/>
          <w:b w:val="0"/>
          <w:color w:val="4A4A4A"/>
          <w:sz w:val="24"/>
        </w:rPr>
        <w:t>赞助合作可行性与报价判断备忘录</w:t>
      </w:r>
    </w:p>
    <w:p>
      <w:pPr>
        <w:spacing w:after="280"/>
        <w:jc w:val="center"/>
      </w:pPr>
      <w:r>
        <w:rPr>
          <w:rFonts w:ascii="Calibri" w:hAnsi="Calibri" w:eastAsia="WenQuanYi Micro Hei" w:cs="Calibri"/>
          <w:b w:val="0"/>
          <w:color w:val="4A4A4A"/>
          <w:sz w:val="20"/>
        </w:rPr>
        <w:t>拟合作名义：复旦大学住房政策研究中心  /  上海市杨浦区科技企业联合会</w:t>
        <w:br/>
        <w:t>对方条件：现金赞助以美元（或人民币兑换美元）呈现，抽成 20%–30%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DECEC" w:val="clear"/>
            <w:tcBorders>
              <w:top w:val="single" w:sz="4" w:space="0" w:color="E4B4B4"/>
              <w:left w:val="single" w:sz="4" w:space="0" w:color="E4B4B4"/>
              <w:bottom w:val="single" w:sz="4" w:space="0" w:color="E4B4B4"/>
              <w:right w:val="single" w:sz="4" w:space="0" w:color="E4B4B4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WenQuanYi Micro Hei" w:cs="Calibri"/>
                <w:b/>
                <w:color w:val="B42318"/>
                <w:sz w:val="24"/>
              </w:rPr>
              <w:t>一句话结论：现有条件，不建议答应。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WenQuanYi Micro Hei" w:cs="Calibri"/>
                <w:b w:val="0"/>
                <w:color w:val="1A1A1A"/>
                <w:sz w:val="22"/>
              </w:rPr>
              <w:t>票价 18,888 元偏高但还卖得动给少数人；赞助官价 3–10 万 USDT 对实体企业基本收不到。20%–30% 抽成看起来诱人，本质是把卖不动的标价风险转给你。用复旦住房政策研究中心和杨浦科企联的名义去推 USDT 标价、晚宴还带 Token 经济专场，机构风险远大于佣金。若人情上必须给回应：只能做“有书面背书、人民币对公、佣金按实收、剔除虚拟货币专场、价格腰斩”的试水，且不要用高校名义。</w:t>
            </w:r>
          </w:p>
        </w:tc>
      </w:tr>
    </w:tbl>
    <w:p>
      <w:pPr>
        <w:spacing w:after="12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一、先回答三个问题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38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443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136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把握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要不要按对方条件答应？</w:t>
            </w:r>
          </w:p>
        </w:tc>
        <w:tc>
          <w:tcPr>
            <w:tcW w:type="dxa" w:w="5443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不答应。不是“先做做看”，是条件本身不成立。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238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18,888 元贵不贵？</w:t>
            </w:r>
          </w:p>
        </w:tc>
        <w:tc>
          <w:tcPr>
            <w:tcW w:type="dxa" w:w="5443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对真实政企团偏贵；标价 59,800 是虚锚。心理价 0.8–1.2 万（不含机票）。</w:t>
            </w:r>
          </w:p>
        </w:tc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3–10 万 USDT 赞助收不收得到？</w:t>
            </w:r>
          </w:p>
        </w:tc>
        <w:tc>
          <w:tcPr>
            <w:tcW w:type="dxa" w:w="5443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按官价几乎收不到。钻石 10 万美金对本场规格是幻想价。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238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20%–30% 抽成值不值？</w:t>
            </w:r>
          </w:p>
        </w:tc>
        <w:tc>
          <w:tcPr>
            <w:tcW w:type="dxa" w:w="5443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费率偏高，说明对方自己也卖不动。按实收 15% 且到账后付，才谈得上。</w:t>
            </w:r>
          </w:p>
        </w:tc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高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用两个官方名义合不合适？</w:t>
            </w:r>
          </w:p>
        </w:tc>
        <w:tc>
          <w:tcPr>
            <w:tcW w:type="dxa" w:w="5443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不合适。这是否决项，不是谈判细节。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高</w:t>
            </w:r>
          </w:p>
        </w:tc>
      </w:tr>
    </w:tbl>
    <w:p>
      <w:pPr>
        <w:spacing w:after="16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二、先看清这是什么活动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对外包装是“工信部火炬中心、驻韩大使馆主办的中韩政企投资论坛”。对内看产品结构，是两场气质相反的活动被缝在同一天：下午卖上海/韩国政企背书，晚上卖 Token 经济与加密圈意见领袖。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承办方 Finwex / 纷睿的公开主业是 AI+Web3、数据资产发行、Yomirgo（$YGO）和 IFIC/FINWISE 系列峰会，创始人尤立长期在区块链峰会圈层活动。宣传落点不在市政府或大使馆官网，而在 PANews、Odaily、BlockBeats 这类加密媒体。活动行报名主体写的是 Finwex AI，不是火炬中心，也不是大使馆。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公开口径对不上，这是最大的销售风险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主办身份：</w:t>
      </w:r>
      <w:r>
        <w:rPr>
          <w:rFonts w:ascii="Calibri" w:hAnsi="Calibri" w:eastAsia="WenQuanYi Micro Hei" w:cs="Calibri"/>
          <w:b w:val="0"/>
          <w:color w:val="1A1A1A"/>
          <w:sz w:val="22"/>
        </w:rPr>
        <w:t>PANews / Odaily：工信部火炬中心、驻韩大使馆主办，Finwex AI 承办。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另一套说法：</w:t>
      </w:r>
      <w:r>
        <w:rPr>
          <w:rFonts w:ascii="Calibri" w:hAnsi="Calibri" w:eastAsia="WenQuanYi Micro Hei" w:cs="Calibri"/>
          <w:b w:val="0"/>
          <w:color w:val="1A1A1A"/>
          <w:sz w:val="22"/>
        </w:rPr>
        <w:t>BlockBeats：中韩火炬创新园、Finwex 主办；嘉宾栏目前只挂出戴兵、朴允圭、尤立。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PDF 手册：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指导单位写火炬中心和驻韩大使馆，主办栏被裁切；银牌标价 30,000 USDT。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活动行：</w:t>
      </w:r>
      <w:r>
        <w:rPr>
          <w:rFonts w:ascii="Calibri" w:hAnsi="Calibri" w:eastAsia="WenQuanYi Micro Hei" w:cs="Calibri"/>
          <w:b w:val="0"/>
          <w:color w:val="1A1A1A"/>
          <w:sz w:val="22"/>
        </w:rPr>
        <w:t>组织者是 Finwex AI。早鸟截止，宣传稿写 8 月 15 日，售票页写 9 月 1 日。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议程：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你拿到的议程有副市长卢山、临港吴晓华、得物、同传主持周岚；PDF 日程结构和人名并不一致，且多处“待定”。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截至 2026 年 8 月 22 日，中国驻韩国大使馆官网、工信部/火炬中心公开渠道，检索不到这场 9 月 21 日首尔论坛的主办公告。同主题、同规格的真正官方活动，通常会有使馆活动稿或部门新闻。现在只有商业媒体通稿，说明“国家级主办”尚未被公开背书，对外招商时不能当既成事实来用。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下午政企、晚上 Token，买家是两群合不来的人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下午可以讲临港、得物、西井、XREAL、智元机器人；晚上圆桌是 Midu、韩锋、Eric Gu、郭宏才、Mikey Yeung（Yomirgo，与承办方生态相关）。中国实体企业和区级联合会能介绍的会员，看到 Token、USDT、加密 KOL，会后退。加密项目愿意为“和副市长同台”付费，但副市长、大使、市商务委领导通常不会和虚拟货币专场出现在同一份对外议程里。结果是：两头的核心卖点，都可能在临场被抽掉。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手册还把 SouLink 写成 2026 年成立的新项目，并安排“视频生态 OS 战略发布”。若招商对象随后发现发布方、路演项目与承办方/中间人存在关联，会认为自己买的不是中立平台，而是项目方自办发布会。这会直接摧毁溢价。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三、18,888 元贵不贵？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先把产品拆开。活动行在售三档：下午活动票早鸟 188 元（原价 388）；论坛+投资晚宴 VIP 早鸟 2,888 元（原价 8,888）；三天参访团早鸟 18,888 元（原价 59,800）。参访团含韩国当地住宿、餐饮、交通，不含机票和签证。限 20 席，单笔最多 8 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对照项</w:t>
            </w:r>
          </w:p>
        </w:tc>
        <w:tc>
          <w:tcPr>
            <w:tcW w:type="dxa" w:w="260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市场价格带</w:t>
            </w:r>
          </w:p>
        </w:tc>
        <w:tc>
          <w:tcPr>
            <w:tcW w:type="dxa" w:w="204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本场报价</w:t>
            </w:r>
          </w:p>
        </w:tc>
        <w:tc>
          <w:tcPr>
            <w:tcW w:type="dxa" w:w="226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上海 AI 大会论坛票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300–800 元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VIP 2,888 元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偏贵，但闭门晚宴可部分解释</w:t>
            </w:r>
          </w:p>
        </w:tc>
      </w:tr>
      <w:tr>
        <w:tc>
          <w:tcPr>
            <w:tcW w:type="dxa" w:w="226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协会组织韩国 4 天商务考察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0.8–1.5 万（含或不含机票）</w:t>
            </w:r>
          </w:p>
        </w:tc>
        <w:tc>
          <w:tcPr>
            <w:tcW w:type="dxa" w:w="204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1.8888 万不含机票</w:t>
            </w:r>
          </w:p>
        </w:tc>
        <w:tc>
          <w:tcPr>
            <w:tcW w:type="dxa" w:w="226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加上机票约 2.2–2.6 万，属高价团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含国会/财阀接待的高端团</w:t>
            </w:r>
          </w:p>
        </w:tc>
        <w:tc>
          <w:tcPr>
            <w:tcW w:type="dxa" w:w="260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1.5–3 万，兑现才站得住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原价 5.98 万</w:t>
            </w:r>
          </w:p>
        </w:tc>
        <w:tc>
          <w:tcPr>
            <w:tcW w:type="dxa" w:w="226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原价是虚锚，不能当价值证明</w:t>
            </w:r>
          </w:p>
        </w:tc>
      </w:tr>
      <w:tr>
        <w:tc>
          <w:tcPr>
            <w:tcW w:type="dxa" w:w="226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机票+签证（需自理）</w:t>
            </w:r>
          </w:p>
        </w:tc>
        <w:tc>
          <w:tcPr>
            <w:tcW w:type="dxa" w:w="260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2,500–5,000 元</w:t>
            </w:r>
          </w:p>
        </w:tc>
        <w:tc>
          <w:tcPr>
            <w:tcW w:type="dxa" w:w="204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未包含</w:t>
            </w:r>
          </w:p>
        </w:tc>
        <w:tc>
          <w:tcPr>
            <w:tcW w:type="dxa" w:w="226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真实总成本明显高于票面</w:t>
            </w:r>
          </w:p>
        </w:tc>
      </w:tr>
    </w:tbl>
    <w:p>
      <w:pPr>
        <w:spacing w:after="16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结论：18,888 元不是“便宜到该抢”，也不是完全卖不掉。它是高价商务团。只有在“国会、NIPA、LG/NAVER 是对口部门负责人座谈，而不是参观走廊和展览馆”的前提下，这个价才对得上。原价 59,800、立减 40,912，是会务销售的经典高开低走，不能拿来对会员说“已经打两折了”。宣传写限 20 席，下单却允许 8 张，说明稀缺是话术，不是刚性约束。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对杨浦科技企业联合会会员：能接受的成交带更接近 8,000–12,000 元（不含机票）。对需要“出访照片、签约背景板、投资晚宴”做对外叙事的项目，18,888 有少数人会买，但不要指望批量。对复旦住房政策研究中心的学术网络：这个价格和主题都不匹配，不该开口。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四、赞助官价能不能收到？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PDF 报价以 USDT 计价：钻石 100,000、白金 80,000、金牌 40,000、银牌 30,000。按 1 美元约 7.2 元人民币，大约是 72 万 / 58 万 / 29 万 / 22 万人民币。你提供的权益表有一版银牌写成 20,000 USDT，与 PDF 不一致——连价目表都还没锁死，说明这是招商清单，不是已售套餐。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36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档位</w:t>
            </w:r>
          </w:p>
        </w:tc>
        <w:tc>
          <w:tcPr>
            <w:tcW w:type="dxa" w:w="147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官价 USDT</w:t>
            </w:r>
          </w:p>
        </w:tc>
        <w:tc>
          <w:tcPr>
            <w:tcW w:type="dxa" w:w="1587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约合人民币</w:t>
            </w:r>
          </w:p>
        </w:tc>
        <w:tc>
          <w:tcPr>
            <w:tcW w:type="dxa" w:w="3515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核心权益</w:t>
            </w:r>
          </w:p>
        </w:tc>
        <w:tc>
          <w:tcPr>
            <w:tcW w:type="dxa" w:w="1247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按官价成交可能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钻石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100,000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72 万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下午 15 分钟演讲、晚宴冠名、8 席、参访 2 席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极低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白金</w:t>
            </w:r>
          </w:p>
        </w:tc>
        <w:tc>
          <w:tcPr>
            <w:tcW w:type="dxa" w:w="147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80,000</w:t>
            </w:r>
          </w:p>
        </w:tc>
        <w:tc>
          <w:tcPr>
            <w:tcW w:type="dxa" w:w="158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58 万</w:t>
            </w:r>
          </w:p>
        </w:tc>
        <w:tc>
          <w:tcPr>
            <w:tcW w:type="dxa" w:w="351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晚宴 15 分钟演讲、联合主办、5 席、参访 2 席</w:t>
            </w:r>
          </w:p>
        </w:tc>
        <w:tc>
          <w:tcPr>
            <w:tcW w:type="dxa" w:w="124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极低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金牌</w:t>
            </w:r>
          </w:p>
        </w:tc>
        <w:tc>
          <w:tcPr>
            <w:tcW w:type="dxa" w:w="147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40,000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29 万</w:t>
            </w:r>
          </w:p>
        </w:tc>
        <w:tc>
          <w:tcPr>
            <w:tcW w:type="dxa" w:w="351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下午 15 分钟演讲、3 席、参访 1 席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低，且多半要打折</w:t>
            </w:r>
          </w:p>
        </w:tc>
      </w:tr>
      <w:tr>
        <w:tc>
          <w:tcPr>
            <w:tcW w:type="dxa" w:w="136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银牌</w:t>
            </w:r>
          </w:p>
        </w:tc>
        <w:tc>
          <w:tcPr>
            <w:tcW w:type="dxa" w:w="147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30,000</w:t>
            </w:r>
          </w:p>
        </w:tc>
        <w:tc>
          <w:tcPr>
            <w:tcW w:type="dxa" w:w="158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约 22 万</w:t>
            </w:r>
          </w:p>
        </w:tc>
        <w:tc>
          <w:tcPr>
            <w:tcW w:type="dxa" w:w="351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晚宴 15 分钟演讲、2 席、无参访团</w:t>
            </w:r>
          </w:p>
        </w:tc>
        <w:tc>
          <w:tcPr>
            <w:tcW w:type="dxa" w:w="124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低</w:t>
            </w:r>
          </w:p>
        </w:tc>
      </w:tr>
    </w:tbl>
    <w:p>
      <w:pPr>
        <w:spacing w:after="160"/>
      </w:pP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为什么贵？因为权益是按“国家级双边论坛”标的，活动体量却是酒店半日会+晚宴+小团出访。金牌 4 万美金只附赠 1 个参访席（零售约 2,600 美金），其余都是 Logo、展位和 15 分钟演讲。真正能支撑 10 万美金演讲费的，是 Token2049 那种上万人、全球转播的加密年会（其白金赞助公开案例约 40 万美金），或者 WAIC 这种国家级展会。本场都不是。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上海普通产业展会/垂直论坛的金牌常见报价是 10–30 万人民币，银牌 8–20 万。学术或行业年会钻石往往只有 8–20 万人民币。把本场银牌标到 22 万人民币以上，已经对标国内中型展会金牌，但现场曝光、媒体和观众质量明显弱于那些展会。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分客群看，谁可能付钱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实体企业：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杨浦、临港、张江的制造业、硬科技、传统VC，对标的是人民币发票、政府活动、合规传播。USDT 报价本身就会让对方停下。按官价成交可能接近零。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海外加密项目：</w:t>
      </w:r>
      <w:r>
        <w:rPr>
          <w:rFonts w:ascii="Calibri" w:hAnsi="Calibri" w:eastAsia="WenQuanYi Micro Hei" w:cs="Calibri"/>
          <w:b w:val="0"/>
          <w:color w:val="1A1A1A"/>
          <w:sz w:val="22"/>
        </w:rPr>
        <w:t>愿意为“政府背书照片+亚洲 Token 叙事”付营销费。可能谈的是 1–3 万美金，而不是 8–10 万。他们要的是同台，不是联合会介绍信。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被点名的独角兽：</w:t>
      </w:r>
      <w:r>
        <w:rPr>
          <w:rFonts w:ascii="Calibri" w:hAnsi="Calibri" w:eastAsia="WenQuanYi Micro Hei" w:cs="Calibri"/>
          <w:b w:val="0"/>
          <w:color w:val="1A1A1A"/>
          <w:sz w:val="22"/>
        </w:rPr>
        <w:t>需要路演和晚宴座位，更可能要免费票或打折票，而不是 20 万人民币赞助。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综合判断：按官价收到钻石/白金的概率很低；收到 1 单银牌或金牌的前提，是大幅议价，且买家来自加密营销预算，不是来自科企联会员。你若用两个体制内名义去找后者，会把机构信用花在最不匹配的商品上。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五、合适的价格带（建议你心里用这张表）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下面不是去跟对方“砍价砍到他亏本”，而是你对外报价时自己要守的成交带。超过上沿，就按卖不动处理，不要为了冲佣金硬推。人民币按 7.2 折算，仅作对照。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70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1814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对方官价</w:t>
            </w:r>
          </w:p>
        </w:tc>
        <w:tc>
          <w:tcPr>
            <w:tcW w:type="dxa" w:w="204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对实体企业可成交</w:t>
            </w:r>
          </w:p>
        </w:tc>
        <w:tc>
          <w:tcPr>
            <w:tcW w:type="dxa" w:w="1928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对加密项目可成交</w:t>
            </w:r>
          </w:p>
        </w:tc>
        <w:tc>
          <w:tcPr>
            <w:tcW w:type="dxa" w:w="1701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建议你开口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下午票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188 / 原价 388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赠票或 188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不敏感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不要当招商主体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论坛+晚宴 VIP</w:t>
            </w:r>
          </w:p>
        </w:tc>
        <w:tc>
          <w:tcPr>
            <w:tcW w:type="dxa" w:w="181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2,888 / 原价 8,888</w:t>
            </w:r>
          </w:p>
        </w:tc>
        <w:tc>
          <w:tcPr>
            <w:tcW w:type="dxa" w:w="204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1,200–2,000</w:t>
            </w:r>
          </w:p>
        </w:tc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2,000–2,888</w:t>
            </w:r>
          </w:p>
        </w:tc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2,000 左右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三天参访团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18,888 / 原价 59,800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8,000–12,000 不含机票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12,000–18,888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1.2 万，含机票另说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银牌赞助</w:t>
            </w:r>
          </w:p>
        </w:tc>
        <w:tc>
          <w:tcPr>
            <w:tcW w:type="dxa" w:w="181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2–3 万 USDT</w:t>
            </w:r>
          </w:p>
        </w:tc>
        <w:tc>
          <w:tcPr>
            <w:tcW w:type="dxa" w:w="204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8–12 万人民币</w:t>
            </w:r>
          </w:p>
        </w:tc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0.8–1.5 万美金</w:t>
            </w:r>
          </w:p>
        </w:tc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10 万人民币 / 1.2 万美金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金牌赞助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 万 USDT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15–25 万人民币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1.5–2.5 万美金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18 万人民币 / 2 万美金</w:t>
            </w:r>
          </w:p>
        </w:tc>
      </w:tr>
      <w:tr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白金赞助</w:t>
            </w:r>
          </w:p>
        </w:tc>
        <w:tc>
          <w:tcPr>
            <w:tcW w:type="dxa" w:w="1814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 万 USDT</w:t>
            </w:r>
          </w:p>
        </w:tc>
        <w:tc>
          <w:tcPr>
            <w:tcW w:type="dxa" w:w="204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30–40 万，且副市长书面确认</w:t>
            </w:r>
          </w:p>
        </w:tc>
        <w:tc>
          <w:tcPr>
            <w:tcW w:type="dxa" w:w="1928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2.5–4 万美金</w:t>
            </w:r>
          </w:p>
        </w:tc>
        <w:tc>
          <w:tcPr>
            <w:tcW w:type="dxa" w:w="1701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先不要卖这一档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钻石赞助</w:t>
            </w:r>
          </w:p>
        </w:tc>
        <w:tc>
          <w:tcPr>
            <w:tcW w:type="dxa" w:w="1814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10 万 USDT</w:t>
            </w:r>
          </w:p>
        </w:tc>
        <w:tc>
          <w:tcPr>
            <w:tcW w:type="dxa" w:w="204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基本无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4–6 万美金且要冠名兑现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不做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FF6E8" w:val="clear"/>
            <w:tcBorders>
              <w:top w:val="single" w:sz="4" w:space="0" w:color="C5D5C8"/>
              <w:left w:val="single" w:sz="4" w:space="0" w:color="C5D5C8"/>
              <w:bottom w:val="single" w:sz="4" w:space="0" w:color="C5D5C8"/>
              <w:right w:val="single" w:sz="4" w:space="0" w:color="C5D5C8"/>
            </w:tcBorders>
          </w:tcPr>
          <w:p>
            <w:pPr>
              <w:spacing w:before="120" w:after="80"/>
            </w:pPr>
            <w:r/>
            <w:r>
              <w:rPr>
                <w:rFonts w:ascii="Calibri" w:hAnsi="Calibri" w:eastAsia="WenQuanYi Micro Hei" w:cs="Calibri"/>
                <w:b/>
                <w:color w:val="B85C00"/>
                <w:sz w:val="24"/>
              </w:rPr>
              <w:t>佣金怎么算才合理</w:t>
            </w:r>
          </w:p>
          <w:p>
            <w:pPr>
              <w:spacing w:after="120" w:line="312" w:lineRule="auto"/>
            </w:pPr>
            <w:r>
              <w:rPr>
                <w:rFonts w:ascii="Calibri" w:hAnsi="Calibri" w:eastAsia="WenQuanYi Micro Hei" w:cs="Calibri"/>
                <w:b w:val="0"/>
                <w:color w:val="1A1A1A"/>
                <w:sz w:val="22"/>
              </w:rPr>
              <w:t>行业里成熟展会的代理费常见 8%–15%。对方给 20%–30%，不是因为你特别值，是因为标价虚高、临近活动、需要你用机构牌子去背书。只接受“实际到账金额”的 15%–20%，人民币对公支付，款到后 7 个工作日内结佣。不要接受按官价计提、活动后分账、打 USDT 到个人钱包、用门票或股权抵佣金。按官价 10 万美金抽 30% 是幻影收入；按实收 1.2 万美金抽 20%，才是可能拿到手的钱。</w:t>
            </w:r>
          </w:p>
        </w:tc>
      </w:tr>
    </w:tbl>
    <w:p>
      <w:pPr>
        <w:spacing w:after="12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六、用两个名义合作，为什么是否决项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这不是“风险提示一下仍可做”，而是做了会把你自己和机构放在说不清的位置上。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复旦大学住房政策研究中心：</w:t>
      </w:r>
      <w:r>
        <w:rPr>
          <w:rFonts w:ascii="Calibri" w:hAnsi="Calibri" w:eastAsia="WenQuanYi Micro Hei" w:cs="Calibri"/>
          <w:b w:val="0"/>
          <w:color w:val="1A1A1A"/>
          <w:sz w:val="22"/>
        </w:rPr>
        <w:t>这是住房政策学术机构，公开宗旨是学术性、中立性、公益性。用它的名字去卖韩国 AI 论坛赞助和 Token 晚宴，业务上完全不对口。没有学校或中心书面授权，就是擅自使用校名。一旦赞助出纠纷、嘉宾缺席或涉及虚拟货币舆论，问责会落到中心和你个人。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杨浦区科技企业联合会：</w:t>
      </w:r>
      <w:r>
        <w:rPr>
          <w:rFonts w:ascii="Calibri" w:hAnsi="Calibri" w:eastAsia="WenQuanYi Micro Hei" w:cs="Calibri"/>
          <w:b w:val="0"/>
          <w:color w:val="1A1A1A"/>
          <w:sz w:val="22"/>
        </w:rPr>
        <w:t>介绍会员参加合规的产业考察，勉强说得通，但必须理事会或秘书处书面同意，钱走对公，发票、合同、宣传口径受控。不能由个人按 20%–30% 抽成。更不能把联合会 Logo 用在 USDT 报价和 Token 经济专场上。国内对虚拟货币宣传的监管红线并没有因为“AI”三个字消失。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收款币种：</w:t>
      </w:r>
      <w:r>
        <w:rPr>
          <w:rFonts w:ascii="Calibri" w:hAnsi="Calibri" w:eastAsia="WenQuanYi Micro Hei" w:cs="Calibri"/>
          <w:b w:val="0"/>
          <w:color w:val="1A1A1A"/>
          <w:sz w:val="22"/>
        </w:rPr>
        <w:t>现金以美元呈现、报价单位是 USDT，对高校和社团是外汇与收费合规问题。个人收稳定币再“帮忙拉赞助”，外观上像地下佣金。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关联关系：</w:t>
      </w:r>
      <w:r>
        <w:rPr>
          <w:rFonts w:ascii="Calibri" w:hAnsi="Calibri" w:eastAsia="WenQuanYi Micro Hei" w:cs="Calibri"/>
          <w:b w:val="0"/>
          <w:color w:val="1A1A1A"/>
          <w:sz w:val="22"/>
        </w:rPr>
        <w:t>议程或手册里若已出现你或你所在项目（例如路演、发布、联合创始人），再以高校/联合会中立平台名义招商，属于关联交易外观。被赞助方事后核对，会认为被误导。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/>
          <w:color w:val="1A1A1A"/>
          <w:sz w:val="22"/>
        </w:rPr>
        <w:t>嘉宾未锁定：</w:t>
      </w:r>
      <w:r>
        <w:rPr>
          <w:rFonts w:ascii="Calibri" w:hAnsi="Calibri" w:eastAsia="WenQuanYi Micro Hei" w:cs="Calibri"/>
          <w:b w:val="0"/>
          <w:color w:val="1A1A1A"/>
          <w:sz w:val="22"/>
        </w:rPr>
        <w:t>副市长、大使、火炬中心、得物负责人目前都还停留在“将出席/待定”。你用机构名义发出去的微信，法律上近似代为陈述。人没来，退款和声誉由介绍方先扛。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一句话：个人身份帮朋友问问，和机构身份背书卖赞助，是两件事。对方要的其实是后者。前者佣金有限；后者你付不起。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七、三种做法，只建议后两种里的一种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方案 A：拒绝招商（推荐）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礼貌肯定活动方向，明确不能用两个机构名义做赞助代理，也不接受 USDT 结算的分成。若对方确有政企考察的成色，可以个人或企业身份考虑是否买票核实，但不承担销售指标。这是对机构、对会员、对你自己最干净的做法。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方案 B：有条件试水（仅在人情必须给台阶时）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全部满足再开口，缺一条就停：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火炬中心或驻韩使馆的指导/支持函；上海市领导、韩方领导的书面确认或组委会盖章嘉宾名单，不能是 PPT。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中国大陆可核验公司主体、人民币对公账户、增值税发票、书面赞助合同。不收、不转 USDT。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佣金 15%–20%，基数为实际到账，款到后人民币支付。写进合同，不接受口头。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禁用复旦住房政策研究中心名义。科企联若出面，须内部书面批准，只做 AI 产业对接，宣传材料删除 Token/USDT/加密 KOL。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对外只报上一节的成交带。先尝试 1 家银牌或 2 张参访票，收到钱再决定是否继续。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合同写明：嘉宾降级、参访改为旅游点、晚宴改成项目方自办酒会，赞助方可全额退或按比例降级。</w:t>
      </w:r>
    </w:p>
    <w:p>
      <w:pPr>
        <w:spacing w:after="80" w:line="312" w:lineRule="auto"/>
        <w:ind w:left="425" w:hanging="227"/>
      </w:pPr>
      <w:r>
        <w:rPr>
          <w:rFonts w:ascii="Calibri" w:hAnsi="Calibri" w:eastAsia="WenQuanYi Micro Hei" w:cs="Calibri"/>
          <w:b/>
          <w:color w:val="1B3A5F"/>
          <w:sz w:val="22"/>
        </w:rPr>
        <w:t xml:space="preserve">• </w:t>
      </w:r>
      <w:r>
        <w:rPr>
          <w:rFonts w:ascii="Calibri" w:hAnsi="Calibri" w:eastAsia="WenQuanYi Micro Hei" w:cs="Calibri"/>
          <w:b w:val="0"/>
          <w:color w:val="1A1A1A"/>
          <w:sz w:val="22"/>
        </w:rPr>
        <w:t>你不在对方招商材料上署名“复旦/联合会独家代理”。介绍人身份最多写个人姓名。</w:t>
      </w:r>
    </w:p>
    <w:p>
      <w:pPr>
        <w:spacing w:before="240" w:after="160"/>
        <w:ind w:firstLine="0"/>
      </w:pPr>
      <w:r>
        <w:rPr>
          <w:rFonts w:ascii="Calibri" w:hAnsi="Calibri" w:eastAsia="WenQuanYi Micro Hei" w:cs="Calibri"/>
          <w:b/>
          <w:color w:val="1B3A5F"/>
          <w:sz w:val="26"/>
        </w:rPr>
        <w:t>方案 C：不要选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不核实嘉宾，直接用两个机构的微信名片和公众号去群发；按 10 万美金钻石去跟企业开口；个人钱包收 USDT；承诺“和副市长合影、和 NAVER 高层闭门”；把 SouLink 发布和联合会招商混在一起。这几条任何一条踩上，后面的麻烦都大过佣金。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八、如果拒绝，可以这样说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“方向上我理解你们想做中韩 AI 对接。但我这边能用的两个名义，一个是高校政策研究机构，一个是区级企业联合会，都不适合代理以美元/USDT 计价、含 Token 经济专场的商业赞助。会员企业也更认人民币对公和已确认的政务行程。等嘉宾书面确认、赞助改人民币合同之后，如有纯产业考察名额，我可以帮着问问有没有人愿意自己买票，但不做赞助分成，也不用机构名义背书。”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如果对方坚持“先帮我找两家钻石/白金”：不要转发他们的价目表。价目表本身会把你锁进虚假锚点。</w:t>
      </w: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九、你现在就可以向对方要的材料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在说“帮不帮”之前，先要这 8 样。要不到，答案就是不帮。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07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195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要什么</w:t>
            </w:r>
          </w:p>
        </w:tc>
        <w:tc>
          <w:tcPr>
            <w:tcW w:type="dxa" w:w="4082"/>
            <w:shd w:fill="1B3A5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/>
                <w:color w:val="FFFFFF"/>
                <w:sz w:val="18"/>
              </w:rPr>
              <w:t>为什么要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419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主办/指导单位公函或授权书</w:t>
            </w:r>
          </w:p>
        </w:tc>
        <w:tc>
          <w:tcPr>
            <w:tcW w:type="dxa" w:w="408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核验“火炬”“大使馆”是指导还是借用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419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已确认嘉宾的书面名单（含职务）</w:t>
            </w:r>
          </w:p>
        </w:tc>
        <w:tc>
          <w:tcPr>
            <w:tcW w:type="dxa" w:w="408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副市长、大使不能停留在“将出席”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419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中国签约主体营业执照与开票信息</w:t>
            </w:r>
          </w:p>
        </w:tc>
        <w:tc>
          <w:tcPr>
            <w:tcW w:type="dxa" w:w="408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不能是个人或海外钱包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419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人民币赞助合同模板+退款条款</w:t>
            </w:r>
          </w:p>
        </w:tc>
        <w:tc>
          <w:tcPr>
            <w:tcW w:type="dxa" w:w="408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嘉宾变更如何处理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419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佣金补充协议（按实收、人民币、节点）</w:t>
            </w:r>
          </w:p>
        </w:tc>
        <w:tc>
          <w:tcPr>
            <w:tcW w:type="dxa" w:w="408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避免活动后空转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419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9 月 22–23 日参访的对方确认函</w:t>
            </w:r>
          </w:p>
        </w:tc>
        <w:tc>
          <w:tcPr>
            <w:tcW w:type="dxa" w:w="408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国会、NIPA、LG、NAVER 分别是谁接待</w:t>
            </w:r>
          </w:p>
        </w:tc>
      </w:tr>
      <w:tr>
        <w:tc>
          <w:tcPr>
            <w:tcW w:type="dxa" w:w="907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4195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已售票和已签约赞助的匿名统计</w:t>
            </w:r>
          </w:p>
        </w:tc>
        <w:tc>
          <w:tcPr>
            <w:tcW w:type="dxa" w:w="4082"/>
            <w:shd w:fill="FFFFFF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判断是热销还是仅有价目表</w:t>
            </w:r>
          </w:p>
        </w:tc>
      </w:tr>
      <w:tr>
        <w:tc>
          <w:tcPr>
            <w:tcW w:type="dxa" w:w="907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8</w:t>
            </w:r>
          </w:p>
        </w:tc>
        <w:tc>
          <w:tcPr>
            <w:tcW w:type="dxa" w:w="4195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晚宴完整议程（是否保留 Token 专场）</w:t>
            </w:r>
          </w:p>
        </w:tc>
        <w:tc>
          <w:tcPr>
            <w:tcW w:type="dxa" w:w="4082"/>
            <w:shd w:fill="F7F9FC" w:val="clear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Calibri" w:hAnsi="Calibri" w:eastAsia="WenQuanYi Micro Hei" w:cs="Calibri"/>
                <w:b w:val="0"/>
                <w:color w:val="1A1A1A"/>
                <w:sz w:val="18"/>
              </w:rPr>
              <w:t>决定联合会能不能沾边</w:t>
            </w:r>
          </w:p>
        </w:tc>
      </w:tr>
    </w:tbl>
    <w:p>
      <w:pPr>
        <w:spacing w:after="160"/>
      </w:pPr>
    </w:p>
    <w:p>
      <w:pPr>
        <w:spacing w:before="320" w:after="160"/>
        <w:ind w:firstLine="0"/>
        <w:pBdr>
          <w:bottom w:val="single" w:sz="12" w:space="4" w:color="1B3A5F"/>
        </w:pBdr>
      </w:pPr>
      <w:r>
        <w:rPr>
          <w:rFonts w:ascii="Calibri" w:hAnsi="Calibri" w:eastAsia="WenQuanYi Micro Hei" w:cs="Calibri"/>
          <w:b/>
          <w:color w:val="1B3A5F"/>
          <w:sz w:val="32"/>
        </w:rPr>
        <w:t>十、最终判断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这不是“价格高一点、佣金高一点，值不值得冲一把”的问题。这是一场商业峰会在使用尚未被公开文件钉死的政务品牌，报价按加密年会的上沿来标，销售对象却希望你用上海高校和区级联合会去找实体企业。中间的错配，就是你的风险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18,888 元：高，但不是笑话价；不要用 59,800 证明它便宜。合适的会员价在 8,000–12,000 元（不含机票）。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赞助：官价 3–10 万 USDT 收不到。心里按银牌约 10 万人民币、金牌约 18 万人民币来，白金以上先不要卖。20%–30% 抽成只在“实收到账、人民币、书面”时才有意义，否则是纸面数字。</w:t>
      </w:r>
    </w:p>
    <w:p>
      <w:pPr>
        <w:spacing w:before="0" w:after="160" w:lineRule="auto" w:line="324"/>
        <w:ind w:firstLine="420"/>
      </w:pPr>
      <w:r>
        <w:rPr>
          <w:rFonts w:ascii="Calibri" w:hAnsi="Calibri" w:eastAsia="WenQuanYi Micro Hei" w:cs="Calibri"/>
          <w:b w:val="0"/>
          <w:color w:val="1A1A1A"/>
          <w:sz w:val="22"/>
        </w:rPr>
        <w:t>要不要答应：不答应现有条件。复旦住房政策研究中心的名义不要用。杨浦科企联除非走内部决策、剔除虚拟货币内容、人民币对公，否则也不要用。人情需要台阶，就按方案 B 要材料；材料不齐，就停。</w:t>
      </w:r>
    </w:p>
    <w:p>
      <w:pPr>
        <w:spacing w:before="320"/>
      </w:pPr>
      <w:r>
        <w:rPr>
          <w:rFonts w:ascii="Calibri" w:hAnsi="Calibri" w:eastAsia="WenQuanYi Micro Hei" w:cs="Calibri"/>
          <w:b w:val="0"/>
          <w:color w:val="4A4A4A"/>
          <w:sz w:val="18"/>
        </w:rPr>
        <w:t>方法说明：本备忘录交叉核对了活动 PDF《FINWISE AI SUMMIT SEOUL》、活动行售票页、PANews/Odaily/BlockBeats 通稿、Finwex 官网，以及大使馆/政府部门公开检索结果。价格对照取自国内产业展会、学术会议公开赞助档和韩国商务考察团常见收费带。嘉宾与主办关系以书面文件为准，不以宣传稿为准。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WenQuanYi Micro Hei" w:cs="Calibri"/>
        <w:b w:val="0"/>
        <w:color w:val="4A4A4A"/>
        <w:sz w:val="16"/>
      </w:rPr>
      <w:t>结论基于公开材料交叉核对。嘉宾与主办背书均须书面核实后再对外引用。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WenQuanYi Micro Hei" w:cs="Calibri"/>
        <w:b w:val="0"/>
        <w:color w:val="4A4A4A"/>
        <w:sz w:val="16"/>
      </w:rPr>
      <w:t>内部判断备忘录  ·  仅供决策使用  ·  2026-08-22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