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WenQuanYi Micro Hei"/>
          <w:b/>
          <w:sz w:val="40"/>
        </w:rPr>
        <w:t>招 商 合 作 协 议</w:t>
      </w:r>
    </w:p>
    <w:p>
      <w:pPr>
        <w:jc w:val="center"/>
      </w:pPr>
      <w:r>
        <w:rPr>
          <w:rFonts w:ascii="Calibri" w:hAnsi="Calibri" w:eastAsia="WenQuanYi Micro Hei"/>
          <w:b w:val="0"/>
          <w:color w:val="6B7380"/>
          <w:sz w:val="24"/>
        </w:rPr>
        <w:t>商务确认稿 · 冠松 01# 研发楼</w:t>
      </w:r>
    </w:p>
    <w:p>
      <w:pPr>
        <w:jc w:val="center"/>
      </w:pPr>
      <w:r>
        <w:rPr>
          <w:rFonts w:ascii="Calibri" w:hAnsi="Calibri" w:eastAsia="WenQuanYi Micro Hei"/>
          <w:b w:val="0"/>
          <w:color w:val="6B7380"/>
          <w:sz w:val="24"/>
        </w:rPr>
        <w:t>会上用 · 数字勾完即可 · 法务正本见 05 号全稿</w:t>
      </w:r>
    </w:p>
    <w:p>
      <w:r>
        <w:rPr>
          <w:rFonts w:ascii="Calibri" w:hAnsi="Calibri" w:eastAsia="WenQuanYi Micro Hei"/>
          <w:b w:val="0"/>
          <w:sz w:val="22"/>
        </w:rPr>
      </w:r>
    </w:p>
    <w:p>
      <w:r>
        <w:rPr>
          <w:rFonts w:ascii="Calibri" w:hAnsi="Calibri" w:eastAsia="WenQuanYi Micro Hei"/>
          <w:b/>
          <w:sz w:val="22"/>
        </w:rPr>
        <w:t>本文件只确认三件事：合作什么、怎么收费、怎么停。不是顾问咨询，也不是中介居间。乙方替甲方招商，以生效租赁合同（双方盖章，且保证金或首期租金到账）为完成标准。</w:t>
      </w:r>
    </w:p>
    <w:p>
      <w:r>
        <w:rPr>
          <w:rFonts w:ascii="Calibri" w:hAnsi="Calibri" w:eastAsia="WenQuanYi Micro Hei"/>
          <w:b/>
          <w:color w:val="0F2D52"/>
          <w:sz w:val="28"/>
        </w:rPr>
        <w:t>一、合作双方与标的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甲方（业主）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上海冠松 [项目运营公司全称] 有限公司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乙方（操盘方）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[招商操盘方全称]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标的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静安永和社区 075b-07 · 01# 研发楼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规模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地上 15,152.75 ㎡ · C6 教育科研设计用地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考核面积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可出租净面积约 8,300 ㎡（1F+2F 大堂展厅甲方自留）</w:t>
            </w:r>
          </w:p>
        </w:tc>
      </w:tr>
    </w:tbl>
    <w:p>
      <w:r>
        <w:rPr>
          <w:rFonts w:ascii="Calibri" w:hAnsi="Calibri" w:eastAsia="WenQuanYi Micro Hei"/>
          <w:b/>
          <w:color w:val="0F2D52"/>
          <w:sz w:val="28"/>
        </w:rPr>
        <w:t>二、乙方干什么</w:t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建目标库、攻坚、带看、谈判、起草商务条款、盯到盖章和收款</w:t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统管中介报备，避免一客多报；周报、月度经营会</w:t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项目经理每周现场不少于 3 个工作日</w:t>
      </w:r>
    </w:p>
    <w:p>
      <w:pPr>
        <w:ind w:firstLine="420"/>
      </w:pPr>
      <w:r>
        <w:rPr>
          <w:rFonts w:ascii="Calibri" w:hAnsi="Calibri" w:eastAsia="WenQuanYi Micro Hei"/>
          <w:b w:val="0"/>
          <w:sz w:val="22"/>
        </w:rPr>
        <w:t>出方案、开会、只给名单，一律不算完成，也不另收咨询费。</w:t>
      </w:r>
    </w:p>
    <w:p>
      <w:r>
        <w:rPr>
          <w:rFonts w:ascii="Calibri" w:hAnsi="Calibri" w:eastAsia="WenQuanYi Micro Hei"/>
          <w:b/>
          <w:color w:val="0F2D52"/>
          <w:sz w:val="28"/>
        </w:rPr>
        <w:t>三、招什么（边界，不展开故事）</w:t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允许：人工智能、集成电路、生物医药研发、汽车配套研发（非整车）</w:t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禁止：整车 4S、整车展厅、汽车卖场、纯零售、教培、仓储、生产</w:t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公寓 / 人才短租：须先做 C6 合规评估，未经甲方书面同意不得对外承诺</w:t>
      </w:r>
    </w:p>
    <w:p>
      <w:pPr>
        <w:ind w:firstLine="420"/>
      </w:pPr>
      <w:r>
        <w:rPr>
          <w:rFonts w:ascii="Calibri" w:hAnsi="Calibri" w:eastAsia="WenQuanYi Micro Hei"/>
          <w:b w:val="0"/>
          <w:sz w:val="22"/>
        </w:rPr>
        <w:t>租赁合同由甲方盖章。乙方不得以甲方名义签约或收款，不得向租户或中介收取回扣，不得口头承诺政府政策。</w:t>
      </w:r>
    </w:p>
    <w:p>
      <w:r>
        <w:rPr>
          <w:rFonts w:ascii="Calibri" w:hAnsi="Calibri" w:eastAsia="WenQuanYi Micro Hei"/>
          <w:b/>
          <w:color w:val="0F2D52"/>
          <w:sz w:val="28"/>
        </w:rPr>
        <w:t>四、收费（本协议核心）</w:t>
      </w:r>
    </w:p>
    <w:p>
      <w:pPr>
        <w:ind w:firstLine="420"/>
      </w:pPr>
      <w:r>
        <w:rPr>
          <w:rFonts w:ascii="Calibri" w:hAnsi="Calibri" w:eastAsia="WenQuanYi Micro Hei"/>
          <w:b w:val="0"/>
          <w:sz w:val="22"/>
        </w:rPr>
        <w:t>金额为建议口径，未税；以第六条确认栏填写为准。增值税另计，乙方开票。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2041"/>
        <w:gridCol w:w="2608"/>
        <w:gridCol w:w="2835"/>
      </w:tblGrid>
      <w:tr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费用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建议数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什么时候付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备注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启动费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15 万元一次性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签约后 10 个工作日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覆盖进场材料；全额抵扣后续成功佣金，不退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月度操盘费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8 万元 / 月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每月 5 日前付当月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含 3–4 人核心组；不含中介佣金、活动硬成本、样板间工程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成功佣金 · 常规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首年租金基数 × 8%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合同生效且收到保证金或首期租金后 15 个工作日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基数不含税、不含物业、扣免租；没签成不抽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成功佣金 · 链主/锚定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首年租金基数 × 12%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同上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单户 ≥ 1,500 ㎡ 或整层或书面确认的甲档</w:t>
            </w:r>
          </w:p>
        </w:tc>
      </w:tr>
    </w:tbl>
    <w:p>
      <w:r>
        <w:rPr>
          <w:rFonts w:ascii="Calibri" w:hAnsi="Calibri" w:eastAsia="WenQuanYi Micro Hei"/>
          <w:b w:val="0"/>
          <w:sz w:val="22"/>
        </w:rPr>
      </w:r>
    </w:p>
    <w:p>
      <w:pPr>
        <w:ind w:firstLine="420"/>
      </w:pPr>
      <w:r>
        <w:rPr>
          <w:rFonts w:ascii="Calibri" w:hAnsi="Calibri" w:eastAsia="WenQuanYi Micro Hei"/>
          <w:b w:val="0"/>
          <w:sz w:val="22"/>
        </w:rPr>
        <w:t>其他计费规则：</w:t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中介佣金由甲方按居间协议另付，乙方不截留。经乙方报备成交的中介单，乙另取成功佣金的 50%。</w:t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甲方自有客户未经报备成交：不付成功佣金，月度费照付。</w:t>
      </w:r>
    </w:p>
    <w:p>
      <w:pPr>
        <w:pStyle w:val="ListBullet"/>
      </w:pPr>
      <w:r>
        <w:rPr>
          <w:rFonts w:ascii="Calibri" w:hAnsi="Calibri" w:eastAsia="WenQuanYi Micro Hei"/>
          <w:b w:val="0"/>
          <w:sz w:val="22"/>
        </w:rPr>
        <w:t>承租人起租 12 个月内因招商质量问题退租：按未履行租期占首年比例退还该笔佣金。甲方违约或房屋瑕疵导致的退租不退佣。</w:t>
      </w:r>
    </w:p>
    <w:p>
      <w:pPr>
        <w:ind w:firstLine="420"/>
      </w:pPr>
      <w:r>
        <w:rPr>
          <w:rFonts w:ascii="Calibri" w:hAnsi="Calibri" w:eastAsia="WenQuanYi Micro Hei"/>
          <w:b w:val="0"/>
          <w:sz w:val="22"/>
        </w:rPr>
        <w:t>对照：4,000 ㎡ 空一年，按 6.5 元/㎡·天约少收 949 万。付给乙方大约：月度 96 万 + 成功佣金约 57 万 ≈ 153 万（启动费抵扣进佣金）。</w:t>
      </w:r>
    </w:p>
    <w:p>
      <w:r>
        <w:rPr>
          <w:rFonts w:ascii="Calibri" w:hAnsi="Calibri" w:eastAsia="WenQuanYi Micro Hei"/>
          <w:b/>
          <w:color w:val="0F2D52"/>
          <w:sz w:val="28"/>
        </w:rPr>
        <w:t>五、两种签法（会上勾一项）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3969"/>
        <w:gridCol w:w="3969"/>
      </w:tblGrid>
      <w:tr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方案 A · 推荐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/>
                <w:sz w:val="20"/>
              </w:rPr>
              <w:t>方案 B · 先试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期限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12 个月独家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先 90 天，再书面转为 12 个月独家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收费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第四条全部适用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第四条全部适用，数字不减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怎么停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满 6 个月若无 1 份锚定 Term Sheet、且有效意向不足 2,000 ㎡，甲方可终止，之后月度费停；启动费不退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90 天到期甲方可不再转正，之后月度费停；已发生成功佣金照付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适合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决心把楼租出去，要排他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WenQuanYi Micro Hei"/>
                <w:b w:val="0"/>
                <w:sz w:val="20"/>
              </w:rPr>
              <w:t>还想先看人干活再锁独家</w:t>
            </w:r>
          </w:p>
        </w:tc>
      </w:tr>
    </w:tbl>
    <w:p>
      <w:r>
        <w:rPr>
          <w:rFonts w:ascii="Calibri" w:hAnsi="Calibri" w:eastAsia="WenQuanYi Micro Hei"/>
          <w:b w:val="0"/>
          <w:sz w:val="22"/>
        </w:rPr>
      </w:r>
    </w:p>
    <w:p>
      <w:pPr>
        <w:ind w:firstLine="420"/>
      </w:pPr>
      <w:r>
        <w:rPr>
          <w:rFonts w:ascii="Calibri" w:hAnsi="Calibri" w:eastAsia="WenQuanYi Micro Hei"/>
          <w:b w:val="0"/>
          <w:sz w:val="22"/>
        </w:rPr>
        <w:t>无论勾哪一项：租赁合同始终由甲方盖章。报价绿区（租金 ≥ 6.5 元/㎡·天、免租 ≤ 9 个月、装补 ≤ 600 元/㎡）乙方可直接报；黄区 48 小时内甲方书面批复，逾期未批视为不同意；触及底线须董事长批。</w:t>
      </w:r>
    </w:p>
    <w:p>
      <w:r>
        <w:rPr>
          <w:rFonts w:ascii="Calibri" w:hAnsi="Calibri" w:eastAsia="WenQuanYi Micro Hei"/>
          <w:b/>
          <w:color w:val="0F2D52"/>
          <w:sz w:val="28"/>
        </w:rPr>
        <w:t>六、确认栏（当场填）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勾选签法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□ 方案 A（12 个月独家）    □ 方案 B（先 90 天）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启动费（未税）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人民币 __________ 万元（建议 15）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月度操盘费（未税）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人民币 __________ 万元/月（建议 8）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常规成功佣金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首年租金基数 × ______ %（建议 8）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链主/锚定成功佣金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首年租金基数 × ______ %（建议 12）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进场日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______ 年 ______ 月 ______ 日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甲方唯一对接人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姓名 / 手机 / 邮箱：____________________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红区最终决策人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董事长或授权人：____________________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乙方项目经理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姓名 / 手机 / 邮箱：____________________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2"/>
              </w:rPr>
              <w:t>绿区可否直接报价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□ 可以    □ 每单先报甲方</w:t>
            </w:r>
          </w:p>
        </w:tc>
      </w:tr>
    </w:tbl>
    <w:p>
      <w:r>
        <w:rPr>
          <w:rFonts w:ascii="Calibri" w:hAnsi="Calibri" w:eastAsia="WenQuanYi Micro Hei"/>
          <w:b w:val="0"/>
          <w:sz w:val="22"/>
        </w:rPr>
      </w:r>
    </w:p>
    <w:p>
      <w:pPr>
        <w:ind w:firstLine="420"/>
      </w:pPr>
      <w:r>
        <w:rPr>
          <w:rFonts w:ascii="Calibri" w:hAnsi="Calibri" w:eastAsia="WenQuanYi Micro Hei"/>
          <w:b w:val="0"/>
          <w:sz w:val="22"/>
        </w:rPr>
        <w:t>本确认栏填写并盖章后，收费与签法以本栏为准。正式权利义务以随后签署的《招商服务委托协议》全稿为准，全稿不得改变本栏已确认的收费结构。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4"/>
              </w:rPr>
              <w:t>甲方：上海冠松 [项目运营公司]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/>
                <w:sz w:val="24"/>
              </w:rPr>
              <w:t>乙方：[招商操盘方全称]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法定代表人 / 授权代表：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法定代表人 / 授权代表：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签署日期：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  <w:t>签署日期：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WenQuanYi Micro Hei"/>
                <w:b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  <w:rFonts w:eastAsia="WenQuanYi Micro 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