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>including raw fastq sequence preprocessing, clustering, motif enrichment, and more. Backed by Nextflow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>sequencing platforms including 10xgenomics, biorad</w:t>
      </w:r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fastq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r w:rsidRPr="00D41274">
        <w:rPr>
          <w:rFonts w:ascii="Times New Roman" w:hAnsi="Times New Roman" w:cs="Times New Roman"/>
          <w:sz w:val="28"/>
          <w:szCs w:val="28"/>
        </w:rPr>
        <w:t>debarcoding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cellranger-atac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biorad: leverages </w:t>
      </w:r>
      <w:r w:rsidR="00FE0603">
        <w:rPr>
          <w:rFonts w:ascii="Times New Roman" w:hAnsi="Times New Roman" w:cs="Times New Roman"/>
          <w:sz w:val="28"/>
          <w:szCs w:val="28"/>
        </w:rPr>
        <w:t>its official ATAC-seq Analysis Toolkit, which includes: FASTQ Quality Control, FASTQ 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barcoding, Read Trimming, Alignment, Alignment QC, (under development: Bead Filtration, Bead Deconvolution, Cell Filtration, Peak Calling, Atac-Seq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pipeline requires Nextflow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Nextflow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After installation, upgrade Nextflow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>NXF_VER=20.06.0-edge nextflow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and install Singularty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Nextflow,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Nextflow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nextflow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nextflow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Nextflow: pipeline option and parameter option. While the pipeline option (supplied with single dash) regulates the behavior of the workflow (e.g.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r w:rsidR="00080B90">
        <w:rPr>
          <w:rFonts w:ascii="Times New Roman" w:hAnsi="Times New Roman" w:cs="Times New Roman"/>
          <w:sz w:val="28"/>
          <w:szCs w:val="28"/>
        </w:rPr>
        <w:t>path_to_sample, the path_to_sample will be used as input). You can also set the default parameter options in the nextflow.config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Nextflow profiles are sets of predefined pipeline parameters, which can be set by -profile profile_name. For example, to run pipeline using singularity containers: nextflow run main.nf -profile singularity; to run pipeline with lsf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nextflow run main.nf -profile lsf.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Nextflow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3622A22C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7B69A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93864" w14:textId="77777777" w:rsidR="007B69A5" w:rsidRDefault="007B69A5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Read1 adapter sequence</w:t>
      </w:r>
      <w:r w:rsidR="002A0640">
        <w:rPr>
          <w:rFonts w:ascii="Times New Roman" w:hAnsi="Times New Roman" w:cs="Times New Roman"/>
          <w:sz w:val="28"/>
          <w:szCs w:val="28"/>
        </w:rPr>
        <w:t xml:space="preserve"> supplied by “--</w:t>
      </w:r>
      <w:r w:rsidRPr="007B69A5">
        <w:rPr>
          <w:rFonts w:ascii="Times New Roman" w:hAnsi="Times New Roman" w:cs="Times New Roman"/>
          <w:sz w:val="28"/>
          <w:szCs w:val="28"/>
        </w:rPr>
        <w:t>read1_adapter</w:t>
      </w:r>
      <w:r w:rsidR="002A0640">
        <w:rPr>
          <w:rFonts w:ascii="Times New Roman" w:hAnsi="Times New Roman" w:cs="Times New Roman"/>
          <w:sz w:val="28"/>
          <w:szCs w:val="28"/>
        </w:rPr>
        <w:t>”</w:t>
      </w:r>
    </w:p>
    <w:p w14:paraId="143EDB4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5E32FF" w14:textId="77777777" w:rsidR="007B69A5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“AGATCGGAAGAGC”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>used for trimming with cutadapt</w:t>
      </w:r>
    </w:p>
    <w:p w14:paraId="235459B9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E26D17" w14:textId="77777777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B69A5">
        <w:rPr>
          <w:rFonts w:ascii="Times New Roman" w:hAnsi="Times New Roman" w:cs="Times New Roman"/>
          <w:sz w:val="28"/>
          <w:szCs w:val="28"/>
        </w:rPr>
        <w:t>Read2 adapter sequence supplied by “--</w:t>
      </w:r>
      <w:r w:rsidRPr="007B69A5">
        <w:rPr>
          <w:rFonts w:ascii="Times New Roman" w:hAnsi="Times New Roman" w:cs="Times New Roman"/>
          <w:sz w:val="28"/>
          <w:szCs w:val="28"/>
        </w:rPr>
        <w:t>read</w:t>
      </w:r>
      <w:r w:rsidRPr="007B69A5">
        <w:rPr>
          <w:rFonts w:ascii="Times New Roman" w:hAnsi="Times New Roman" w:cs="Times New Roman"/>
          <w:sz w:val="28"/>
          <w:szCs w:val="28"/>
        </w:rPr>
        <w:t>2</w:t>
      </w:r>
      <w:r w:rsidRPr="007B69A5">
        <w:rPr>
          <w:rFonts w:ascii="Times New Roman" w:hAnsi="Times New Roman" w:cs="Times New Roman"/>
          <w:sz w:val="28"/>
          <w:szCs w:val="28"/>
        </w:rPr>
        <w:t>_adapter</w:t>
      </w:r>
      <w:r w:rsidRPr="007B69A5">
        <w:rPr>
          <w:rFonts w:ascii="Times New Roman" w:hAnsi="Times New Roman" w:cs="Times New Roman"/>
          <w:sz w:val="28"/>
          <w:szCs w:val="28"/>
        </w:rPr>
        <w:t>”</w:t>
      </w:r>
    </w:p>
    <w:p w14:paraId="77E9E2F3" w14:textId="77777777" w:rsid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15B49E" w14:textId="029945F7" w:rsidR="002A0640" w:rsidRPr="007B69A5" w:rsidRDefault="007B69A5" w:rsidP="007B69A5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>
        <w:rPr>
          <w:rFonts w:ascii="Times New Roman" w:hAnsi="Times New Roman" w:cs="Times New Roman"/>
          <w:sz w:val="28"/>
          <w:szCs w:val="28"/>
        </w:rPr>
        <w:t>D</w:t>
      </w:r>
      <w:r w:rsidRPr="007B69A5">
        <w:rPr>
          <w:rFonts w:ascii="Times New Roman" w:hAnsi="Times New Roman" w:cs="Times New Roman"/>
          <w:sz w:val="28"/>
          <w:szCs w:val="28"/>
        </w:rPr>
        <w:t>efault to Illumina universal adapter: “</w:t>
      </w:r>
      <w:r w:rsidRPr="007B69A5">
        <w:rPr>
          <w:rFonts w:ascii="Times New Roman" w:hAnsi="Times New Roman" w:cs="Times New Roman"/>
          <w:sz w:val="28"/>
          <w:szCs w:val="28"/>
        </w:rPr>
        <w:t>AGATCGGAAGAGC</w:t>
      </w:r>
      <w:r w:rsidRPr="007B69A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7B69A5">
        <w:rPr>
          <w:rFonts w:ascii="Times New Roman" w:hAnsi="Times New Roman" w:cs="Times New Roman"/>
          <w:sz w:val="28"/>
          <w:szCs w:val="28"/>
        </w:rPr>
        <w:t xml:space="preserve">This will be </w:t>
      </w:r>
      <w:r>
        <w:rPr>
          <w:rFonts w:ascii="Times New Roman" w:hAnsi="Times New Roman" w:cs="Times New Roman"/>
          <w:sz w:val="28"/>
          <w:szCs w:val="28"/>
        </w:rPr>
        <w:t>used for trimming with cutadapt</w:t>
      </w:r>
    </w:p>
    <w:bookmarkEnd w:id="0"/>
    <w:bookmarkEnd w:id="1"/>
    <w:p w14:paraId="78345A38" w14:textId="2BA3BDC2" w:rsidR="007B69A5" w:rsidRDefault="007B69A5" w:rsidP="007B69A5">
      <w:pPr>
        <w:rPr>
          <w:rFonts w:ascii="Times New Roman" w:hAnsi="Times New Roman" w:cs="Times New Roman"/>
          <w:sz w:val="28"/>
          <w:szCs w:val="28"/>
        </w:rPr>
      </w:pPr>
    </w:p>
    <w:p w14:paraId="43B394A4" w14:textId="75E07AE1" w:rsidR="007B69A5" w:rsidRDefault="007B69A5" w:rsidP="007B69A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mapper software to</w:t>
      </w:r>
      <w:r w:rsidR="009718C6">
        <w:rPr>
          <w:rFonts w:ascii="Times New Roman" w:hAnsi="Times New Roman" w:cs="Times New Roman"/>
          <w:sz w:val="28"/>
          <w:szCs w:val="28"/>
        </w:rPr>
        <w:t xml:space="preserve"> perform read alignment, which should be supplied by “--mapper”</w:t>
      </w:r>
    </w:p>
    <w:p w14:paraId="2C367B24" w14:textId="7A740232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F854135" w14:textId="60ED490C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Default to bwa, choose from “bwa” and “minimap2”.</w:t>
      </w:r>
    </w:p>
    <w:p w14:paraId="3BD332DC" w14:textId="3052E788" w:rsidR="009718C6" w:rsidRDefault="009718C6" w:rsidP="009718C6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891C6D" w14:textId="7C585C65" w:rsidR="009718C6" w:rsidRPr="009718C6" w:rsidRDefault="009718C6" w:rsidP="009718C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reference genome to map reads to, which should be supplied by “</w:t>
      </w:r>
      <w:r w:rsidRPr="009718C6">
        <w:rPr>
          <w:rFonts w:ascii="Times New Roman" w:hAnsi="Times New Roman" w:cs="Times New Roman"/>
          <w:sz w:val="28"/>
          <w:szCs w:val="28"/>
        </w:rPr>
        <w:t>--ref_fasta_name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24FDE98D" w14:textId="4DA6F55C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D88D1C" w14:textId="6B0803EA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You can choose from “hg19”, “hg38”, “mm10”, </w:t>
      </w:r>
      <w:r w:rsidRPr="009718C6">
        <w:rPr>
          <w:rFonts w:ascii="Times New Roman" w:hAnsi="Times New Roman" w:cs="Times New Roman"/>
          <w:i/>
          <w:iCs/>
          <w:sz w:val="28"/>
          <w:szCs w:val="28"/>
        </w:rPr>
        <w:t>etc.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Must follow UCSC naming convention. </w:t>
      </w:r>
      <w:r w:rsidRPr="009718C6">
        <w:rPr>
          <w:rFonts w:ascii="Times New Roman" w:hAnsi="Times New Roman" w:cs="Times New Roman"/>
          <w:sz w:val="28"/>
          <w:szCs w:val="28"/>
        </w:rPr>
        <w:t xml:space="preserve">Alternatively, you can </w:t>
      </w:r>
      <w:r>
        <w:rPr>
          <w:rFonts w:ascii="Times New Roman" w:hAnsi="Times New Roman" w:cs="Times New Roman"/>
          <w:sz w:val="28"/>
          <w:szCs w:val="28"/>
        </w:rPr>
        <w:t xml:space="preserve">choose to use </w:t>
      </w:r>
      <w:r w:rsidRPr="009718C6">
        <w:rPr>
          <w:rFonts w:ascii="Times New Roman" w:hAnsi="Times New Roman" w:cs="Times New Roman"/>
          <w:sz w:val="28"/>
          <w:szCs w:val="28"/>
        </w:rPr>
        <w:t xml:space="preserve">customized fasta file as reference genome by </w:t>
      </w:r>
      <w:r>
        <w:rPr>
          <w:rFonts w:ascii="Times New Roman" w:hAnsi="Times New Roman" w:cs="Times New Roman"/>
          <w:sz w:val="28"/>
          <w:szCs w:val="28"/>
        </w:rPr>
        <w:t>“--ref_fasta</w:t>
      </w:r>
      <w:r w:rsidRPr="009718C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If you would like to use already built index for faster processing, you can supplied it with either “--ref_bwa_index” or --ref_minimap2_index”. Note that when using bwa, must pass in the full path to the folder containing only the intended bwa indices; when using minimap2, must pass in the full path to the intended minimap2 index file.</w:t>
      </w:r>
    </w:p>
    <w:p w14:paraId="2D8B0AFD" w14:textId="4EE973D0" w:rsidR="009718C6" w:rsidRDefault="009718C6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Note that</w:t>
      </w:r>
      <w:r w:rsidR="00B56EBE">
        <w:rPr>
          <w:rFonts w:ascii="Times New Roman" w:hAnsi="Times New Roman" w:cs="Times New Roman"/>
          <w:sz w:val="28"/>
          <w:szCs w:val="28"/>
        </w:rPr>
        <w:t xml:space="preserve"> the parameter “--ref_bwa_index/--ref_minimap2_index” will overwrite “--ref_fasta”, which in turn overwrites “--ref_fasta_name”.</w:t>
      </w:r>
    </w:p>
    <w:p w14:paraId="6D0CCFC5" w14:textId="1F8BB746" w:rsidR="00B56EBE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02B1E6" w14:textId="77777777" w:rsidR="00B56EBE" w:rsidRPr="009718C6" w:rsidRDefault="00B56EBE" w:rsidP="009718C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2F9365B" w14:textId="77777777" w:rsidR="009718C6" w:rsidRPr="002A0640" w:rsidRDefault="009718C6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--ref_cellranger</w:t>
      </w:r>
      <w:r w:rsidR="002E1850">
        <w:rPr>
          <w:rFonts w:ascii="Times New Roman" w:hAnsi="Times New Roman" w:cs="Times New Roman"/>
          <w:sz w:val="28"/>
          <w:szCs w:val="28"/>
        </w:rPr>
        <w:t xml:space="preserve"> 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cellranger-atac,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 biorad (under development)</w:t>
      </w:r>
    </w:p>
    <w:p w14:paraId="5B94F895" w14:textId="342716DC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5AA4C6B1" w14:textId="77777777" w:rsidR="00074736" w:rsidRDefault="00074736" w:rsidP="00FF5E31">
      <w:pPr>
        <w:rPr>
          <w:rFonts w:ascii="Times New Roman" w:hAnsi="Times New Roman" w:cs="Times New Roman"/>
          <w:sz w:val="28"/>
          <w:szCs w:val="28"/>
        </w:rPr>
      </w:pP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r w:rsidR="00BB270F">
        <w:rPr>
          <w:rFonts w:ascii="Times New Roman" w:hAnsi="Times New Roman" w:cs="Times New Roman"/>
          <w:sz w:val="28"/>
          <w:szCs w:val="28"/>
        </w:rPr>
        <w:t>biorad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sample_name,path_fastq_1,path_fastq_2,path_barcode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fastq files (e.g. multiple sequencing lanes) can be listed under each column, and they must be separated by semicolon (;), those files will be merged into one single fastq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 xml:space="preserve"> 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fasta file containing reference genome: supplied by “--ref_bwa_fasta”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“--biorad_genome”,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For complete Nextflow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241AE95D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Raw sequencing fastq files including barcode sequences.</w:t>
      </w:r>
    </w:p>
    <w:p w14:paraId="37775107" w14:textId="776C54E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120125B1" w14:textId="510FA4C8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</w:p>
    <w:p w14:paraId="6031704F" w14:textId="300693B1" w:rsidR="009826EF" w:rsidRDefault="009826EF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Some example</w:t>
      </w:r>
      <w:r w:rsidR="00CA4961">
        <w:rPr>
          <w:rFonts w:ascii="Times New Roman" w:hAnsi="Times New Roman" w:cs="Times New Roman"/>
          <w:sz w:val="28"/>
          <w:szCs w:val="28"/>
        </w:rPr>
        <w:t xml:space="preserve"> commands:</w:t>
      </w:r>
    </w:p>
    <w:p w14:paraId="27432A6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bwa:</w:t>
      </w:r>
    </w:p>
    <w:p w14:paraId="56BE7BD2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nextflow run main.nf --input  /home/kh45w/workflow/scatacseqflow/assets/samplesheet_test_hpc_mini.csv --preprocess default --outdir test_run_default_bwa -profile singularity,lsf --ref_fasta_name mm10 --mapper bwa</w:t>
      </w:r>
    </w:p>
    <w:p w14:paraId="64A10F4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D46838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test_run_default_bwa_fa -profile singularity,lsf  --mapper bwa --ref_fasta /home/kh45w/workflow/test_data/biorad/ref/mm10/fasta/mm10.fa</w:t>
      </w:r>
    </w:p>
    <w:p w14:paraId="1CAEFA1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BE3F90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test_run_default_bwa_index -profile singularity,lsf --mapper bwa --ref_bwa_index /home/kh45w/workflow/test_data/biorad/ref/mm10/bwa</w:t>
      </w:r>
    </w:p>
    <w:p w14:paraId="40998261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C2BA1DF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 of minimap2:</w:t>
      </w:r>
    </w:p>
    <w:p w14:paraId="10EDD1AA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 /home/kh45w/workflow/scatacseqflow/assets/samplesheet_test_hpc_mini.csv --preprocess default --outdir test_run_default_minimap -profile singularity,lsf --ref_fasta_name mm10 --mapper minimap2</w:t>
      </w:r>
    </w:p>
    <w:p w14:paraId="0E911E9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04EF9F7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test_run_default_minimap_fa -profile singularity,lsf --ref_fasta_name mm10 --mapper minimap2 --ref_fasta /home/kh45w/workflow/test_data/biorad/ref/mm10/fasta/mm10.fa</w:t>
      </w:r>
    </w:p>
    <w:p w14:paraId="20D86FA5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3FCA9C" w14:textId="77777777" w:rsidR="00CA4961" w:rsidRDefault="00CA4961" w:rsidP="00CA4961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nextflow run main.nf --input /home/kh45w/workflow/scatacseqflow/assets/samplesheet_test_hpc_mini.csv --preprocess default --outdir test_run_default_minimap_index -profile singularity,lsf --ref_fasta_name mm10 --mapper minimap2 --ref_minimap2_index /home/kh45w/workflow/scatacseqflow/work/ac/278c8937706e6131573743536ed640/mm10.fa.mmi</w:t>
      </w:r>
    </w:p>
    <w:p w14:paraId="075CC652" w14:textId="77777777" w:rsidR="00CA4961" w:rsidRPr="00BE6F90" w:rsidRDefault="00CA4961" w:rsidP="002D27A2">
      <w:pPr>
        <w:rPr>
          <w:rFonts w:ascii="Times New Roman" w:hAnsi="Times New Roman" w:cs="Times New Roman"/>
          <w:sz w:val="28"/>
          <w:szCs w:val="28"/>
        </w:rPr>
      </w:pPr>
    </w:p>
    <w:sectPr w:rsidR="00CA4961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74736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C7052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B69A5"/>
    <w:rsid w:val="007E5F30"/>
    <w:rsid w:val="008C096F"/>
    <w:rsid w:val="008C70DC"/>
    <w:rsid w:val="008F3BE2"/>
    <w:rsid w:val="0092213A"/>
    <w:rsid w:val="009502B1"/>
    <w:rsid w:val="009718C6"/>
    <w:rsid w:val="009751BC"/>
    <w:rsid w:val="009826EF"/>
    <w:rsid w:val="00A32A0A"/>
    <w:rsid w:val="00A531E9"/>
    <w:rsid w:val="00AE3B03"/>
    <w:rsid w:val="00AF2BC1"/>
    <w:rsid w:val="00B56EBE"/>
    <w:rsid w:val="00BB270F"/>
    <w:rsid w:val="00BB3953"/>
    <w:rsid w:val="00BB498F"/>
    <w:rsid w:val="00BC52C7"/>
    <w:rsid w:val="00BE6F90"/>
    <w:rsid w:val="00C312AB"/>
    <w:rsid w:val="00C41DC3"/>
    <w:rsid w:val="00C46EE4"/>
    <w:rsid w:val="00C56335"/>
    <w:rsid w:val="00C7612C"/>
    <w:rsid w:val="00C82474"/>
    <w:rsid w:val="00CA4961"/>
    <w:rsid w:val="00CB1A5D"/>
    <w:rsid w:val="00CD6926"/>
    <w:rsid w:val="00CE07C1"/>
    <w:rsid w:val="00D017CE"/>
    <w:rsid w:val="00D139F2"/>
    <w:rsid w:val="00D41274"/>
    <w:rsid w:val="00D83C46"/>
    <w:rsid w:val="00DA7B33"/>
    <w:rsid w:val="00E96588"/>
    <w:rsid w:val="00ED1E05"/>
    <w:rsid w:val="00F8461B"/>
    <w:rsid w:val="00F91320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A49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1458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27</cp:revision>
  <dcterms:created xsi:type="dcterms:W3CDTF">2021-07-08T11:14:00Z</dcterms:created>
  <dcterms:modified xsi:type="dcterms:W3CDTF">2021-07-23T15:59:00Z</dcterms:modified>
</cp:coreProperties>
</file>