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BCF" w14:textId="7F23FE7B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 xml:space="preserve">User’s Manual for </w:t>
      </w:r>
      <w:proofErr w:type="spellStart"/>
      <w:r w:rsidR="002D6CB6">
        <w:rPr>
          <w:rFonts w:ascii="Times New Roman" w:hAnsi="Times New Roman" w:cs="Times New Roman"/>
          <w:sz w:val="40"/>
          <w:szCs w:val="40"/>
        </w:rPr>
        <w:t>scATACpipe</w:t>
      </w:r>
      <w:proofErr w:type="spellEnd"/>
    </w:p>
    <w:p w14:paraId="13977FE7" w14:textId="402CE3C9" w:rsid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152B79FA" w14:textId="77777777" w:rsidR="004F67EA" w:rsidRPr="002D27A2" w:rsidRDefault="004F67EA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F4F42" w14:textId="5AAF41BB" w:rsidR="006C473D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</w:t>
      </w:r>
      <w:proofErr w:type="spellStart"/>
      <w:r w:rsidR="005A17CC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to provide an</w:t>
      </w:r>
      <w:r w:rsidR="005E7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end-to-end</w:t>
      </w:r>
      <w:r w:rsidR="005E7464">
        <w:rPr>
          <w:rFonts w:ascii="Times New Roman" w:hAnsi="Times New Roman" w:cs="Times New Roman"/>
          <w:sz w:val="28"/>
          <w:szCs w:val="28"/>
        </w:rPr>
        <w:t xml:space="preserve"> and easy-to-use</w:t>
      </w:r>
      <w:r>
        <w:rPr>
          <w:rFonts w:ascii="Times New Roman" w:hAnsi="Times New Roman" w:cs="Times New Roman"/>
          <w:sz w:val="28"/>
          <w:szCs w:val="28"/>
        </w:rPr>
        <w:t xml:space="preserve"> pipeline to </w:t>
      </w:r>
      <w:r w:rsidR="00BF47B3">
        <w:rPr>
          <w:rFonts w:ascii="Times New Roman" w:hAnsi="Times New Roman" w:cs="Times New Roman"/>
          <w:sz w:val="28"/>
          <w:szCs w:val="28"/>
        </w:rPr>
        <w:t>facilitate</w:t>
      </w:r>
      <w:r>
        <w:rPr>
          <w:rFonts w:ascii="Times New Roman" w:hAnsi="Times New Roman" w:cs="Times New Roman"/>
          <w:sz w:val="28"/>
          <w:szCs w:val="28"/>
        </w:rPr>
        <w:t xml:space="preserve"> single-cell ATAC-seq </w:t>
      </w:r>
      <w:r w:rsidR="00BF47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F47B3">
        <w:rPr>
          <w:rFonts w:ascii="Times New Roman" w:hAnsi="Times New Roman" w:cs="Times New Roman"/>
          <w:sz w:val="28"/>
          <w:szCs w:val="28"/>
        </w:rPr>
        <w:t>scATAC</w:t>
      </w:r>
      <w:proofErr w:type="spellEnd"/>
      <w:r w:rsidR="00BF47B3">
        <w:rPr>
          <w:rFonts w:ascii="Times New Roman" w:hAnsi="Times New Roman" w:cs="Times New Roman"/>
          <w:sz w:val="28"/>
          <w:szCs w:val="28"/>
        </w:rPr>
        <w:t xml:space="preserve">-seq) 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FA40A1">
        <w:rPr>
          <w:rFonts w:ascii="Times New Roman" w:hAnsi="Times New Roman" w:cs="Times New Roman"/>
          <w:sz w:val="28"/>
          <w:szCs w:val="28"/>
        </w:rPr>
        <w:t xml:space="preserve"> analysis</w:t>
      </w:r>
      <w:r>
        <w:rPr>
          <w:rFonts w:ascii="Times New Roman" w:hAnsi="Times New Roman" w:cs="Times New Roman"/>
          <w:sz w:val="28"/>
          <w:szCs w:val="28"/>
        </w:rPr>
        <w:t xml:space="preserve">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</w:t>
      </w:r>
      <w:r w:rsidR="00E62BF2">
        <w:rPr>
          <w:rFonts w:ascii="Times New Roman" w:hAnsi="Times New Roman" w:cs="Times New Roman"/>
          <w:sz w:val="28"/>
          <w:szCs w:val="28"/>
        </w:rPr>
        <w:t xml:space="preserve">cell </w:t>
      </w:r>
      <w:r>
        <w:rPr>
          <w:rFonts w:ascii="Times New Roman" w:hAnsi="Times New Roman" w:cs="Times New Roman"/>
          <w:sz w:val="28"/>
          <w:szCs w:val="28"/>
        </w:rPr>
        <w:t>clustering,</w:t>
      </w:r>
      <w:r w:rsidR="00E62BF2">
        <w:rPr>
          <w:rFonts w:ascii="Times New Roman" w:hAnsi="Times New Roman" w:cs="Times New Roman"/>
          <w:sz w:val="28"/>
          <w:szCs w:val="28"/>
        </w:rPr>
        <w:t xml:space="preserve"> single cell embedding,</w:t>
      </w:r>
      <w:r>
        <w:rPr>
          <w:rFonts w:ascii="Times New Roman" w:hAnsi="Times New Roman" w:cs="Times New Roman"/>
          <w:sz w:val="28"/>
          <w:szCs w:val="28"/>
        </w:rPr>
        <w:t xml:space="preserve"> motif enrichment, and more</w:t>
      </w:r>
      <w:r w:rsidR="000F318F">
        <w:rPr>
          <w:rFonts w:ascii="Times New Roman" w:hAnsi="Times New Roman" w:cs="Times New Roman"/>
          <w:sz w:val="28"/>
          <w:szCs w:val="28"/>
        </w:rPr>
        <w:t xml:space="preserve"> (</w:t>
      </w:r>
      <w:r w:rsidR="000F318F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0F318F" w:rsidRPr="000F318F">
        <w:rPr>
          <w:rFonts w:ascii="Times New Roman" w:hAnsi="Times New Roman" w:cs="Times New Roman"/>
          <w:b/>
          <w:bCs/>
          <w:sz w:val="28"/>
          <w:szCs w:val="28"/>
        </w:rPr>
        <w:t>ig.1</w:t>
      </w:r>
      <w:r w:rsidR="000F318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19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988B0" w14:textId="77777777" w:rsidR="00DC14BC" w:rsidRDefault="00DC14BC" w:rsidP="002D27A2">
      <w:pPr>
        <w:rPr>
          <w:rFonts w:ascii="Times New Roman" w:hAnsi="Times New Roman" w:cs="Times New Roman"/>
          <w:sz w:val="28"/>
          <w:szCs w:val="28"/>
        </w:rPr>
      </w:pPr>
    </w:p>
    <w:p w14:paraId="5886E110" w14:textId="06ED2F0D" w:rsidR="00814185" w:rsidRDefault="00814185" w:rsidP="008141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2B454" wp14:editId="105F5F44">
            <wp:extent cx="4732806" cy="2672316"/>
            <wp:effectExtent l="0" t="0" r="4445" b="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374" cy="27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7B63" w14:textId="77777777" w:rsidR="00DC14BC" w:rsidRDefault="00DC14BC" w:rsidP="002D27A2">
      <w:pPr>
        <w:rPr>
          <w:rFonts w:ascii="Times New Roman" w:hAnsi="Times New Roman" w:cs="Times New Roman"/>
          <w:sz w:val="28"/>
          <w:szCs w:val="28"/>
        </w:rPr>
      </w:pPr>
    </w:p>
    <w:p w14:paraId="1CD5BDF1" w14:textId="6F72E288" w:rsidR="00C819E1" w:rsidRDefault="00C819E1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illustrated in </w:t>
      </w:r>
      <w:r w:rsidRPr="004F67EA">
        <w:rPr>
          <w:rFonts w:ascii="Times New Roman" w:hAnsi="Times New Roman" w:cs="Times New Roman"/>
          <w:b/>
          <w:bCs/>
          <w:sz w:val="28"/>
          <w:szCs w:val="28"/>
        </w:rPr>
        <w:t>Fig.1</w:t>
      </w:r>
      <w:r>
        <w:rPr>
          <w:rFonts w:ascii="Times New Roman" w:hAnsi="Times New Roman" w:cs="Times New Roman"/>
          <w:sz w:val="28"/>
          <w:szCs w:val="28"/>
        </w:rPr>
        <w:t>, the workflow consists of 3 sub-workflows, namely, PREPROCESS_DEFAULT, PREPROCESS_10XGENOMICS, and DOWNSTREAM.</w:t>
      </w:r>
      <w:r w:rsidR="004F67EA">
        <w:rPr>
          <w:rFonts w:ascii="Times New Roman" w:hAnsi="Times New Roman" w:cs="Times New Roman"/>
          <w:sz w:val="28"/>
          <w:szCs w:val="28"/>
        </w:rPr>
        <w:t xml:space="preserve"> Users can choose to skip PREPROCESS and run DOWNSTREAM by directly providing fragment files</w:t>
      </w:r>
      <w:r w:rsidR="00CD6185">
        <w:rPr>
          <w:rFonts w:ascii="Times New Roman" w:hAnsi="Times New Roman" w:cs="Times New Roman"/>
          <w:sz w:val="28"/>
          <w:szCs w:val="28"/>
        </w:rPr>
        <w:t xml:space="preserve"> as input</w:t>
      </w:r>
      <w:r w:rsidR="004F67EA">
        <w:rPr>
          <w:rFonts w:ascii="Times New Roman" w:hAnsi="Times New Roman" w:cs="Times New Roman"/>
          <w:sz w:val="28"/>
          <w:szCs w:val="28"/>
        </w:rPr>
        <w:t>.</w:t>
      </w:r>
    </w:p>
    <w:p w14:paraId="35716C73" w14:textId="77777777" w:rsidR="00E37749" w:rsidRDefault="00E37749" w:rsidP="002D27A2">
      <w:pPr>
        <w:rPr>
          <w:rFonts w:ascii="Times New Roman" w:hAnsi="Times New Roman" w:cs="Times New Roman"/>
          <w:sz w:val="28"/>
          <w:szCs w:val="28"/>
        </w:rPr>
      </w:pPr>
    </w:p>
    <w:p w14:paraId="7C996859" w14:textId="7C861AB7" w:rsidR="006C473D" w:rsidRDefault="005E7464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Guided by the</w:t>
      </w:r>
      <w:r w:rsidR="00FA40A1">
        <w:rPr>
          <w:rFonts w:ascii="Times New Roman" w:hAnsi="Times New Roman" w:cs="Times New Roman"/>
          <w:sz w:val="28"/>
          <w:szCs w:val="28"/>
        </w:rPr>
        <w:t xml:space="preserve"> best practices </w:t>
      </w:r>
      <w:r w:rsidR="00E62BF2">
        <w:rPr>
          <w:rFonts w:ascii="Times New Roman" w:hAnsi="Times New Roman" w:cs="Times New Roman"/>
          <w:sz w:val="28"/>
          <w:szCs w:val="28"/>
        </w:rPr>
        <w:t>for</w:t>
      </w:r>
      <w:r w:rsidR="00FA40A1">
        <w:rPr>
          <w:rFonts w:ascii="Times New Roman" w:hAnsi="Times New Roman" w:cs="Times New Roman"/>
          <w:sz w:val="28"/>
          <w:szCs w:val="28"/>
        </w:rPr>
        <w:t xml:space="preserve"> building pipelines with </w:t>
      </w:r>
      <w:proofErr w:type="spellStart"/>
      <w:r w:rsidR="00FA40A1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2BF2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 xml:space="preserve"> was built using the TEMPLATE </w:t>
      </w:r>
      <w:r w:rsidR="006C473D">
        <w:rPr>
          <w:rFonts w:ascii="Times New Roman" w:hAnsi="Times New Roman" w:cs="Times New Roman"/>
          <w:sz w:val="28"/>
          <w:szCs w:val="28"/>
        </w:rPr>
        <w:t>provided by</w:t>
      </w:r>
      <w:r w:rsidR="00E62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2BF2">
        <w:rPr>
          <w:rFonts w:ascii="Times New Roman" w:hAnsi="Times New Roman" w:cs="Times New Roman"/>
          <w:sz w:val="28"/>
          <w:szCs w:val="28"/>
        </w:rPr>
        <w:t>nf</w:t>
      </w:r>
      <w:proofErr w:type="spellEnd"/>
      <w:r w:rsidR="00E62BF2">
        <w:rPr>
          <w:rFonts w:ascii="Times New Roman" w:hAnsi="Times New Roman" w:cs="Times New Roman"/>
          <w:sz w:val="28"/>
          <w:szCs w:val="28"/>
        </w:rPr>
        <w:t>-core (</w:t>
      </w:r>
      <w:hyperlink r:id="rId6" w:history="1">
        <w:r w:rsidR="00E62BF2" w:rsidRPr="001A11B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https://github.com/nf-core/tools/tree/master/nf_core/pipeline-template</w:t>
        </w:r>
      </w:hyperlink>
      <w:r w:rsidR="00E62BF2">
        <w:rPr>
          <w:rFonts w:ascii="Times New Roman" w:hAnsi="Times New Roman" w:cs="Times New Roman"/>
          <w:sz w:val="28"/>
          <w:szCs w:val="28"/>
        </w:rPr>
        <w:t xml:space="preserve">) as the backbone. </w:t>
      </w:r>
      <w:r w:rsidR="006C473D">
        <w:rPr>
          <w:rFonts w:ascii="Times New Roman" w:hAnsi="Times New Roman" w:cs="Times New Roman"/>
          <w:sz w:val="28"/>
          <w:szCs w:val="28"/>
        </w:rPr>
        <w:t>To ensure the best reusability and portability, each analytical process is wrapped into an individual module that comes with a Docker image containing the software dependencies</w:t>
      </w:r>
      <w:r w:rsidR="00CB24E9">
        <w:rPr>
          <w:rFonts w:ascii="Times New Roman" w:hAnsi="Times New Roman" w:cs="Times New Roman"/>
          <w:sz w:val="28"/>
          <w:szCs w:val="28"/>
        </w:rPr>
        <w:t xml:space="preserve"> (</w:t>
      </w:r>
      <w:r w:rsidR="00CB24E9" w:rsidRPr="00CB24E9">
        <w:rPr>
          <w:rFonts w:ascii="Times New Roman" w:hAnsi="Times New Roman" w:cs="Times New Roman"/>
          <w:b/>
          <w:bCs/>
          <w:sz w:val="28"/>
          <w:szCs w:val="28"/>
        </w:rPr>
        <w:t>Table.1</w:t>
      </w:r>
      <w:r w:rsidR="002A58D8">
        <w:rPr>
          <w:rFonts w:ascii="Times New Roman" w:hAnsi="Times New Roman" w:cs="Times New Roman"/>
          <w:sz w:val="28"/>
          <w:szCs w:val="28"/>
        </w:rPr>
        <w:t>, attached to the end</w:t>
      </w:r>
      <w:r w:rsidR="00CB24E9">
        <w:rPr>
          <w:rFonts w:ascii="Times New Roman" w:hAnsi="Times New Roman" w:cs="Times New Roman"/>
          <w:sz w:val="28"/>
          <w:szCs w:val="28"/>
        </w:rPr>
        <w:t>)</w:t>
      </w:r>
      <w:r w:rsidR="006C473D">
        <w:rPr>
          <w:rFonts w:ascii="Times New Roman" w:hAnsi="Times New Roman" w:cs="Times New Roman"/>
          <w:sz w:val="28"/>
          <w:szCs w:val="28"/>
        </w:rPr>
        <w:t>.</w:t>
      </w:r>
      <w:r w:rsidR="0042788C">
        <w:rPr>
          <w:rFonts w:ascii="Times New Roman" w:hAnsi="Times New Roman" w:cs="Times New Roman"/>
          <w:sz w:val="28"/>
          <w:szCs w:val="28"/>
        </w:rPr>
        <w:t xml:space="preserve"> This makes it easy f</w:t>
      </w:r>
      <w:r w:rsidR="00C819E1">
        <w:rPr>
          <w:rFonts w:ascii="Times New Roman" w:hAnsi="Times New Roman" w:cs="Times New Roman"/>
          <w:sz w:val="28"/>
          <w:szCs w:val="28"/>
        </w:rPr>
        <w:t>or advanced users</w:t>
      </w:r>
      <w:r w:rsidR="0042788C">
        <w:rPr>
          <w:rFonts w:ascii="Times New Roman" w:hAnsi="Times New Roman" w:cs="Times New Roman"/>
          <w:sz w:val="28"/>
          <w:szCs w:val="28"/>
        </w:rPr>
        <w:t xml:space="preserve"> to</w:t>
      </w:r>
      <w:r w:rsidR="00C819E1">
        <w:rPr>
          <w:rFonts w:ascii="Times New Roman" w:hAnsi="Times New Roman" w:cs="Times New Roman"/>
          <w:sz w:val="28"/>
          <w:szCs w:val="28"/>
        </w:rPr>
        <w:t xml:space="preserve"> extend</w:t>
      </w:r>
      <w:r w:rsidR="0042788C">
        <w:rPr>
          <w:rFonts w:ascii="Times New Roman" w:hAnsi="Times New Roman" w:cs="Times New Roman"/>
          <w:sz w:val="28"/>
          <w:szCs w:val="28"/>
        </w:rPr>
        <w:t>/</w:t>
      </w:r>
      <w:r w:rsidR="00C819E1">
        <w:rPr>
          <w:rFonts w:ascii="Times New Roman" w:hAnsi="Times New Roman" w:cs="Times New Roman"/>
          <w:sz w:val="28"/>
          <w:szCs w:val="28"/>
        </w:rPr>
        <w:t>modify the functionality of the pipeline.</w:t>
      </w:r>
    </w:p>
    <w:p w14:paraId="6B556951" w14:textId="46B64A80" w:rsidR="00CB24E9" w:rsidRDefault="00CB24E9" w:rsidP="002D27A2">
      <w:pPr>
        <w:rPr>
          <w:rFonts w:ascii="Times New Roman" w:hAnsi="Times New Roman" w:cs="Times New Roman"/>
          <w:sz w:val="28"/>
          <w:szCs w:val="28"/>
        </w:rPr>
      </w:pPr>
    </w:p>
    <w:p w14:paraId="0891C78E" w14:textId="77777777" w:rsidR="00CB24E9" w:rsidRDefault="00CB24E9" w:rsidP="00CB2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table summarizing the softwires used in this pipeline, also the references.</w:t>
      </w:r>
    </w:p>
    <w:p w14:paraId="5A54F6ED" w14:textId="591E6BD5" w:rsidR="00CB24E9" w:rsidRDefault="00CD6185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Docker</w:t>
      </w:r>
      <w:r w:rsidR="00F342FE">
        <w:rPr>
          <w:rFonts w:ascii="Times New Roman" w:hAnsi="Times New Roman" w:cs="Times New Roman"/>
          <w:sz w:val="28"/>
          <w:szCs w:val="28"/>
        </w:rPr>
        <w:t xml:space="preserve"> Dockerfile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42FE"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links.</w:t>
      </w:r>
    </w:p>
    <w:p w14:paraId="7F1BB380" w14:textId="747A7A09" w:rsidR="00297409" w:rsidRDefault="00297409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sample</w:t>
      </w:r>
      <w:r w:rsidR="003A68D2">
        <w:rPr>
          <w:rFonts w:ascii="Times New Roman" w:hAnsi="Times New Roman" w:cs="Times New Roman"/>
          <w:sz w:val="28"/>
          <w:szCs w:val="28"/>
        </w:rPr>
        <w:t xml:space="preserve">sheet.csv </w:t>
      </w:r>
      <w:r>
        <w:rPr>
          <w:rFonts w:ascii="Times New Roman" w:hAnsi="Times New Roman" w:cs="Times New Roman"/>
          <w:sz w:val="28"/>
          <w:szCs w:val="28"/>
        </w:rPr>
        <w:t>example.</w:t>
      </w:r>
    </w:p>
    <w:p w14:paraId="0861C426" w14:textId="7801B8DA" w:rsidR="002B48EC" w:rsidRDefault="003A68D2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ArchR</w:t>
      </w:r>
      <w:proofErr w:type="spellEnd"/>
      <w:r>
        <w:rPr>
          <w:rFonts w:ascii="Times New Roman" w:hAnsi="Times New Roman" w:cs="Times New Roman"/>
          <w:sz w:val="28"/>
          <w:szCs w:val="28"/>
        </w:rPr>
        <w:t>, natively supported genomes, and other supported genomes with already built annotations and other custom genomes.</w:t>
      </w:r>
    </w:p>
    <w:p w14:paraId="3B9F3E42" w14:textId="77777777" w:rsidR="003A68D2" w:rsidRDefault="003A68D2" w:rsidP="002D27A2">
      <w:pPr>
        <w:rPr>
          <w:rFonts w:ascii="Times New Roman" w:hAnsi="Times New Roman" w:cs="Times New Roman"/>
          <w:sz w:val="28"/>
          <w:szCs w:val="28"/>
        </w:rPr>
      </w:pPr>
    </w:p>
    <w:p w14:paraId="0C0B9B51" w14:textId="6A4E5AE2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Prerequisite:</w:t>
      </w:r>
    </w:p>
    <w:p w14:paraId="2A7D4DDB" w14:textId="578EDFC6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samplesheet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structure;</w:t>
      </w:r>
      <w:proofErr w:type="gramEnd"/>
    </w:p>
    <w:p w14:paraId="1F2B9D74" w14:textId="72C310B8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Config: </w:t>
      </w:r>
    </w:p>
    <w:p w14:paraId="5B85B527" w14:textId="1D8FB4AC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</w:p>
    <w:p w14:paraId="64A5620B" w14:textId="3035BABE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</w:p>
    <w:p w14:paraId="1849E6BE" w14:textId="1A5E00CF" w:rsidR="00C20241" w:rsidRDefault="00C20241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option,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 must not contain special characters other than letter, digit, dash, number, and dot is not allowed</w:t>
      </w:r>
      <w:r w:rsidR="00740AE4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740AE4"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 w:rsidR="00740AE4">
        <w:rPr>
          <w:rFonts w:ascii="Times New Roman" w:hAnsi="Times New Roman" w:cs="Times New Roman"/>
          <w:sz w:val="28"/>
          <w:szCs w:val="28"/>
        </w:rPr>
        <w:t xml:space="preserve"> count requirement.</w:t>
      </w:r>
    </w:p>
    <w:p w14:paraId="500636F5" w14:textId="77777777" w:rsidR="00C20241" w:rsidRDefault="00C20241" w:rsidP="002D27A2">
      <w:pPr>
        <w:rPr>
          <w:rFonts w:ascii="Times New Roman" w:hAnsi="Times New Roman" w:cs="Times New Roman"/>
          <w:sz w:val="28"/>
          <w:szCs w:val="28"/>
        </w:rPr>
      </w:pPr>
    </w:p>
    <w:p w14:paraId="554523FB" w14:textId="2291CDFF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References:</w:t>
      </w:r>
    </w:p>
    <w:p w14:paraId="4E98856E" w14:textId="4C43A5FA" w:rsidR="002B48EC" w:rsidRDefault="002B48EC" w:rsidP="002D27A2">
      <w:pPr>
        <w:rPr>
          <w:rFonts w:ascii="Times New Roman" w:hAnsi="Times New Roman" w:cs="Times New Roman"/>
          <w:sz w:val="28"/>
          <w:szCs w:val="28"/>
        </w:rPr>
      </w:pPr>
    </w:p>
    <w:p w14:paraId="5A433991" w14:textId="72443DB2" w:rsidR="002B48EC" w:rsidRDefault="002B48EC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</w:p>
    <w:p w14:paraId="3C8B1D9B" w14:textId="7927994D" w:rsidR="002B48EC" w:rsidRDefault="002B48EC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Nf</w:t>
      </w:r>
      <w:proofErr w:type="spellEnd"/>
      <w:r>
        <w:rPr>
          <w:rFonts w:ascii="Times New Roman" w:hAnsi="Times New Roman" w:cs="Times New Roman"/>
          <w:sz w:val="28"/>
          <w:szCs w:val="28"/>
        </w:rPr>
        <w:t>-core</w:t>
      </w:r>
    </w:p>
    <w:p w14:paraId="7F3119ED" w14:textId="7D53B719" w:rsidR="002B48EC" w:rsidRPr="002B48EC" w:rsidRDefault="000010B1" w:rsidP="002B48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used.</w:t>
      </w:r>
    </w:p>
    <w:p w14:paraId="64D400F3" w14:textId="1E213FCD" w:rsidR="006C473D" w:rsidRDefault="006C473D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maximize the reusability, each process is wrapped into</w:t>
      </w:r>
    </w:p>
    <w:p w14:paraId="06AA6AE2" w14:textId="0715A7D3" w:rsidR="005E7464" w:rsidRDefault="006C473D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of the </w:t>
      </w:r>
    </w:p>
    <w:p w14:paraId="0C2872D8" w14:textId="3BFF6DF8" w:rsidR="00E62BF2" w:rsidRDefault="00E62BF2" w:rsidP="002D27A2">
      <w:pPr>
        <w:rPr>
          <w:rFonts w:ascii="Times New Roman" w:hAnsi="Times New Roman" w:cs="Times New Roman"/>
          <w:sz w:val="28"/>
          <w:szCs w:val="28"/>
        </w:rPr>
      </w:pPr>
    </w:p>
    <w:p w14:paraId="5DA1AD3B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03F6C539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0BD1937C" w14:textId="52D301BE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</w:t>
      </w:r>
      <w:proofErr w:type="spellStart"/>
      <w:r w:rsidR="00905FCE">
        <w:rPr>
          <w:rFonts w:ascii="Times New Roman" w:hAnsi="Times New Roman" w:cs="Times New Roman"/>
          <w:sz w:val="28"/>
          <w:szCs w:val="28"/>
        </w:rPr>
        <w:t>scATACpipe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7A8B3D9" w14:textId="77777777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</w:p>
    <w:p w14:paraId="4534FBBD" w14:textId="48355A39" w:rsidR="005E7464" w:rsidRDefault="005E7464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workflow is summarized as below</w:t>
      </w:r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1274"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leverages </w:t>
      </w:r>
      <w:r w:rsidR="00FE0603">
        <w:rPr>
          <w:rFonts w:ascii="Times New Roman" w:hAnsi="Times New Roman" w:cs="Times New Roman"/>
          <w:sz w:val="28"/>
          <w:szCs w:val="28"/>
        </w:rPr>
        <w:t xml:space="preserve">its official ATAC-seq Analysis Toolkit, which includes: FASTQ Quality Control, FASTQ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 xml:space="preserve">, Read </w:t>
      </w:r>
      <w:r w:rsidR="00FE0603">
        <w:rPr>
          <w:rFonts w:ascii="Times New Roman" w:hAnsi="Times New Roman" w:cs="Times New Roman"/>
          <w:sz w:val="28"/>
          <w:szCs w:val="28"/>
        </w:rPr>
        <w:lastRenderedPageBreak/>
        <w:t xml:space="preserve">Trimming, Alignment, Alignment QC, (under development: Bead Filtration, Bead Deconvolution, Cell Filtration, Peak Calling,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>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8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9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33C0D4AB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C0FEC" w14:textId="2CBFCCA5" w:rsidR="00D24C73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4C73">
        <w:rPr>
          <w:rFonts w:ascii="Times New Roman" w:hAnsi="Times New Roman" w:cs="Times New Roman"/>
          <w:sz w:val="28"/>
          <w:szCs w:val="28"/>
        </w:rPr>
        <w:t>must mount /Users and /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 xml:space="preserve"> folder to the docker virtual machine so that Docker can access the host file system. This can be achieved by setting the </w:t>
      </w:r>
      <w:proofErr w:type="spellStart"/>
      <w:proofErr w:type="gramStart"/>
      <w:r w:rsidR="00D24C73">
        <w:rPr>
          <w:rFonts w:ascii="Times New Roman" w:hAnsi="Times New Roman" w:cs="Times New Roman"/>
          <w:sz w:val="28"/>
          <w:szCs w:val="28"/>
        </w:rPr>
        <w:t>docker.runOptions</w:t>
      </w:r>
      <w:proofErr w:type="spellEnd"/>
      <w:proofErr w:type="gramEnd"/>
      <w:r w:rsidR="00D24C73">
        <w:rPr>
          <w:rFonts w:ascii="Times New Roman" w:hAnsi="Times New Roman" w:cs="Times New Roman"/>
          <w:sz w:val="28"/>
          <w:szCs w:val="28"/>
        </w:rPr>
        <w:t xml:space="preserve"> under </w:t>
      </w:r>
      <w:proofErr w:type="spellStart"/>
      <w:r w:rsidR="00D24C73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. By default, it is configured to ‘</w:t>
      </w:r>
      <w:r w:rsidR="00D24C73" w:rsidRPr="00D24C73">
        <w:rPr>
          <w:rFonts w:ascii="Times New Roman" w:hAnsi="Times New Roman" w:cs="Times New Roman"/>
          <w:sz w:val="28"/>
          <w:szCs w:val="28"/>
        </w:rPr>
        <w:t>-u \$(id -u</w:t>
      </w:r>
      <w:proofErr w:type="gramStart"/>
      <w:r w:rsidR="00D24C73" w:rsidRPr="00D24C73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="00D24C73" w:rsidRPr="00D24C73">
        <w:rPr>
          <w:rFonts w:ascii="Times New Roman" w:hAnsi="Times New Roman" w:cs="Times New Roman"/>
          <w:sz w:val="28"/>
          <w:szCs w:val="28"/>
        </w:rPr>
        <w:t>$(id -g) --rm -v /Users:/Users -v 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 w:rsidRPr="00D24C73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D24C73" w:rsidRPr="00D24C73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D24C73">
        <w:rPr>
          <w:rFonts w:ascii="Times New Roman" w:hAnsi="Times New Roman" w:cs="Times New Roman"/>
          <w:sz w:val="28"/>
          <w:szCs w:val="28"/>
        </w:rPr>
        <w:t>’.</w:t>
      </w:r>
    </w:p>
    <w:p w14:paraId="274DDE1A" w14:textId="07AB629D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2E73E" w14:textId="7B805842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note that when running on MacOS,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automatically leverage all cores and spawn parallel threads for different task instances to minimize the running time. By default,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allowed for a single individual instance is set to 128.GB meaning that if your Mac has </w:t>
      </w:r>
      <w:r w:rsidR="00B06027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.GB, </w:t>
      </w:r>
      <w:r w:rsidR="00642A8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instance would </w:t>
      </w:r>
      <w:r w:rsidR="00B06027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42A8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.GB, greater than</w:t>
      </w:r>
      <w:r w:rsidR="00B06027">
        <w:rPr>
          <w:rFonts w:ascii="Times New Roman" w:hAnsi="Times New Roman" w:cs="Times New Roman"/>
          <w:sz w:val="28"/>
          <w:szCs w:val="28"/>
        </w:rPr>
        <w:t xml:space="preserve"> 16.GB</w:t>
      </w:r>
      <w:r>
        <w:rPr>
          <w:rFonts w:ascii="Times New Roman" w:hAnsi="Times New Roman" w:cs="Times New Roman"/>
          <w:sz w:val="28"/>
          <w:szCs w:val="28"/>
        </w:rPr>
        <w:t xml:space="preserve">, therefore, </w:t>
      </w:r>
      <w:r w:rsidR="00642A83">
        <w:rPr>
          <w:rFonts w:ascii="Times New Roman" w:hAnsi="Times New Roman" w:cs="Times New Roman"/>
          <w:sz w:val="28"/>
          <w:szCs w:val="28"/>
        </w:rPr>
        <w:t>an error message will pop out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2A83">
        <w:rPr>
          <w:rFonts w:ascii="Times New Roman" w:hAnsi="Times New Roman" w:cs="Times New Roman"/>
          <w:sz w:val="28"/>
          <w:szCs w:val="28"/>
        </w:rPr>
        <w:t xml:space="preserve"> To reduce memory usage, you can use ‘-profile local’ that preset the </w:t>
      </w:r>
      <w:proofErr w:type="spellStart"/>
      <w:r w:rsidR="00642A83">
        <w:rPr>
          <w:rFonts w:ascii="Times New Roman" w:hAnsi="Times New Roman" w:cs="Times New Roman"/>
          <w:sz w:val="28"/>
          <w:szCs w:val="28"/>
        </w:rPr>
        <w:t>max_memory</w:t>
      </w:r>
      <w:proofErr w:type="spellEnd"/>
      <w:r w:rsidR="00642A83">
        <w:rPr>
          <w:rFonts w:ascii="Times New Roman" w:hAnsi="Times New Roman" w:cs="Times New Roman"/>
          <w:sz w:val="28"/>
          <w:szCs w:val="28"/>
        </w:rPr>
        <w:t xml:space="preserve"> to </w:t>
      </w:r>
      <w:r w:rsidR="00CB5306">
        <w:rPr>
          <w:rFonts w:ascii="Times New Roman" w:hAnsi="Times New Roman" w:cs="Times New Roman"/>
          <w:sz w:val="28"/>
          <w:szCs w:val="28"/>
        </w:rPr>
        <w:t>8</w:t>
      </w:r>
      <w:r w:rsidR="00642A83">
        <w:rPr>
          <w:rFonts w:ascii="Times New Roman" w:hAnsi="Times New Roman" w:cs="Times New Roman"/>
          <w:sz w:val="28"/>
          <w:szCs w:val="28"/>
        </w:rPr>
        <w:t>.GB so that for a 16.GB M</w:t>
      </w:r>
      <w:r w:rsidR="00995103">
        <w:rPr>
          <w:rFonts w:ascii="Times New Roman" w:hAnsi="Times New Roman" w:cs="Times New Roman"/>
          <w:sz w:val="28"/>
          <w:szCs w:val="28"/>
        </w:rPr>
        <w:t>ac</w:t>
      </w:r>
      <w:r w:rsidR="00B06027">
        <w:rPr>
          <w:rFonts w:ascii="Times New Roman" w:hAnsi="Times New Roman" w:cs="Times New Roman"/>
          <w:sz w:val="28"/>
          <w:szCs w:val="28"/>
        </w:rPr>
        <w:t xml:space="preserve"> with 4 cores</w:t>
      </w:r>
      <w:r w:rsidR="00642A83">
        <w:rPr>
          <w:rFonts w:ascii="Times New Roman" w:hAnsi="Times New Roman" w:cs="Times New Roman"/>
          <w:sz w:val="28"/>
          <w:szCs w:val="28"/>
        </w:rPr>
        <w:t xml:space="preserve">, </w:t>
      </w:r>
      <w:r w:rsidR="00CB5306">
        <w:rPr>
          <w:rFonts w:ascii="Times New Roman" w:hAnsi="Times New Roman" w:cs="Times New Roman"/>
          <w:sz w:val="28"/>
          <w:szCs w:val="28"/>
        </w:rPr>
        <w:t>2</w:t>
      </w:r>
      <w:r w:rsidR="00642A83">
        <w:rPr>
          <w:rFonts w:ascii="Times New Roman" w:hAnsi="Times New Roman" w:cs="Times New Roman"/>
          <w:sz w:val="28"/>
          <w:szCs w:val="28"/>
        </w:rPr>
        <w:t xml:space="preserve"> jobs can be run in parallel.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79838AC" w14:textId="77777777" w:rsidR="00D24C73" w:rsidRDefault="00D24C73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26D4BC" w14:textId="77777777" w:rsidR="0079518B" w:rsidRPr="00D24C73" w:rsidRDefault="0079518B" w:rsidP="00D24C73">
      <w:pPr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10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3622A22C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73B3983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BE30B42" w14:textId="710B2B93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5493A6E7" w14:textId="3F76D98A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13F54" w14:textId="77777777" w:rsidR="002A0640" w:rsidRDefault="002A0640" w:rsidP="007B6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4D845302" w14:textId="77777777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93864" w14:textId="77777777" w:rsidR="007B69A5" w:rsidRDefault="007B69A5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Read1 adapter sequence</w:t>
      </w:r>
      <w:r w:rsidR="002A0640">
        <w:rPr>
          <w:rFonts w:ascii="Times New Roman" w:hAnsi="Times New Roman" w:cs="Times New Roman"/>
          <w:sz w:val="28"/>
          <w:szCs w:val="28"/>
        </w:rPr>
        <w:t xml:space="preserve"> supplied by “--</w:t>
      </w:r>
      <w:r w:rsidRPr="007B69A5">
        <w:rPr>
          <w:rFonts w:ascii="Times New Roman" w:hAnsi="Times New Roman" w:cs="Times New Roman"/>
          <w:sz w:val="28"/>
          <w:szCs w:val="28"/>
        </w:rPr>
        <w:t>read1_adapter</w:t>
      </w:r>
      <w:r w:rsidR="002A0640">
        <w:rPr>
          <w:rFonts w:ascii="Times New Roman" w:hAnsi="Times New Roman" w:cs="Times New Roman"/>
          <w:sz w:val="28"/>
          <w:szCs w:val="28"/>
        </w:rPr>
        <w:t>”</w:t>
      </w:r>
    </w:p>
    <w:p w14:paraId="143EDB4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E32FF" w14:textId="77777777" w:rsidR="007B69A5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p w14:paraId="235459B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E26D17" w14:textId="77777777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B69A5">
        <w:rPr>
          <w:rFonts w:ascii="Times New Roman" w:hAnsi="Times New Roman" w:cs="Times New Roman"/>
          <w:sz w:val="28"/>
          <w:szCs w:val="28"/>
        </w:rPr>
        <w:t>Read2 adapter sequence supplied by “--read2_adapter”</w:t>
      </w:r>
    </w:p>
    <w:p w14:paraId="77E9E2F3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5B49E" w14:textId="029945F7" w:rsidR="002A0640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 xml:space="preserve">used for trimming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cutadapt</w:t>
      </w:r>
      <w:proofErr w:type="spellEnd"/>
    </w:p>
    <w:bookmarkEnd w:id="0"/>
    <w:bookmarkEnd w:id="1"/>
    <w:p w14:paraId="78345A38" w14:textId="2BA3BDC2" w:rsidR="007B69A5" w:rsidRDefault="007B69A5" w:rsidP="007B69A5">
      <w:pPr>
        <w:rPr>
          <w:rFonts w:ascii="Times New Roman" w:hAnsi="Times New Roman" w:cs="Times New Roman"/>
          <w:sz w:val="28"/>
          <w:szCs w:val="28"/>
        </w:rPr>
      </w:pPr>
    </w:p>
    <w:p w14:paraId="43B394A4" w14:textId="75E07AE1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mapper software to</w:t>
      </w:r>
      <w:r w:rsidR="009718C6">
        <w:rPr>
          <w:rFonts w:ascii="Times New Roman" w:hAnsi="Times New Roman" w:cs="Times New Roman"/>
          <w:sz w:val="28"/>
          <w:szCs w:val="28"/>
        </w:rPr>
        <w:t xml:space="preserve"> perform read alignment, which should be supplied by “--mapper”</w:t>
      </w:r>
    </w:p>
    <w:p w14:paraId="2C367B24" w14:textId="7A740232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854135" w14:textId="60ED490C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to bwa, choose from “bwa” and “minimap2”.</w:t>
      </w:r>
    </w:p>
    <w:p w14:paraId="3BD332DC" w14:textId="3052E788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891C6D" w14:textId="3BDD88F2" w:rsidR="009718C6" w:rsidRPr="009718C6" w:rsidRDefault="009718C6" w:rsidP="009718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reference genome to map reads to, which should be supplied by “</w:t>
      </w:r>
      <w:r w:rsidRPr="009718C6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ref_fasta_</w:t>
      </w:r>
      <w:r w:rsidR="00713530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4FDE98D" w14:textId="4DA6F55C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88D1C" w14:textId="65FF2104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choose from “hg19”, “hg38”, “mm10”, </w:t>
      </w:r>
      <w:r w:rsidRPr="009718C6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7135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3530">
        <w:rPr>
          <w:rFonts w:ascii="Times New Roman" w:hAnsi="Times New Roman" w:cs="Times New Roman"/>
          <w:sz w:val="28"/>
          <w:szCs w:val="28"/>
        </w:rPr>
        <w:t>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ref_fasta_ucsc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Must follow UCSC naming convention. </w:t>
      </w:r>
      <w:r w:rsidR="00713530">
        <w:rPr>
          <w:rFonts w:ascii="Times New Roman" w:hAnsi="Times New Roman" w:cs="Times New Roman"/>
          <w:sz w:val="28"/>
          <w:szCs w:val="28"/>
        </w:rPr>
        <w:t>Or chose from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homo_sapiens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713530" w:rsidRPr="00713530">
        <w:rPr>
          <w:rFonts w:ascii="Times New Roman" w:hAnsi="Times New Roman" w:cs="Times New Roman"/>
          <w:sz w:val="28"/>
          <w:szCs w:val="28"/>
        </w:rPr>
        <w:t>mus_musculus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>”, if using --</w:t>
      </w:r>
      <w:proofErr w:type="spellStart"/>
      <w:r w:rsidR="00713530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713530">
        <w:rPr>
          <w:rFonts w:ascii="Times New Roman" w:hAnsi="Times New Roman" w:cs="Times New Roman"/>
          <w:sz w:val="28"/>
          <w:szCs w:val="28"/>
        </w:rPr>
        <w:t xml:space="preserve">. </w:t>
      </w:r>
      <w:r w:rsidRPr="009718C6">
        <w:rPr>
          <w:rFonts w:ascii="Times New Roman" w:hAnsi="Times New Roman" w:cs="Times New Roman"/>
          <w:sz w:val="28"/>
          <w:szCs w:val="28"/>
        </w:rPr>
        <w:t xml:space="preserve">Alternatively, you can </w:t>
      </w:r>
      <w:r>
        <w:rPr>
          <w:rFonts w:ascii="Times New Roman" w:hAnsi="Times New Roman" w:cs="Times New Roman"/>
          <w:sz w:val="28"/>
          <w:szCs w:val="28"/>
        </w:rPr>
        <w:t xml:space="preserve">choose to use </w:t>
      </w:r>
      <w:r w:rsidRPr="009718C6">
        <w:rPr>
          <w:rFonts w:ascii="Times New Roman" w:hAnsi="Times New Roman" w:cs="Times New Roman"/>
          <w:sz w:val="28"/>
          <w:szCs w:val="28"/>
        </w:rPr>
        <w:t xml:space="preserve">customized </w:t>
      </w:r>
      <w:proofErr w:type="spellStart"/>
      <w:r w:rsidRPr="009718C6">
        <w:rPr>
          <w:rFonts w:ascii="Times New Roman" w:hAnsi="Times New Roman" w:cs="Times New Roman"/>
          <w:sz w:val="28"/>
          <w:szCs w:val="28"/>
        </w:rPr>
        <w:t>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 xml:space="preserve"> file as reference genome by </w:t>
      </w:r>
      <w:r>
        <w:rPr>
          <w:rFonts w:ascii="Times New Roman" w:hAnsi="Times New Roman" w:cs="Times New Roman"/>
          <w:sz w:val="28"/>
          <w:szCs w:val="28"/>
        </w:rPr>
        <w:t>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Pr="009718C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If you would like to use already built index for faster processing, you can </w:t>
      </w:r>
      <w:proofErr w:type="gramStart"/>
      <w:r>
        <w:rPr>
          <w:rFonts w:ascii="Times New Roman" w:hAnsi="Times New Roman" w:cs="Times New Roman"/>
          <w:sz w:val="28"/>
          <w:szCs w:val="28"/>
        </w:rPr>
        <w:t>supplied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with either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>” or --ref_minimap2_index”. Note that when using bwa, must pass in the full path to the folder containing only the intended bwa indices; when using minimap2, must pass in the full path to the intended minimap2 index file.</w:t>
      </w:r>
    </w:p>
    <w:p w14:paraId="2D8B0AFD" w14:textId="2D550EBE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that</w:t>
      </w:r>
      <w:r w:rsidR="00B56EBE">
        <w:rPr>
          <w:rFonts w:ascii="Times New Roman" w:hAnsi="Times New Roman" w:cs="Times New Roman"/>
          <w:sz w:val="28"/>
          <w:szCs w:val="28"/>
        </w:rPr>
        <w:t xml:space="preserve"> the parameter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ref_bwa_index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/--ref_minimap2_index” will overwrite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”, which in turn overwrites “--</w:t>
      </w:r>
      <w:proofErr w:type="spellStart"/>
      <w:r w:rsidR="00B56EBE">
        <w:rPr>
          <w:rFonts w:ascii="Times New Roman" w:hAnsi="Times New Roman" w:cs="Times New Roman"/>
          <w:sz w:val="28"/>
          <w:szCs w:val="28"/>
        </w:rPr>
        <w:t>ref_fasta_</w:t>
      </w:r>
      <w:r w:rsidR="00FA21AE">
        <w:rPr>
          <w:rFonts w:ascii="Times New Roman" w:hAnsi="Times New Roman" w:cs="Times New Roman"/>
          <w:sz w:val="28"/>
          <w:szCs w:val="28"/>
        </w:rPr>
        <w:t>ucsc</w:t>
      </w:r>
      <w:proofErr w:type="spellEnd"/>
      <w:r w:rsidR="00FA21AE">
        <w:rPr>
          <w:rFonts w:ascii="Times New Roman" w:hAnsi="Times New Roman" w:cs="Times New Roman"/>
          <w:sz w:val="28"/>
          <w:szCs w:val="28"/>
        </w:rPr>
        <w:t>/--</w:t>
      </w:r>
      <w:proofErr w:type="spellStart"/>
      <w:r w:rsidR="00FA21AE">
        <w:rPr>
          <w:rFonts w:ascii="Times New Roman" w:hAnsi="Times New Roman" w:cs="Times New Roman"/>
          <w:sz w:val="28"/>
          <w:szCs w:val="28"/>
        </w:rPr>
        <w:t>ref_fasta_ensembl</w:t>
      </w:r>
      <w:proofErr w:type="spellEnd"/>
      <w:r w:rsidR="00B56EBE">
        <w:rPr>
          <w:rFonts w:ascii="Times New Roman" w:hAnsi="Times New Roman" w:cs="Times New Roman"/>
          <w:sz w:val="28"/>
          <w:szCs w:val="28"/>
        </w:rPr>
        <w:t>”.</w:t>
      </w:r>
    </w:p>
    <w:p w14:paraId="6D0CCFC5" w14:textId="1F8BB746" w:rsidR="00B56EBE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2B1E6" w14:textId="77777777" w:rsidR="00B56EBE" w:rsidRPr="009718C6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9365B" w14:textId="77777777" w:rsidR="009718C6" w:rsidRPr="002A0640" w:rsidRDefault="009718C6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11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F85CD44" w14:textId="41740A6F" w:rsidR="00F91320" w:rsidRDefault="001F5BBC" w:rsidP="003F424F">
      <w:pPr>
        <w:rPr>
          <w:rFonts w:ascii="Times New Roman" w:hAnsi="Times New Roman" w:cs="Times New Roman"/>
          <w:sz w:val="28"/>
          <w:szCs w:val="28"/>
        </w:rPr>
      </w:pPr>
      <w:r w:rsidRPr="00F913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1E1002" w:rsidRPr="00F9132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5B94F895" w14:textId="342716DC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this option is wrapped around the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Bio-Rad ATAC-Seq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Toolkit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history="1">
        <w:r w:rsidRPr="00B85DEB">
          <w:rPr>
            <w:rStyle w:val="Hyperlink"/>
            <w:rFonts w:ascii="Times New Roman" w:hAnsi="Times New Roman" w:cs="Times New Roman"/>
            <w:sz w:val="28"/>
            <w:szCs w:val="28"/>
          </w:rPr>
          <w:t>https://www.bio-rad.com/webroot/web/pdf/lsr/literature/Bulletin_7191.pdf</w:t>
        </w:r>
      </w:hyperlink>
      <w:r>
        <w:rPr>
          <w:rFonts w:ascii="Times New Roman" w:hAnsi="Times New Roman" w:cs="Times New Roman"/>
          <w:sz w:val="28"/>
          <w:szCs w:val="28"/>
        </w:rPr>
        <w:t>) and must be used with compatible sequencing data.</w:t>
      </w:r>
    </w:p>
    <w:p w14:paraId="5AA4C6B1" w14:textId="77777777" w:rsidR="00074736" w:rsidRDefault="00074736" w:rsidP="00FF5E31">
      <w:pPr>
        <w:rPr>
          <w:rFonts w:ascii="Times New Roman" w:hAnsi="Times New Roman" w:cs="Times New Roman"/>
          <w:sz w:val="28"/>
          <w:szCs w:val="28"/>
        </w:rPr>
      </w:pPr>
    </w:p>
    <w:p w14:paraId="1BC12429" w14:textId="77777777" w:rsidR="00FF5E31" w:rsidRDefault="00FF5E31" w:rsidP="003F424F">
      <w:pPr>
        <w:rPr>
          <w:rFonts w:ascii="Times New Roman" w:hAnsi="Times New Roman" w:cs="Times New Roman"/>
          <w:sz w:val="28"/>
          <w:szCs w:val="28"/>
        </w:rPr>
      </w:pPr>
    </w:p>
    <w:p w14:paraId="5B9ADDE1" w14:textId="48FF0990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Invoked by: “-preprocess </w:t>
      </w:r>
      <w:proofErr w:type="spellStart"/>
      <w:r w:rsidR="00BB270F"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CFAB2A5" w14:textId="77777777" w:rsidR="00FF5E31" w:rsidRDefault="00FF5E31" w:rsidP="00F91320">
      <w:pPr>
        <w:rPr>
          <w:rFonts w:ascii="Times New Roman" w:hAnsi="Times New Roman" w:cs="Times New Roman"/>
          <w:sz w:val="28"/>
          <w:szCs w:val="28"/>
        </w:rPr>
      </w:pPr>
    </w:p>
    <w:p w14:paraId="09AD4D6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88041B0" w14:textId="7777777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4B64D6C7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061F6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1C0B1A1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</w:p>
    <w:p w14:paraId="70F5E58F" w14:textId="07A212A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folder containing </w:t>
      </w:r>
      <w:r w:rsidR="00FF5E31">
        <w:rPr>
          <w:rFonts w:ascii="Times New Roman" w:hAnsi="Times New Roman" w:cs="Times New Roman"/>
          <w:sz w:val="28"/>
          <w:szCs w:val="28"/>
        </w:rPr>
        <w:t>BWA index file</w:t>
      </w:r>
      <w:r>
        <w:rPr>
          <w:rFonts w:ascii="Times New Roman" w:hAnsi="Times New Roman" w:cs="Times New Roman"/>
          <w:sz w:val="28"/>
          <w:szCs w:val="28"/>
        </w:rPr>
        <w:t>: supplied by “</w:t>
      </w:r>
      <w:r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E1850">
        <w:rPr>
          <w:rFonts w:ascii="Times New Roman" w:hAnsi="Times New Roman" w:cs="Times New Roman"/>
          <w:sz w:val="28"/>
          <w:szCs w:val="28"/>
        </w:rPr>
        <w:t>ref_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full_path_to_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C02D839" w14:textId="4F89F0D3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</w:p>
    <w:p w14:paraId="79E8BDFE" w14:textId="6FB23322" w:rsidR="00FF5E31" w:rsidRDefault="00FF5E31" w:rsidP="00FF5E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containing reference genome: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ref_bwa_fasta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43F8B64" w14:textId="77777777" w:rsidR="00FF5E31" w:rsidRPr="00FF5E31" w:rsidRDefault="00FF5E31" w:rsidP="00FF5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D01E2" w14:textId="1866D6BA" w:rsidR="00F91320" w:rsidRPr="00BB270F" w:rsidRDefault="00FF5E31" w:rsidP="00BB27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pipeline parameter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biorad_genome</w:t>
      </w:r>
      <w:proofErr w:type="spellEnd"/>
      <w:r>
        <w:rPr>
          <w:rFonts w:ascii="Times New Roman" w:hAnsi="Times New Roman" w:cs="Times New Roman"/>
          <w:sz w:val="28"/>
          <w:szCs w:val="28"/>
        </w:rPr>
        <w:t>”, which takes the value of either “hg19”, “hg38”, “mm10”, or “hg19-mm10”.</w:t>
      </w:r>
    </w:p>
    <w:p w14:paraId="709E0C19" w14:textId="77777777" w:rsidR="00F91320" w:rsidRPr="001E1002" w:rsidRDefault="00F91320" w:rsidP="00F91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A43027B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67204242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BC67089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241AE95D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p w14:paraId="37775107" w14:textId="776C54E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120125B1" w14:textId="510FA4C8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6031704F" w14:textId="300693B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example</w:t>
      </w:r>
      <w:r w:rsidR="00CA4961">
        <w:rPr>
          <w:rFonts w:ascii="Times New Roman" w:hAnsi="Times New Roman" w:cs="Times New Roman"/>
          <w:sz w:val="28"/>
          <w:szCs w:val="28"/>
        </w:rPr>
        <w:t xml:space="preserve"> commands:</w:t>
      </w:r>
    </w:p>
    <w:p w14:paraId="27432A67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bwa:</w:t>
      </w:r>
    </w:p>
    <w:p w14:paraId="4840BDA9" w14:textId="76B8CCA4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8F9E06" w14:textId="4C79F08F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0D86EF" w14:textId="58537331" w:rsidR="006176A6" w:rsidRDefault="006176A6" w:rsidP="006176A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bwa</w:t>
      </w:r>
    </w:p>
    <w:p w14:paraId="7D0E7E3B" w14:textId="77777777" w:rsidR="006176A6" w:rsidRDefault="006176A6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A10F4A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46838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--mapper bwa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1CAEFA1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E3F90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2" w:name="OLE_LINK3"/>
      <w:bookmarkStart w:id="3" w:name="OLE_LINK4"/>
      <w:proofErr w:type="spellStart"/>
      <w:r>
        <w:rPr>
          <w:rFonts w:ascii="Calibri" w:hAnsi="Calibri" w:cs="Calibri"/>
          <w:sz w:val="22"/>
          <w:szCs w:val="22"/>
        </w:rPr>
        <w:lastRenderedPageBreak/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bwa --</w:t>
      </w:r>
      <w:proofErr w:type="spellStart"/>
      <w:r>
        <w:rPr>
          <w:rFonts w:ascii="Calibri" w:hAnsi="Calibri" w:cs="Calibri"/>
          <w:sz w:val="22"/>
          <w:szCs w:val="22"/>
        </w:rPr>
        <w:t>ref_bwa_index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/ref/mm10/bwa</w:t>
      </w:r>
    </w:p>
    <w:bookmarkEnd w:id="2"/>
    <w:bookmarkEnd w:id="3"/>
    <w:p w14:paraId="40998261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BA1D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minimap2:</w:t>
      </w:r>
    </w:p>
    <w:p w14:paraId="10EDD1AA" w14:textId="62BEE759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</w:t>
      </w:r>
      <w:proofErr w:type="gramStart"/>
      <w:r>
        <w:rPr>
          <w:rFonts w:ascii="Calibri" w:hAnsi="Calibri" w:cs="Calibri"/>
          <w:sz w:val="22"/>
          <w:szCs w:val="22"/>
        </w:rPr>
        <w:t>input  /home/kh45w/workflow/scatacseqflow/assets/samplesheet_test_hpc_mini.csv</w:t>
      </w:r>
      <w:proofErr w:type="gramEnd"/>
      <w:r>
        <w:rPr>
          <w:rFonts w:ascii="Calibri" w:hAnsi="Calibri" w:cs="Calibri"/>
          <w:sz w:val="22"/>
          <w:szCs w:val="22"/>
        </w:rPr>
        <w:t xml:space="preserve">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ref_fasta_</w:t>
      </w:r>
      <w:r w:rsidR="00B27812">
        <w:rPr>
          <w:rFonts w:ascii="Calibri" w:hAnsi="Calibri" w:cs="Calibri"/>
          <w:sz w:val="22"/>
          <w:szCs w:val="22"/>
        </w:rPr>
        <w:t>ucsc</w:t>
      </w:r>
      <w:proofErr w:type="spellEnd"/>
      <w:r>
        <w:rPr>
          <w:rFonts w:ascii="Calibri" w:hAnsi="Calibri" w:cs="Calibri"/>
          <w:sz w:val="22"/>
          <w:szCs w:val="22"/>
        </w:rPr>
        <w:t xml:space="preserve"> mm10 --mapper minimap2</w:t>
      </w:r>
    </w:p>
    <w:p w14:paraId="0E911E9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EF9F7" w14:textId="36C1E858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test_run_default_minimap_fa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</w:t>
      </w:r>
      <w:proofErr w:type="spellStart"/>
      <w:r>
        <w:rPr>
          <w:rFonts w:ascii="Calibri" w:hAnsi="Calibri" w:cs="Calibri"/>
          <w:sz w:val="22"/>
          <w:szCs w:val="22"/>
        </w:rPr>
        <w:t>ref_fasta</w:t>
      </w:r>
      <w:proofErr w:type="spellEnd"/>
      <w:r>
        <w:rPr>
          <w:rFonts w:ascii="Calibri" w:hAnsi="Calibri" w:cs="Calibri"/>
          <w:sz w:val="22"/>
          <w:szCs w:val="22"/>
        </w:rPr>
        <w:t xml:space="preserve"> /home/kh45w/workflow/</w:t>
      </w:r>
      <w:proofErr w:type="spellStart"/>
      <w:r>
        <w:rPr>
          <w:rFonts w:ascii="Calibri" w:hAnsi="Calibri" w:cs="Calibri"/>
          <w:sz w:val="22"/>
          <w:szCs w:val="22"/>
        </w:rPr>
        <w:t>test_data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biorad</w:t>
      </w:r>
      <w:proofErr w:type="spellEnd"/>
      <w:r>
        <w:rPr>
          <w:rFonts w:ascii="Calibri" w:hAnsi="Calibri" w:cs="Calibri"/>
          <w:sz w:val="22"/>
          <w:szCs w:val="22"/>
        </w:rPr>
        <w:t>/ref/mm10/</w:t>
      </w:r>
      <w:proofErr w:type="spellStart"/>
      <w:r>
        <w:rPr>
          <w:rFonts w:ascii="Calibri" w:hAnsi="Calibri" w:cs="Calibri"/>
          <w:sz w:val="22"/>
          <w:szCs w:val="22"/>
        </w:rPr>
        <w:t>fasta</w:t>
      </w:r>
      <w:proofErr w:type="spellEnd"/>
      <w:r>
        <w:rPr>
          <w:rFonts w:ascii="Calibri" w:hAnsi="Calibri" w:cs="Calibri"/>
          <w:sz w:val="22"/>
          <w:szCs w:val="22"/>
        </w:rPr>
        <w:t>/mm10.fa</w:t>
      </w:r>
    </w:p>
    <w:p w14:paraId="20D86FA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FCA9C" w14:textId="47FB4C7D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4" w:name="OLE_LINK5"/>
      <w:bookmarkStart w:id="5" w:name="OLE_LINK6"/>
      <w:proofErr w:type="spellStart"/>
      <w:r>
        <w:rPr>
          <w:rFonts w:ascii="Calibri" w:hAnsi="Calibri" w:cs="Calibri"/>
          <w:sz w:val="22"/>
          <w:szCs w:val="22"/>
        </w:rPr>
        <w:t>nextflow</w:t>
      </w:r>
      <w:proofErr w:type="spellEnd"/>
      <w:r>
        <w:rPr>
          <w:rFonts w:ascii="Calibri" w:hAnsi="Calibri" w:cs="Calibri"/>
          <w:sz w:val="22"/>
          <w:szCs w:val="22"/>
        </w:rPr>
        <w:t xml:space="preserve"> run main.nf --input /home/kh45w/workflow/scatacseqflow/assets/samplesheet_test_hpc_mini.csv --preprocess default --</w:t>
      </w:r>
      <w:proofErr w:type="spellStart"/>
      <w:r>
        <w:rPr>
          <w:rFonts w:ascii="Calibri" w:hAnsi="Calibri" w:cs="Calibri"/>
          <w:sz w:val="22"/>
          <w:szCs w:val="22"/>
        </w:rPr>
        <w:t>outdir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test_run_default_minimap_index</w:t>
      </w:r>
      <w:proofErr w:type="spellEnd"/>
      <w:r>
        <w:rPr>
          <w:rFonts w:ascii="Calibri" w:hAnsi="Calibri" w:cs="Calibri"/>
          <w:sz w:val="22"/>
          <w:szCs w:val="22"/>
        </w:rPr>
        <w:t xml:space="preserve"> -profile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singularity,lsf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--mapper minimap2 --ref_minimap2_index /home/kh45w/workflow/scatacseqflow/work/ac/278c8937706e6131573743536ed640/mm10.fa.mmi</w:t>
      </w:r>
    </w:p>
    <w:bookmarkEnd w:id="4"/>
    <w:bookmarkEnd w:id="5"/>
    <w:p w14:paraId="3DCBE1D5" w14:textId="17B3900C" w:rsidR="00475B0B" w:rsidRDefault="00475B0B" w:rsidP="002D27A2">
      <w:pPr>
        <w:rPr>
          <w:rFonts w:ascii="Times New Roman" w:hAnsi="Times New Roman" w:cs="Times New Roman"/>
          <w:sz w:val="28"/>
          <w:szCs w:val="28"/>
        </w:rPr>
      </w:pPr>
    </w:p>
    <w:p w14:paraId="5EA9CD23" w14:textId="332F9B12" w:rsidR="00F83D80" w:rsidRDefault="00F83D80" w:rsidP="002D27A2">
      <w:pPr>
        <w:rPr>
          <w:rFonts w:ascii="Times New Roman" w:hAnsi="Times New Roman" w:cs="Times New Roman"/>
          <w:sz w:val="28"/>
          <w:szCs w:val="28"/>
        </w:rPr>
      </w:pPr>
    </w:p>
    <w:p w14:paraId="445CD5D5" w14:textId="3DC2EF85" w:rsidR="00F83D80" w:rsidRDefault="00F83D80" w:rsidP="002D27A2">
      <w:pPr>
        <w:rPr>
          <w:rFonts w:ascii="Times New Roman" w:hAnsi="Times New Roman" w:cs="Times New Roman"/>
          <w:sz w:val="28"/>
          <w:szCs w:val="28"/>
        </w:rPr>
      </w:pPr>
      <w:r w:rsidRPr="00F83D80">
        <w:rPr>
          <w:rFonts w:ascii="Times New Roman" w:hAnsi="Times New Roman" w:cs="Times New Roman"/>
          <w:b/>
          <w:bCs/>
          <w:sz w:val="28"/>
          <w:szCs w:val="28"/>
        </w:rPr>
        <w:t>Table.1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modules and software dependencies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7"/>
        <w:gridCol w:w="1323"/>
        <w:gridCol w:w="1266"/>
        <w:gridCol w:w="2107"/>
        <w:gridCol w:w="1215"/>
        <w:gridCol w:w="2372"/>
      </w:tblGrid>
      <w:tr w:rsidR="00F83D80" w:rsidRPr="00F83D80" w14:paraId="7395D828" w14:textId="77777777" w:rsidTr="00F83D80">
        <w:trPr>
          <w:trHeight w:val="340"/>
        </w:trPr>
        <w:tc>
          <w:tcPr>
            <w:tcW w:w="550" w:type="pct"/>
            <w:shd w:val="clear" w:color="auto" w:fill="auto"/>
            <w:noWrap/>
            <w:vAlign w:val="center"/>
            <w:hideMark/>
          </w:tcPr>
          <w:p w14:paraId="5FB7AB65" w14:textId="77777777" w:rsidR="00F83D80" w:rsidRPr="00F83D80" w:rsidRDefault="00F83D80" w:rsidP="00F83D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Sub-workflow</w:t>
            </w: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24372C77" w14:textId="77777777" w:rsidR="00F83D80" w:rsidRPr="00F83D80" w:rsidRDefault="00F83D80" w:rsidP="00F83D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73B1A4D9" w14:textId="77777777" w:rsidR="00F83D80" w:rsidRPr="00F83D80" w:rsidRDefault="00F83D80" w:rsidP="00F83D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Software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010E0DF3" w14:textId="77777777" w:rsidR="00F83D80" w:rsidRPr="00F83D80" w:rsidRDefault="00F83D80" w:rsidP="00F83D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Functionality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1339D329" w14:textId="77777777" w:rsidR="00F83D80" w:rsidRPr="00F83D80" w:rsidRDefault="00F83D80" w:rsidP="00F83D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Docker image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2C6681FF" w14:textId="77777777" w:rsidR="00F83D80" w:rsidRPr="00F83D80" w:rsidRDefault="00F83D80" w:rsidP="00F83D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References</w:t>
            </w:r>
          </w:p>
        </w:tc>
      </w:tr>
      <w:tr w:rsidR="00F83D80" w:rsidRPr="00F83D80" w14:paraId="59CCC33E" w14:textId="77777777" w:rsidTr="00F83D80">
        <w:trPr>
          <w:trHeight w:val="320"/>
        </w:trPr>
        <w:tc>
          <w:tcPr>
            <w:tcW w:w="550" w:type="pct"/>
            <w:vMerge w:val="restart"/>
            <w:shd w:val="clear" w:color="auto" w:fill="auto"/>
            <w:noWrap/>
            <w:vAlign w:val="center"/>
            <w:hideMark/>
          </w:tcPr>
          <w:p w14:paraId="569267C9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PREPROCESS_DEFAULT</w:t>
            </w: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49A465CE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GET_10XGENOMICS_FASTQ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2E27D3B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pure bash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05EB21C5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concatenate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fastq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files that belong to the same sample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287B342C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ubuntu:xenial</w:t>
            </w:r>
            <w:proofErr w:type="spellEnd"/>
            <w:proofErr w:type="gramEnd"/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198D38E7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3D80" w:rsidRPr="00F83D80" w14:paraId="67A04829" w14:textId="77777777" w:rsidTr="00F83D80">
        <w:trPr>
          <w:trHeight w:val="1700"/>
        </w:trPr>
        <w:tc>
          <w:tcPr>
            <w:tcW w:w="550" w:type="pct"/>
            <w:vMerge/>
            <w:vAlign w:val="center"/>
            <w:hideMark/>
          </w:tcPr>
          <w:p w14:paraId="1F6B0CC0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68D4D274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FASTQC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479A8887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FastQC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[1]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0E747B76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perform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fastq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sequence quality assessment with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FastQC</w:t>
            </w:r>
            <w:proofErr w:type="spellEnd"/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25B11E3C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hukai916/fastqc_0.11.9:0.1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16E19866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[1] Andrews, S. (2010).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FastQC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:  A Quality Control Tool for High Throughput Sequence Data [Online]. Available online at: http://www.bioinformatics.babraham.ac.uk/projects/fastqc/</w:t>
            </w:r>
          </w:p>
        </w:tc>
      </w:tr>
      <w:tr w:rsidR="00F83D80" w:rsidRPr="00F83D80" w14:paraId="28556E6B" w14:textId="77777777" w:rsidTr="00F83D80">
        <w:trPr>
          <w:trHeight w:val="340"/>
        </w:trPr>
        <w:tc>
          <w:tcPr>
            <w:tcW w:w="550" w:type="pct"/>
            <w:vMerge/>
            <w:vAlign w:val="center"/>
            <w:hideMark/>
          </w:tcPr>
          <w:p w14:paraId="0AFD3533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2EEE9303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ADD_BARCODE_TO_READS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118A9762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sinto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[2]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0CDE5469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add barcode to the front of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fastq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name line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4858F066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hukai916/sinto_xenial:0.1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170B51FF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[2] https://timoast.github.io/sinto/</w:t>
            </w:r>
          </w:p>
        </w:tc>
      </w:tr>
      <w:tr w:rsidR="00F83D80" w:rsidRPr="00F83D80" w14:paraId="3EEA2CA7" w14:textId="77777777" w:rsidTr="00F83D80">
        <w:trPr>
          <w:trHeight w:val="320"/>
        </w:trPr>
        <w:tc>
          <w:tcPr>
            <w:tcW w:w="550" w:type="pct"/>
            <w:vMerge/>
            <w:vAlign w:val="center"/>
            <w:hideMark/>
          </w:tcPr>
          <w:p w14:paraId="7079BCFC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0953FFA5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CORRECT_BARCODE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76830639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custom R script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1B92BC22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correct barcodes that are with 1 mismatch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67482EE7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hukai916/r_sc_atac:0.1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573C49DB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3D80" w:rsidRPr="00F83D80" w14:paraId="2805D99F" w14:textId="77777777" w:rsidTr="00F83D80">
        <w:trPr>
          <w:trHeight w:val="1020"/>
        </w:trPr>
        <w:tc>
          <w:tcPr>
            <w:tcW w:w="550" w:type="pct"/>
            <w:vMerge/>
            <w:vAlign w:val="center"/>
            <w:hideMark/>
          </w:tcPr>
          <w:p w14:paraId="38BFD132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31C92C6E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CORRECT_BARCODE_PHENIQS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0DBA3375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pheniqs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[3], custom Python scripts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3B54CB86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correct barcodes and add barcode to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fastq</w:t>
            </w:r>
            <w:proofErr w:type="spellEnd"/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3F109A1D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hukai916/pheniqs_xenial:0.1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7AF51A7B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[3] https://bmcbioinformatics.biomedcentral.com/articles/10.1186/s12859-021-04267-5</w:t>
            </w:r>
          </w:p>
        </w:tc>
      </w:tr>
      <w:tr w:rsidR="00F83D80" w:rsidRPr="00F83D80" w14:paraId="448AA7CB" w14:textId="77777777" w:rsidTr="00F83D80">
        <w:trPr>
          <w:trHeight w:val="1700"/>
        </w:trPr>
        <w:tc>
          <w:tcPr>
            <w:tcW w:w="550" w:type="pct"/>
            <w:vMerge/>
            <w:vAlign w:val="center"/>
            <w:hideMark/>
          </w:tcPr>
          <w:p w14:paraId="037A62D6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092E5674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MATCH_READS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1B76825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seqkit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[4]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042342A4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re-pair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fastq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files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57C02FF8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hukai916/seqkit_0.16.1:0.1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02FD2540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[4] Shen, W., Le, S., Li, Y., &amp; Hu, F. (2016).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SeqKit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: A Cross-Platform and Ultrafast Toolkit for FASTA/Q File Manipulation. PLOS ONE, 11(10), e0163962. https://doi.org/10.1371/journal.pone.0163962</w:t>
            </w:r>
          </w:p>
        </w:tc>
      </w:tr>
      <w:tr w:rsidR="00F83D80" w:rsidRPr="00F83D80" w14:paraId="44988865" w14:textId="77777777" w:rsidTr="00F83D80">
        <w:trPr>
          <w:trHeight w:val="1360"/>
        </w:trPr>
        <w:tc>
          <w:tcPr>
            <w:tcW w:w="550" w:type="pct"/>
            <w:vMerge/>
            <w:vAlign w:val="center"/>
            <w:hideMark/>
          </w:tcPr>
          <w:p w14:paraId="165402A6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2FF65400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CUTADAPT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18015899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cutadapt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[5]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06B09BD5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trim off adapter sequences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40570156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hukai916/cutadapt_xenial:0.1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64DB1A9B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[5] Martin, M. (2011).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Cutadapt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removes adapter sequences from high-throughput sequencing reads.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EMBnet.Journal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, 17(1), 10. https://doi.org/10.14806/ej.17.1.200</w:t>
            </w:r>
          </w:p>
        </w:tc>
      </w:tr>
      <w:tr w:rsidR="00F83D80" w:rsidRPr="00F83D80" w14:paraId="00AF2C38" w14:textId="77777777" w:rsidTr="00F83D80">
        <w:trPr>
          <w:trHeight w:val="320"/>
        </w:trPr>
        <w:tc>
          <w:tcPr>
            <w:tcW w:w="550" w:type="pct"/>
            <w:vMerge/>
            <w:vAlign w:val="center"/>
            <w:hideMark/>
          </w:tcPr>
          <w:p w14:paraId="2AB56D99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0D3A576F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MATCH_READS_TRIMMED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1238F06E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seqkit</w:t>
            </w:r>
            <w:proofErr w:type="spellEnd"/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2D6C5ACB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re-pair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fastq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files (the same to MATCH_READS)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30E3E561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hukai916/seqkit_0.16.1:0.1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31E38697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3D80" w:rsidRPr="00F83D80" w14:paraId="0EDEF45B" w14:textId="77777777" w:rsidTr="00F83D80">
        <w:trPr>
          <w:trHeight w:val="1700"/>
        </w:trPr>
        <w:tc>
          <w:tcPr>
            <w:tcW w:w="550" w:type="pct"/>
            <w:vMerge/>
            <w:vAlign w:val="center"/>
            <w:hideMark/>
          </w:tcPr>
          <w:p w14:paraId="5B402042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46225B7E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BWA_INDEX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F1CDC12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bwa [6]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01337C94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index genome file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2F3EEBAB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hukai916/bwa_xenial:0.1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1BE3D7EA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[6] Li, H., &amp; Durbin, R. (2009). Fast and accurate short read alignment with Burrows-Wheeler transform. Bioinformatics, 25(14), 1754–1760. https://doi.org/10.1093/bioinformatics/btp324</w:t>
            </w:r>
          </w:p>
        </w:tc>
      </w:tr>
      <w:tr w:rsidR="00F83D80" w:rsidRPr="00F83D80" w14:paraId="5BC1B58B" w14:textId="77777777" w:rsidTr="00F83D80">
        <w:trPr>
          <w:trHeight w:val="320"/>
        </w:trPr>
        <w:tc>
          <w:tcPr>
            <w:tcW w:w="550" w:type="pct"/>
            <w:vMerge/>
            <w:vAlign w:val="center"/>
            <w:hideMark/>
          </w:tcPr>
          <w:p w14:paraId="1A50F5B4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2EEEC3C9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DOWNLOAD_FROM_UCSC*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18D9B97F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wget</w:t>
            </w:r>
            <w:proofErr w:type="spellEnd"/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73ADF332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download genome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fasta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from UCSC website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7357B43E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hukai916/miniconda3_xenial:0.1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06AAA67D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3D80" w:rsidRPr="00F83D80" w14:paraId="3A9E8690" w14:textId="77777777" w:rsidTr="00F83D80">
        <w:trPr>
          <w:trHeight w:val="2040"/>
        </w:trPr>
        <w:tc>
          <w:tcPr>
            <w:tcW w:w="550" w:type="pct"/>
            <w:vMerge/>
            <w:vAlign w:val="center"/>
            <w:hideMark/>
          </w:tcPr>
          <w:p w14:paraId="315E6ED0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0ECDE8D3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GET_PRIMARY_GENOME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0C69902B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samtools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[7] and bash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48CC66DC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retrieve the primary genome from downloaded UCSC genome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6492EA53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hukai916/bwa_xenial:0.1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73345B46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[7] Li, H.,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Handsaker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, B.,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Wysoker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, A., Fennell, T.,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Ruan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, J., Homer, N., Marth, G.,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Abecasis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, G., &amp; Durbin, R. (2009). The Sequence Alignment/Map format and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SAMtools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. Bioinformatics, 25(16), 2078–2079. https://doi.org/10.1093/bioinformatics/btp352</w:t>
            </w:r>
          </w:p>
        </w:tc>
      </w:tr>
      <w:tr w:rsidR="00F83D80" w:rsidRPr="00F83D80" w14:paraId="1CCD2CF9" w14:textId="77777777" w:rsidTr="00F83D80">
        <w:trPr>
          <w:trHeight w:val="320"/>
        </w:trPr>
        <w:tc>
          <w:tcPr>
            <w:tcW w:w="550" w:type="pct"/>
            <w:vMerge/>
            <w:vAlign w:val="center"/>
            <w:hideMark/>
          </w:tcPr>
          <w:p w14:paraId="6E9D1F25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1CC0D0AB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BWA_MAP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C11FE46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bwa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49548837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map reads to genome with BWA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4AFA7614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hukai916/bwa_xenial:0.1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0590BDC7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3D80" w:rsidRPr="00F83D80" w14:paraId="6E3B9869" w14:textId="77777777" w:rsidTr="00F83D80">
        <w:trPr>
          <w:trHeight w:val="320"/>
        </w:trPr>
        <w:tc>
          <w:tcPr>
            <w:tcW w:w="550" w:type="pct"/>
            <w:vMerge/>
            <w:vAlign w:val="center"/>
            <w:hideMark/>
          </w:tcPr>
          <w:p w14:paraId="06431059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55D6C92C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BAM_FILTER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2BF08895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samtools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and bash (awk)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45B48FAD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filter out unqualified reads from bam file 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3AF8A7A1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hukai916/bwa_xenial:0.1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7043A5C6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3D80" w:rsidRPr="00F83D80" w14:paraId="237D1B51" w14:textId="77777777" w:rsidTr="00F83D80">
        <w:trPr>
          <w:trHeight w:val="320"/>
        </w:trPr>
        <w:tc>
          <w:tcPr>
            <w:tcW w:w="550" w:type="pct"/>
            <w:vMerge/>
            <w:vAlign w:val="center"/>
            <w:hideMark/>
          </w:tcPr>
          <w:p w14:paraId="7F52DB2B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28AEF789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REMOVE_DUPLICATE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5B5B006F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custom Python code,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samtools</w:t>
            </w:r>
            <w:proofErr w:type="spellEnd"/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4D2C8EF8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remove PCR duplicated fragments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4175A878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hukai916/pysam_xenial:0.1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59CCDE68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3D80" w:rsidRPr="00F83D80" w14:paraId="6DBE26D1" w14:textId="77777777" w:rsidTr="00F83D80">
        <w:trPr>
          <w:trHeight w:val="2380"/>
        </w:trPr>
        <w:tc>
          <w:tcPr>
            <w:tcW w:w="550" w:type="pct"/>
            <w:vMerge/>
            <w:vAlign w:val="center"/>
            <w:hideMark/>
          </w:tcPr>
          <w:p w14:paraId="118DBC9C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05895968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QUALIMAP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0137AF1F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qualimap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 [8]</w:t>
            </w:r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5045DE8D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perform bam QC analysis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23779A19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hukai916/qualimap_xenial:0.1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3E5F6BFA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[8] García-Alcalde, F.,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Okonechnikov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, K.,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Carbonell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, J., Cruz, L. M.,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Götz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, S.,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Tarazona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, S.,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Dopazo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 xml:space="preserve">, J., Meyer, T. F., &amp; Conesa, A. (2012). </w:t>
            </w: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Qualimap</w:t>
            </w:r>
            <w:proofErr w:type="spellEnd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: evaluating next-generation sequencing alignment data. Bioinformatics, 28(20), 2678–2679. https://doi.org/10.1093/bioinformatics/bts503</w:t>
            </w:r>
          </w:p>
        </w:tc>
      </w:tr>
      <w:tr w:rsidR="00F83D80" w:rsidRPr="00F83D80" w14:paraId="5E1E28BF" w14:textId="77777777" w:rsidTr="00F83D80">
        <w:trPr>
          <w:trHeight w:val="320"/>
        </w:trPr>
        <w:tc>
          <w:tcPr>
            <w:tcW w:w="550" w:type="pct"/>
            <w:vMerge/>
            <w:vAlign w:val="center"/>
            <w:hideMark/>
          </w:tcPr>
          <w:p w14:paraId="32E40754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3" w:type="pct"/>
            <w:shd w:val="clear" w:color="auto" w:fill="auto"/>
            <w:noWrap/>
            <w:vAlign w:val="center"/>
            <w:hideMark/>
          </w:tcPr>
          <w:p w14:paraId="70F9EE77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GET_FRAGMENTS</w:t>
            </w:r>
          </w:p>
        </w:tc>
        <w:tc>
          <w:tcPr>
            <w:tcW w:w="663" w:type="pct"/>
            <w:shd w:val="clear" w:color="auto" w:fill="auto"/>
            <w:noWrap/>
            <w:vAlign w:val="center"/>
            <w:hideMark/>
          </w:tcPr>
          <w:p w14:paraId="3F3E39FA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83D80">
              <w:rPr>
                <w:rFonts w:ascii="Times New Roman" w:eastAsia="Times New Roman" w:hAnsi="Times New Roman" w:cs="Times New Roman"/>
                <w:color w:val="000000"/>
              </w:rPr>
              <w:t>sinto</w:t>
            </w:r>
            <w:proofErr w:type="spellEnd"/>
          </w:p>
        </w:tc>
        <w:tc>
          <w:tcPr>
            <w:tcW w:w="1096" w:type="pct"/>
            <w:shd w:val="clear" w:color="auto" w:fill="auto"/>
            <w:noWrap/>
            <w:vAlign w:val="center"/>
            <w:hideMark/>
          </w:tcPr>
          <w:p w14:paraId="5142F147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get fragment file from bam</w:t>
            </w:r>
          </w:p>
        </w:tc>
        <w:tc>
          <w:tcPr>
            <w:tcW w:w="706" w:type="pct"/>
            <w:shd w:val="clear" w:color="auto" w:fill="auto"/>
            <w:noWrap/>
            <w:vAlign w:val="center"/>
            <w:hideMark/>
          </w:tcPr>
          <w:p w14:paraId="102F193F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3D80">
              <w:rPr>
                <w:rFonts w:ascii="Times New Roman" w:eastAsia="Times New Roman" w:hAnsi="Times New Roman" w:cs="Times New Roman"/>
                <w:color w:val="000000"/>
              </w:rPr>
              <w:t>hukai916/sinto_xenial:0.2</w:t>
            </w:r>
          </w:p>
        </w:tc>
        <w:tc>
          <w:tcPr>
            <w:tcW w:w="1283" w:type="pct"/>
            <w:shd w:val="clear" w:color="auto" w:fill="auto"/>
            <w:vAlign w:val="center"/>
            <w:hideMark/>
          </w:tcPr>
          <w:p w14:paraId="79E8414D" w14:textId="77777777" w:rsidR="00F83D80" w:rsidRPr="00F83D80" w:rsidRDefault="00F83D80" w:rsidP="00F83D8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0E2781C" w14:textId="77777777" w:rsidR="00F83D80" w:rsidRDefault="00F83D80" w:rsidP="002D27A2">
      <w:pPr>
        <w:rPr>
          <w:rFonts w:ascii="Times New Roman" w:hAnsi="Times New Roman" w:cs="Times New Roman"/>
          <w:sz w:val="28"/>
          <w:szCs w:val="28"/>
        </w:rPr>
      </w:pPr>
    </w:p>
    <w:p w14:paraId="0FC2AB3B" w14:textId="1EFDB620" w:rsidR="00F83D80" w:rsidRDefault="00F83D8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are used for creating the containers can be found: </w:t>
      </w:r>
      <w:hyperlink r:id="rId13" w:history="1">
        <w:r w:rsidRPr="00021FD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https://github.com/hukai916/Dockerfile_collection</w:t>
        </w:r>
      </w:hyperlink>
    </w:p>
    <w:p w14:paraId="63DB2ABC" w14:textId="77777777" w:rsidR="00F83D80" w:rsidRPr="00BE6F90" w:rsidRDefault="00F83D80" w:rsidP="002D27A2">
      <w:pPr>
        <w:rPr>
          <w:rFonts w:ascii="Times New Roman" w:hAnsi="Times New Roman" w:cs="Times New Roman"/>
          <w:sz w:val="28"/>
          <w:szCs w:val="28"/>
        </w:rPr>
      </w:pPr>
    </w:p>
    <w:sectPr w:rsidR="00F83D80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330A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907DC8"/>
    <w:multiLevelType w:val="hybridMultilevel"/>
    <w:tmpl w:val="8FB0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52ACF"/>
    <w:multiLevelType w:val="hybridMultilevel"/>
    <w:tmpl w:val="33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3"/>
  </w:num>
  <w:num w:numId="6">
    <w:abstractNumId w:val="4"/>
  </w:num>
  <w:num w:numId="7">
    <w:abstractNumId w:val="14"/>
  </w:num>
  <w:num w:numId="8">
    <w:abstractNumId w:val="12"/>
  </w:num>
  <w:num w:numId="9">
    <w:abstractNumId w:val="5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010B1"/>
    <w:rsid w:val="00016687"/>
    <w:rsid w:val="00034908"/>
    <w:rsid w:val="00074736"/>
    <w:rsid w:val="00080B90"/>
    <w:rsid w:val="000A53E0"/>
    <w:rsid w:val="000B6A3F"/>
    <w:rsid w:val="000C0AA3"/>
    <w:rsid w:val="000D642E"/>
    <w:rsid w:val="000F318F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97409"/>
    <w:rsid w:val="002A0640"/>
    <w:rsid w:val="002A58D8"/>
    <w:rsid w:val="002B17E9"/>
    <w:rsid w:val="002B48EC"/>
    <w:rsid w:val="002D24F6"/>
    <w:rsid w:val="002D27A2"/>
    <w:rsid w:val="002D6CB6"/>
    <w:rsid w:val="002E1850"/>
    <w:rsid w:val="002F6008"/>
    <w:rsid w:val="00342F87"/>
    <w:rsid w:val="00345360"/>
    <w:rsid w:val="00385F91"/>
    <w:rsid w:val="003A68D2"/>
    <w:rsid w:val="003F424F"/>
    <w:rsid w:val="00407C1B"/>
    <w:rsid w:val="0042788C"/>
    <w:rsid w:val="0045774C"/>
    <w:rsid w:val="00475518"/>
    <w:rsid w:val="00475B0B"/>
    <w:rsid w:val="004B040A"/>
    <w:rsid w:val="004E3D3E"/>
    <w:rsid w:val="004F67EA"/>
    <w:rsid w:val="00526673"/>
    <w:rsid w:val="0053602B"/>
    <w:rsid w:val="00541DB9"/>
    <w:rsid w:val="00576645"/>
    <w:rsid w:val="005A17CC"/>
    <w:rsid w:val="005B3AF3"/>
    <w:rsid w:val="005B67C3"/>
    <w:rsid w:val="005C1C66"/>
    <w:rsid w:val="005C5066"/>
    <w:rsid w:val="005C7052"/>
    <w:rsid w:val="005D334F"/>
    <w:rsid w:val="005D33A1"/>
    <w:rsid w:val="005D7143"/>
    <w:rsid w:val="005E7464"/>
    <w:rsid w:val="00605895"/>
    <w:rsid w:val="006176A6"/>
    <w:rsid w:val="00642A83"/>
    <w:rsid w:val="00675675"/>
    <w:rsid w:val="00675CBD"/>
    <w:rsid w:val="00692ACC"/>
    <w:rsid w:val="00695A51"/>
    <w:rsid w:val="006A175E"/>
    <w:rsid w:val="006C3D04"/>
    <w:rsid w:val="006C473D"/>
    <w:rsid w:val="006E09A8"/>
    <w:rsid w:val="00713530"/>
    <w:rsid w:val="007404C1"/>
    <w:rsid w:val="00740AE4"/>
    <w:rsid w:val="0077462C"/>
    <w:rsid w:val="00794518"/>
    <w:rsid w:val="0079518B"/>
    <w:rsid w:val="007A1520"/>
    <w:rsid w:val="007B69A5"/>
    <w:rsid w:val="007E5F30"/>
    <w:rsid w:val="00814185"/>
    <w:rsid w:val="008C096F"/>
    <w:rsid w:val="008C70DC"/>
    <w:rsid w:val="008F3BE2"/>
    <w:rsid w:val="00905FCE"/>
    <w:rsid w:val="0092213A"/>
    <w:rsid w:val="009502B1"/>
    <w:rsid w:val="009718C6"/>
    <w:rsid w:val="009751BC"/>
    <w:rsid w:val="009826EF"/>
    <w:rsid w:val="00995103"/>
    <w:rsid w:val="009E1E5C"/>
    <w:rsid w:val="00A32A0A"/>
    <w:rsid w:val="00A531E9"/>
    <w:rsid w:val="00AE3B03"/>
    <w:rsid w:val="00AF2BC1"/>
    <w:rsid w:val="00B06027"/>
    <w:rsid w:val="00B27812"/>
    <w:rsid w:val="00B56EBE"/>
    <w:rsid w:val="00B64889"/>
    <w:rsid w:val="00BB270F"/>
    <w:rsid w:val="00BB3953"/>
    <w:rsid w:val="00BB498F"/>
    <w:rsid w:val="00BC52C7"/>
    <w:rsid w:val="00BE6F90"/>
    <w:rsid w:val="00BF47B3"/>
    <w:rsid w:val="00C20241"/>
    <w:rsid w:val="00C312AB"/>
    <w:rsid w:val="00C3352B"/>
    <w:rsid w:val="00C41DC3"/>
    <w:rsid w:val="00C46EE4"/>
    <w:rsid w:val="00C56335"/>
    <w:rsid w:val="00C7612C"/>
    <w:rsid w:val="00C77A6C"/>
    <w:rsid w:val="00C819E1"/>
    <w:rsid w:val="00C82474"/>
    <w:rsid w:val="00CA4961"/>
    <w:rsid w:val="00CB1A5D"/>
    <w:rsid w:val="00CB24E9"/>
    <w:rsid w:val="00CB5306"/>
    <w:rsid w:val="00CD6185"/>
    <w:rsid w:val="00CD6926"/>
    <w:rsid w:val="00CE07C1"/>
    <w:rsid w:val="00D017CE"/>
    <w:rsid w:val="00D139F2"/>
    <w:rsid w:val="00D24C73"/>
    <w:rsid w:val="00D41274"/>
    <w:rsid w:val="00D83C46"/>
    <w:rsid w:val="00DA7B33"/>
    <w:rsid w:val="00DC14BC"/>
    <w:rsid w:val="00E0196A"/>
    <w:rsid w:val="00E37749"/>
    <w:rsid w:val="00E40FE2"/>
    <w:rsid w:val="00E62BF2"/>
    <w:rsid w:val="00E96588"/>
    <w:rsid w:val="00ED1E05"/>
    <w:rsid w:val="00F342FE"/>
    <w:rsid w:val="00F63346"/>
    <w:rsid w:val="00F83D80"/>
    <w:rsid w:val="00F8461B"/>
    <w:rsid w:val="00F91320"/>
    <w:rsid w:val="00FA21AE"/>
    <w:rsid w:val="00FA40A1"/>
    <w:rsid w:val="00FC0F9C"/>
    <w:rsid w:val="00FE0603"/>
    <w:rsid w:val="00FE6ABC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labs.io/guides/3.5/user-guide/quick_start.html" TargetMode="External"/><Relationship Id="rId13" Type="http://schemas.openxmlformats.org/officeDocument/2006/relationships/hyperlink" Target="https://github.com/hukai916/Dockerfile_coll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xtflow.io/docs/latest/getstarted.html" TargetMode="External"/><Relationship Id="rId12" Type="http://schemas.openxmlformats.org/officeDocument/2006/relationships/hyperlink" Target="https://www.bio-rad.com/webroot/web/pdf/lsr/literature/Bulletin_719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f-core/tools/tree/master/nf_core/pipeline-template" TargetMode="External"/><Relationship Id="rId11" Type="http://schemas.openxmlformats.org/officeDocument/2006/relationships/hyperlink" Target="https://support.10xgenomics.com/single-cell-gene-expression/software/pipelines/latest/advanced/reference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nextflow.io/docs/lates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get-dock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10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73</cp:revision>
  <dcterms:created xsi:type="dcterms:W3CDTF">2021-07-08T11:14:00Z</dcterms:created>
  <dcterms:modified xsi:type="dcterms:W3CDTF">2021-10-15T16:50:00Z</dcterms:modified>
</cp:coreProperties>
</file>