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微软雅黑" w:hAnsi="微软雅黑" w:eastAsia="微软雅黑"/>
          <w:b/>
          <w:color w:val="A06A30"/>
          <w:sz w:val="44"/>
        </w:rPr>
        <w:t>示例先生 · 亲启</w:t>
      </w:r>
    </w:p>
    <w:p>
      <w:pPr>
        <w:spacing w:before="480"/>
        <w:jc w:val="center"/>
      </w:pPr>
      <w:r>
        <w:rPr>
          <w:rFonts w:ascii="微软雅黑" w:hAnsi="微软雅黑" w:eastAsia="微软雅黑"/>
          <w:b/>
          <w:color w:val="8B5A2B"/>
          <w:sz w:val="56"/>
        </w:rPr>
        <w:t>养老与传承风险分析报告</w:t>
      </w:r>
    </w:p>
    <w:p>
      <w:pPr>
        <w:spacing w:before="200"/>
        <w:jc w:val="center"/>
      </w:pPr>
      <w:r>
        <w:rPr>
          <w:rFonts w:ascii="微软雅黑" w:hAnsi="微软雅黑" w:eastAsia="微软雅黑"/>
          <w:b/>
          <w:color w:val="A06A30"/>
          <w:sz w:val="36"/>
        </w:rPr>
        <w:t>风险保障</w:t>
      </w:r>
      <w:r>
        <w:rPr>
          <w:rFonts w:ascii="微软雅黑" w:hAnsi="微软雅黑" w:eastAsia="微软雅黑"/>
          <w:b/>
          <w:color w:val="8C7A6A"/>
          <w:sz w:val="36"/>
        </w:rPr>
        <w:t xml:space="preserve"> · </w:t>
      </w:r>
      <w:r>
        <w:rPr>
          <w:rFonts w:ascii="微软雅黑" w:hAnsi="微软雅黑" w:eastAsia="微软雅黑"/>
          <w:b/>
          <w:color w:val="E07A30"/>
          <w:sz w:val="36"/>
        </w:rPr>
        <w:t>养老储备</w:t>
      </w:r>
      <w:r>
        <w:rPr>
          <w:rFonts w:ascii="微软雅黑" w:hAnsi="微软雅黑" w:eastAsia="微软雅黑"/>
          <w:b/>
          <w:color w:val="8C7A6A"/>
          <w:sz w:val="36"/>
        </w:rPr>
        <w:t xml:space="preserve"> · </w:t>
      </w:r>
      <w:r>
        <w:rPr>
          <w:rFonts w:ascii="微软雅黑" w:hAnsi="微软雅黑" w:eastAsia="微软雅黑"/>
          <w:b/>
          <w:color w:val="A06A30"/>
          <w:sz w:val="36"/>
        </w:rPr>
        <w:t>应急保值</w:t>
      </w:r>
      <w:r>
        <w:rPr>
          <w:rFonts w:ascii="微软雅黑" w:hAnsi="微软雅黑" w:eastAsia="微软雅黑"/>
          <w:b/>
          <w:color w:val="8C7A6A"/>
          <w:sz w:val="36"/>
        </w:rPr>
        <w:t xml:space="preserve"> · </w:t>
      </w:r>
      <w:r>
        <w:rPr>
          <w:rFonts w:ascii="微软雅黑" w:hAnsi="微软雅黑" w:eastAsia="微软雅黑"/>
          <w:b/>
          <w:color w:val="E07A30"/>
          <w:sz w:val="36"/>
        </w:rPr>
        <w:t>照护与传承安排</w:t>
      </w:r>
    </w:p>
    <w:p>
      <w:pPr>
        <w:spacing w:before="720"/>
        <w:jc w:val="center"/>
      </w:pPr>
      <w:r>
        <w:rPr>
          <w:rFonts w:ascii="微软雅黑" w:hAnsi="微软雅黑" w:eastAsia="微软雅黑"/>
          <w:b/>
          <w:color w:val="A06A30"/>
          <w:sz w:val="24"/>
        </w:rPr>
        <w:t>清流计划 · 守你的财富，护你的晚年，承你的心愿</w:t>
      </w:r>
    </w:p>
    <w:p>
      <w:pPr>
        <w:jc w:val="center"/>
      </w:pPr>
      <w:r>
        <w:rPr>
          <w:rFonts w:ascii="微软雅黑" w:hAnsi="微软雅黑" w:eastAsia="微软雅黑"/>
          <w:color w:val="8C7A6A"/>
          <w:sz w:val="20"/>
        </w:rPr>
        <w:t>顾问：清流计划养老与传承顾问</w:t>
      </w:r>
    </w:p>
    <w:p>
      <w:pPr>
        <w:jc w:val="center"/>
      </w:pPr>
      <w:r>
        <w:rPr>
          <w:rFonts w:ascii="微软雅黑" w:hAnsi="微软雅黑" w:eastAsia="微软雅黑"/>
          <w:color w:val="8C7A6A"/>
          <w:sz w:val="20"/>
        </w:rPr>
        <w:t>日期：2026年8月7日（首次会谈当日）</w:t>
      </w:r>
    </w:p>
    <w:p>
      <w:pPr>
        <w:jc w:val="center"/>
      </w:pPr>
      <w:r>
        <w:rPr>
          <w:rFonts w:ascii="微软雅黑" w:hAnsi="微软雅黑" w:eastAsia="微软雅黑"/>
          <w:color w:val="8C7A6A"/>
          <w:sz w:val="20"/>
        </w:rPr>
        <w:t>报告性质：风险分析报告（非解决方案）</w:t>
      </w:r>
    </w:p>
    <w:p>
      <w:pPr>
        <w:jc w:val="center"/>
      </w:pPr>
      <w:r>
        <w:rPr>
          <w:rFonts w:ascii="微软雅黑" w:hAnsi="微软雅黑" w:eastAsia="微软雅黑"/>
          <w:color w:val="8C7A6A"/>
          <w:sz w:val="20"/>
        </w:rPr>
        <w:t>本报告仅供客户本人及授权顾问查阅，未经许可不得外传。</w:t>
      </w:r>
    </w:p>
    <w:p>
      <w:pPr>
        <w:jc w:val="center"/>
      </w:pPr>
      <w:r>
        <w:rPr>
          <w:rFonts w:ascii="微软雅黑" w:hAnsi="微软雅黑" w:eastAsia="微软雅黑"/>
          <w:color w:val="8C7A6A"/>
          <w:sz w:val="20"/>
        </w:rPr>
        <w:t>解决方案将在二次沟通后，基于确认的信息和客户需求定制。</w:t>
      </w:r>
    </w:p>
    <w:p>
      <w:r>
        <w:br w:type="page"/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30"/>
        </w:rPr>
        <w:t>我们的服务流程和说明</w:t>
      </w:r>
    </w:p>
    <w:p>
      <w:pPr>
        <w:spacing w:after="40"/>
      </w:pPr>
      <w:r>
        <w:rPr>
          <w:rFonts w:ascii="微软雅黑" w:hAnsi="微软雅黑" w:eastAsia="微软雅黑"/>
          <w:b w:val="0"/>
          <w:color w:val="4A3525"/>
          <w:sz w:val="21"/>
        </w:rPr>
        <w:t>《养老与传承风险分析报告》是根据多年养老规划经验总结，针对客户家庭或家族的养老风险和需求而设计的一套专业分析服务。本报告所有分析都基于您目前的家庭情况、财务状况、生活环境、期望目标，以及我国目前的法律、税务现状和对一些金融参数的合理假设，为您提供一般性的规划建议，不代表我们对实现养老财务目标的保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服务步骤</w:t>
            </w:r>
          </w:p>
        </w:tc>
        <w:tc>
          <w:tcPr>
            <w:tcW w:type="dxa" w:w="7920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01 收集信息</w:t>
            </w:r>
          </w:p>
        </w:tc>
        <w:tc>
          <w:tcPr>
            <w:tcW w:type="dxa" w:w="79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全面评估养老与传承的目标和潜在问题：家庭和财产情况；您对养老与传承的主观想法与期待</w:t>
            </w:r>
          </w:p>
        </w:tc>
      </w:tr>
      <w:tr>
        <w:tc>
          <w:tcPr>
            <w:tcW w:type="dxa" w:w="187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02 分析问题</w:t>
            </w:r>
          </w:p>
        </w:tc>
        <w:tc>
          <w:tcPr>
            <w:tcW w:type="dxa" w:w="792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分析养老财务目标与潜在问题：人的安排（健康/医疗/照护）；权的安排（意愿落地/监护/传承）；财的安排（是否充足、是否稳健）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03 制定方案</w:t>
            </w:r>
          </w:p>
        </w:tc>
        <w:tc>
          <w:tcPr>
            <w:tcW w:type="dxa" w:w="79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根据问题制定针对性解决方案：匹配法律工具和金融工具；有针对性地选择产品类型和结构</w:t>
            </w:r>
          </w:p>
        </w:tc>
      </w:tr>
      <w:tr>
        <w:tc>
          <w:tcPr>
            <w:tcW w:type="dxa" w:w="187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04 回访调整</w:t>
            </w:r>
          </w:p>
        </w:tc>
        <w:tc>
          <w:tcPr>
            <w:tcW w:type="dxa" w:w="792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定期回顾，适时调整计划，保持长期跟踪</w:t>
            </w:r>
          </w:p>
        </w:tc>
      </w:tr>
    </w:tbl>
    <w:p/>
    <w:p>
      <w:r>
        <w:br w:type="page"/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30"/>
        </w:rPr>
        <w:t>一、关于本报告</w:t>
      </w:r>
    </w:p>
    <w:p>
      <w:pPr>
        <w:spacing w:after="40"/>
      </w:pPr>
      <w:r>
        <w:rPr>
          <w:rFonts w:ascii="微软雅黑" w:hAnsi="微软雅黑" w:eastAsia="微软雅黑"/>
          <w:b w:val="0"/>
          <w:color w:val="4A3525"/>
          <w:sz w:val="21"/>
        </w:rPr>
        <w:t>尊敬的示例先生：</w:t>
      </w:r>
    </w:p>
    <w:p>
      <w:pPr>
        <w:spacing w:after="40"/>
      </w:pPr>
      <w:r>
        <w:rPr>
          <w:rFonts w:ascii="微软雅黑" w:hAnsi="微软雅黑" w:eastAsia="微软雅黑"/>
          <w:b w:val="0"/>
          <w:color w:val="4A3525"/>
          <w:sz w:val="21"/>
        </w:rPr>
        <w:t>您好，感谢您接受我们的养老与传承规划服务。一个真正全面的安排，需要同时兼顾「人、权、财」三大部分：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「人」是身心健康、医疗保障与照护安排；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「权」是意愿的落地执行，如意定监护、遗嘱、传承安排；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「财」是财富的创造与守护，是让人和权的安排可持续的底气。</w:t>
      </w:r>
    </w:p>
    <w:p>
      <w:pPr>
        <w:spacing w:after="40"/>
      </w:pPr>
      <w:r>
        <w:rPr>
          <w:rFonts w:ascii="微软雅黑" w:hAnsi="微软雅黑" w:eastAsia="微软雅黑"/>
          <w:b w:val="0"/>
          <w:color w:val="4A3525"/>
          <w:sz w:val="21"/>
        </w:rPr>
        <w:t>本报告是一份风险分析报告，而非风险解决方案。报告的目标是：全面梳理您当前在「人·权·财」三条主线上面临的风险、确认已掌握的信息、标注待核实的关键点。实际解决方案将在完成第二次沟通后，基于确认的完整信息进行定制。</w:t>
      </w:r>
    </w:p>
    <w:p>
      <w:pPr>
        <w:spacing w:after="40"/>
      </w:pPr>
      <w:r>
        <w:rPr>
          <w:rFonts w:ascii="微软雅黑" w:hAnsi="微软雅黑" w:eastAsia="微软雅黑"/>
          <w:b w:val="0"/>
          <w:color w:val="8C7A6A"/>
          <w:sz w:val="19"/>
        </w:rPr>
        <w:t>信息完整度约 55%，本报告为初步版；标注「信息确认点」的内容，需在第二次沟通时逐项确认。</w:t>
      </w:r>
    </w:p>
    <w:p>
      <w:r>
        <w:br w:type="page"/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30"/>
        </w:rPr>
        <w:t>二、客户基本信息确认</w:t>
      </w:r>
    </w:p>
    <w:p>
      <w:pPr>
        <w:spacing w:after="40"/>
      </w:pPr>
      <w:r>
        <w:rPr>
          <w:rFonts w:ascii="微软雅黑" w:hAnsi="微软雅黑" w:eastAsia="微软雅黑"/>
          <w:b w:val="0"/>
          <w:color w:val="4A3525"/>
          <w:sz w:val="21"/>
        </w:rPr>
        <w:t>下表汇总本次会谈已确认的信息与意愿表达。标注「待确认」的项为信息确认点，将在二次沟通补齐。</w:t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24"/>
        </w:rPr>
        <w:t>2.0 家庭架构图（虚线框 = 待确认）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64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ily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24"/>
        </w:rPr>
        <w:t>2.1 基本信息与资产盘点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已确认信息</w:t>
            </w:r>
          </w:p>
        </w:tc>
        <w:tc>
          <w:tcPr>
            <w:tcW w:type="dxa" w:w="1440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信息来源</w:t>
            </w:r>
          </w:p>
        </w:tc>
        <w:tc>
          <w:tcPr>
            <w:tcW w:type="dxa" w:w="2160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姓名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示例先生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会谈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</w:tr>
      <w:tr>
        <w:tc>
          <w:tcPr>
            <w:tcW w:type="dxa" w:w="187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年龄 / 性别</w:t>
            </w:r>
          </w:p>
        </w:tc>
        <w:tc>
          <w:tcPr>
            <w:tcW w:type="dxa" w:w="432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61岁 / 男</w:t>
            </w:r>
          </w:p>
        </w:tc>
        <w:tc>
          <w:tcPr>
            <w:tcW w:type="dxa" w:w="144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会谈</w:t>
            </w:r>
          </w:p>
        </w:tc>
        <w:tc>
          <w:tcPr>
            <w:tcW w:type="dxa" w:w="216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去年央企退休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婚姻 / 子女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已婚，一子（境外）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会谈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独生子</w:t>
            </w:r>
          </w:p>
        </w:tc>
      </w:tr>
      <w:tr>
        <w:tc>
          <w:tcPr>
            <w:tcW w:type="dxa" w:w="187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职业 / 社保</w:t>
            </w:r>
          </w:p>
        </w:tc>
        <w:tc>
          <w:tcPr>
            <w:tcW w:type="dxa" w:w="432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央企退休职工</w:t>
            </w:r>
          </w:p>
        </w:tc>
        <w:tc>
          <w:tcPr>
            <w:tcW w:type="dxa" w:w="144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会谈</w:t>
            </w:r>
          </w:p>
        </w:tc>
        <w:tc>
          <w:tcPr>
            <w:tcW w:type="dxa" w:w="216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社保 + 单位补贴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可用资金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银行储蓄为主，具体金额待确认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会谈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海口房挂牌出售中</w:t>
            </w:r>
          </w:p>
        </w:tc>
      </w:tr>
      <w:tr>
        <w:tc>
          <w:tcPr>
            <w:tcW w:type="dxa" w:w="187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房产</w:t>
            </w:r>
          </w:p>
        </w:tc>
        <w:tc>
          <w:tcPr>
            <w:tcW w:type="dxa" w:w="432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海口、青岛、威海至少各1套</w:t>
            </w:r>
          </w:p>
        </w:tc>
        <w:tc>
          <w:tcPr>
            <w:tcW w:type="dxa" w:w="144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会谈</w:t>
            </w:r>
          </w:p>
        </w:tc>
        <w:tc>
          <w:tcPr>
            <w:tcW w:type="dxa" w:w="216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市值 / 贷款 / 归属待确认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父亲情况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未提及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待确认</w:t>
            </w:r>
          </w:p>
        </w:tc>
      </w:tr>
      <w:tr>
        <w:tc>
          <w:tcPr>
            <w:tcW w:type="dxa" w:w="187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母亲情况</w:t>
            </w:r>
          </w:p>
        </w:tc>
        <w:tc>
          <w:tcPr>
            <w:tcW w:type="dxa" w:w="432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97岁，已失能，居敬老院</w:t>
            </w:r>
          </w:p>
        </w:tc>
        <w:tc>
          <w:tcPr>
            <w:tcW w:type="dxa" w:w="144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会谈</w:t>
            </w:r>
          </w:p>
        </w:tc>
        <w:tc>
          <w:tcPr>
            <w:tcW w:type="dxa" w:w="216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由兄弟分摊照护费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已有遗嘱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未提及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待确认</w:t>
            </w:r>
          </w:p>
        </w:tc>
      </w:tr>
      <w:tr>
        <w:tc>
          <w:tcPr>
            <w:tcW w:type="dxa" w:w="187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现有保险</w:t>
            </w:r>
          </w:p>
        </w:tc>
        <w:tc>
          <w:tcPr>
            <w:tcW w:type="dxa" w:w="432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九九鸿福、两全意外险、复星中端医疗、三地惠民保</w:t>
            </w:r>
          </w:p>
        </w:tc>
        <w:tc>
          <w:tcPr>
            <w:tcW w:type="dxa" w:w="144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会谈</w:t>
            </w:r>
          </w:p>
        </w:tc>
        <w:tc>
          <w:tcPr>
            <w:tcW w:type="dxa" w:w="216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具体条款 / 现金价值待确认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养老目标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补充退休后保障，重点关注失能/重病/照护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会谈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孩子身份与房产出售影响预算</w:t>
            </w:r>
          </w:p>
        </w:tc>
      </w:tr>
    </w:tbl>
    <w:p/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24"/>
        </w:rPr>
        <w:t>2.2 资金与意愿表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意愿类型</w:t>
            </w:r>
          </w:p>
        </w:tc>
        <w:tc>
          <w:tcPr>
            <w:tcW w:type="dxa" w:w="4032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客户表达</w:t>
            </w:r>
          </w:p>
        </w:tc>
        <w:tc>
          <w:tcPr>
            <w:tcW w:type="dxa" w:w="4032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风险评估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养老目标</w:t>
            </w:r>
          </w:p>
        </w:tc>
        <w:tc>
          <w:tcPr>
            <w:tcW w:type="dxa" w:w="40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希望到七老八十后仍有保障，尤其失能/重病</w:t>
            </w:r>
          </w:p>
        </w:tc>
        <w:tc>
          <w:tcPr>
            <w:tcW w:type="dxa" w:w="40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中端医疗不覆盖长护，现金流缺口（P1 · 人）</w:t>
            </w:r>
          </w:p>
        </w:tc>
      </w:tr>
      <w:tr>
        <w:tc>
          <w:tcPr>
            <w:tcW w:type="dxa" w:w="1728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资金分配偏好</w:t>
            </w:r>
          </w:p>
        </w:tc>
        <w:tc>
          <w:tcPr>
            <w:tcW w:type="dxa" w:w="403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以银行储蓄为主，海口房拟出售</w:t>
            </w:r>
          </w:p>
        </w:tc>
        <w:tc>
          <w:tcPr>
            <w:tcW w:type="dxa" w:w="403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变现金额与时间不确定，影响可投入预算（P3 · 财）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照护偏好</w:t>
            </w:r>
          </w:p>
        </w:tc>
        <w:tc>
          <w:tcPr>
            <w:tcW w:type="dxa" w:w="40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倾向居家/社区养老，养老社区不强制</w:t>
            </w:r>
          </w:p>
        </w:tc>
        <w:tc>
          <w:tcPr>
            <w:tcW w:type="dxa" w:w="40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照护资源未采购，失能无执行方案（P2 · 人）</w:t>
            </w:r>
          </w:p>
        </w:tc>
      </w:tr>
      <w:tr>
        <w:tc>
          <w:tcPr>
            <w:tcW w:type="dxa" w:w="1728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传承意愿</w:t>
            </w:r>
          </w:p>
        </w:tc>
        <w:tc>
          <w:tcPr>
            <w:tcW w:type="dxa" w:w="403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房产/资产给儿子（个人资产）</w:t>
            </w:r>
          </w:p>
        </w:tc>
        <w:tc>
          <w:tcPr>
            <w:tcW w:type="dxa" w:w="403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儿子境外身份 + 无遗嘱，传承链真空（P1 · 权）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时间窗</w:t>
            </w:r>
          </w:p>
        </w:tc>
        <w:tc>
          <w:tcPr>
            <w:tcW w:type="dxa" w:w="40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等房子出售、孩子身份明朗后再执行</w:t>
            </w:r>
          </w:p>
        </w:tc>
        <w:tc>
          <w:tcPr>
            <w:tcW w:type="dxa" w:w="40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决策延迟但可接受，服务期两年内可调整（P2 · 财）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DF3E6"/>
            <w:tcBorders>
              <w:left w:val="single" w:sz="18" w:space="0" w:color="E07A3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E07A30"/>
                <w:sz w:val="21"/>
              </w:rPr>
              <w:t>◆ 信息确认点（二次沟通必补）</w:t>
              <w:br/>
            </w:r>
            <w:r>
              <w:rPr>
                <w:rFonts w:ascii="微软雅黑" w:hAnsi="微软雅黑" w:eastAsia="微软雅黑"/>
                <w:sz w:val="21"/>
              </w:rPr>
              <w:t>①本人及爱人体检报告</w:t>
            </w:r>
            <w:r>
              <w:br/>
            </w:r>
            <w:r>
              <w:rPr>
                <w:rFonts w:ascii="微软雅黑" w:hAnsi="微软雅黑" w:eastAsia="微软雅黑"/>
                <w:sz w:val="21"/>
              </w:rPr>
              <w:t>②三套房产市值/贷款/产权证明</w:t>
            </w:r>
            <w:r>
              <w:br/>
            </w:r>
            <w:r>
              <w:rPr>
                <w:rFonts w:ascii="微软雅黑" w:hAnsi="微软雅黑" w:eastAsia="微软雅黑"/>
                <w:sz w:val="21"/>
              </w:rPr>
              <w:t>③银行存款与理财明细</w:t>
            </w:r>
            <w:r>
              <w:br/>
            </w:r>
            <w:r>
              <w:rPr>
                <w:rFonts w:ascii="微软雅黑" w:hAnsi="微软雅黑" w:eastAsia="微软雅黑"/>
                <w:sz w:val="21"/>
              </w:rPr>
              <w:t>④现有保单清单（两全意外险名称、中端医疗条款页、老保单现金价值）</w:t>
            </w:r>
            <w:r>
              <w:br/>
            </w:r>
            <w:r>
              <w:rPr>
                <w:rFonts w:ascii="微软雅黑" w:hAnsi="微软雅黑" w:eastAsia="微软雅黑"/>
                <w:sz w:val="21"/>
              </w:rPr>
              <w:t>⑤儿子身份办理进度与时间线</w:t>
            </w:r>
            <w:r>
              <w:br/>
            </w:r>
            <w:r>
              <w:rPr>
                <w:rFonts w:ascii="微软雅黑" w:hAnsi="微软雅黑" w:eastAsia="微软雅黑"/>
                <w:sz w:val="21"/>
              </w:rPr>
              <w:t>⑥是否已有遗嘱/委托书/医疗预嘱</w:t>
            </w:r>
            <w:r>
              <w:br/>
            </w:r>
            <w:r>
              <w:rPr>
                <w:rFonts w:ascii="微软雅黑" w:hAnsi="微软雅黑" w:eastAsia="微软雅黑"/>
                <w:sz w:val="21"/>
              </w:rPr>
              <w:t>⑦父亲情况确认</w:t>
            </w:r>
          </w:p>
        </w:tc>
      </w:tr>
    </w:tbl>
    <w:p/>
    <w:p>
      <w:r>
        <w:br w:type="page"/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30"/>
        </w:rPr>
        <w:t>三、多角度风险分析</w:t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24"/>
        </w:rPr>
        <w:t>3.1 风险优先级总览</w:t>
      </w:r>
    </w:p>
    <w:p>
      <w:pPr>
        <w:spacing w:after="40"/>
      </w:pPr>
      <w:r>
        <w:rPr>
          <w:rFonts w:ascii="微软雅黑" w:hAnsi="微软雅黑" w:eastAsia="微软雅黑"/>
          <w:b w:val="0"/>
          <w:color w:val="4A3525"/>
          <w:sz w:val="21"/>
        </w:rPr>
        <w:t>按紧迫度将风险分为 P0（致命且近）至 P3（低/远）四档。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等级</w:t>
            </w:r>
          </w:p>
        </w:tc>
        <w:tc>
          <w:tcPr>
            <w:tcW w:type="dxa" w:w="2160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6192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风险项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P0（暂无）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致命且近</w:t>
            </w:r>
          </w:p>
        </w:tc>
        <w:tc>
          <w:tcPr>
            <w:tcW w:type="dxa" w:w="61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暂无突发断供型风险</w:t>
            </w:r>
          </w:p>
        </w:tc>
      </w:tr>
      <w:tr>
        <w:tc>
          <w:tcPr>
            <w:tcW w:type="dxa" w:w="144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P1（高）</w:t>
            </w:r>
          </w:p>
        </w:tc>
        <w:tc>
          <w:tcPr>
            <w:tcW w:type="dxa" w:w="216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影响大、需尽快看见</w:t>
            </w:r>
          </w:p>
        </w:tc>
        <w:tc>
          <w:tcPr>
            <w:tcW w:type="dxa" w:w="619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失能长护现金流缺口 / 意定监护与医疗预嘱真空 / 跨境传承与资产交接真空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P2（中）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影响中等、可随方案推进</w:t>
            </w:r>
          </w:p>
        </w:tc>
        <w:tc>
          <w:tcPr>
            <w:tcW w:type="dxa" w:w="61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终身现金流/护理险未配置 / 应急保值账户未独立 / 旧保单低效 / 决策延迟</w:t>
            </w:r>
          </w:p>
        </w:tc>
      </w:tr>
      <w:tr>
        <w:tc>
          <w:tcPr>
            <w:tcW w:type="dxa" w:w="144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P3（低/远）</w:t>
            </w:r>
          </w:p>
        </w:tc>
        <w:tc>
          <w:tcPr>
            <w:tcW w:type="dxa" w:w="216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影响小或时间远</w:t>
            </w:r>
          </w:p>
        </w:tc>
        <w:tc>
          <w:tcPr>
            <w:tcW w:type="dxa" w:w="619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房产处置流动性 / 长护险政策额度有限</w:t>
            </w:r>
          </w:p>
        </w:tc>
      </w:tr>
    </w:tbl>
    <w:p/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24"/>
        </w:rPr>
        <w:t>3.2 五角度交叉分析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【时间轴】近期：等房子出售与孩子身份明朗；中期：照护需求上升；远期：失能/传承执行期。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【概率×冲击】集中在低频高损/中频高损：失能长护、境外独子无法决策、跨境继承纠纷。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【可控性】现在能做：补护理险、立遗嘱、定监护人；需提前做：对账、确认身份；只能兜底：监管节奏、寿命通胀。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【关联性】长居地未定→监护人难定；预算未定→护理险规模难定；身份未定→传承结构难定。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【家庭特征】独生子女在境外+双退休+母亲高龄失能=失能无人决策、跨境传承不确定、对长护费用高度敏感。</w:t>
      </w:r>
    </w:p>
    <w:p>
      <w:r>
        <w:br w:type="page"/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30"/>
        </w:rPr>
        <w:t>四、人的安排</w:t>
      </w:r>
    </w:p>
    <w:p>
      <w:pPr>
        <w:spacing w:after="40"/>
      </w:pPr>
      <w:r>
        <w:rPr>
          <w:rFonts w:ascii="微软雅黑" w:hAnsi="微软雅黑" w:eastAsia="微软雅黑"/>
          <w:b w:val="0"/>
          <w:color w:val="4A3525"/>
          <w:sz w:val="21"/>
        </w:rPr>
        <w:t>「人」解决：健康/医疗/照护谁管、钱够不够。</w:t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24"/>
        </w:rPr>
        <w:t>当前状态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客户61岁、爱人62岁，自述身体较好，无重大病史（待确认）。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母亲97岁已失能，居敬老院，由兄弟分摊照护费。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已有复星中端医疗 + 三地惠民保 + 单位补充医保。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倾向居家/社区养老，养老社区作为可选项但不强制。</w:t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24"/>
        </w:rPr>
        <w:t>风险点分析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【长期照护现金流缺口】中端医疗像车险只管医院内；养老院日常照护费不报销，高等级约3–4万/月。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【照护资源未锁定】未对接社区日间介护、上门护理、住院护工。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【医疗预嘱空白】无预先医疗指示。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【长护险覆盖有限】2028全国覆盖但基础性、低额度。</w:t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24"/>
        </w:rPr>
        <w:t>信息确认点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本人及爱人近三年体检报告、既往住院、长期用药、家族病史。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母亲当前照护费用及兄弟分摊方式。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对居家/机构养老的真实偏好与可接受费用区间。</w:t>
      </w:r>
    </w:p>
    <w:p>
      <w:r>
        <w:br w:type="page"/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30"/>
        </w:rPr>
        <w:t>五、权的安排</w:t>
      </w:r>
    </w:p>
    <w:p>
      <w:pPr>
        <w:spacing w:after="40"/>
      </w:pPr>
      <w:r>
        <w:rPr>
          <w:rFonts w:ascii="微软雅黑" w:hAnsi="微软雅黑" w:eastAsia="微软雅黑"/>
          <w:b w:val="0"/>
          <w:color w:val="4A3525"/>
          <w:sz w:val="21"/>
        </w:rPr>
        <w:t>「权」解决：意愿怎么落地执行。</w:t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24"/>
        </w:rPr>
        <w:t>当前状态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独生子在美国，正办身份，未婚，未来是否回国未定。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长居地未定：海口/青岛/威海。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无遗嘱、委托书、意定监护、医疗预嘱。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境内房产：海口、青岛、威海至少各一套 + 银行储蓄。</w:t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24"/>
        </w:rPr>
        <w:t>风险点分析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【意定监护真空】失能/昏迷时境外独子无法及时决策，极端由法院指定监护人。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【传承意愿落地难】无遗嘱按法定继承，可能引发纠纷。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【跨境继承/外汇/税务不确定】继承结汇、境外税务申报需专业规划。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【监察人未设】缺少监督执行机制。</w:t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24"/>
        </w:rPr>
        <w:t>信息确认点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是否已有遗嘱/委托书/医疗预嘱。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儿子身份进度、时间线、回国倾向。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长居地倾向。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是否考虑保险金信托、遗赠抚养协议。</w:t>
      </w:r>
    </w:p>
    <w:p>
      <w:r>
        <w:br w:type="page"/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30"/>
        </w:rPr>
        <w:t>六、财的安排（三笔钱）</w:t>
      </w:r>
    </w:p>
    <w:p>
      <w:pPr>
        <w:spacing w:after="40"/>
      </w:pPr>
      <w:r>
        <w:rPr>
          <w:rFonts w:ascii="微软雅黑" w:hAnsi="微软雅黑" w:eastAsia="微软雅黑"/>
          <w:b w:val="0"/>
          <w:color w:val="4A3525"/>
          <w:sz w:val="21"/>
        </w:rPr>
        <w:t>「财」解决：财富的创造与守护，缺三笔钱分层。</w:t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24"/>
        </w:rPr>
        <w:t>当前状态</w:t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24"/>
        </w:rPr>
        <w:t>风险点分析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【风险保障金】中端医疗+惠民保+两全意外；护理险缺失、重疾/杠杆寿未评估。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【应急储备金】银行储蓄为主、利率下行、海口房变现不确定。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【终身现金流】社保+补贴2万+/月充足；商业年金/增额寿补充未配。</w:t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24"/>
        </w:rPr>
        <w:t>信息确认点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银行存款/理财/基金/股票明细。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海口房挂牌价、心理底价、成交时间。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可配置总预算与年缴上限。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现有保单条款与现金价值。</w:t>
      </w:r>
    </w:p>
    <w:p>
      <w:r>
        <w:br w:type="page"/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30"/>
        </w:rPr>
        <w:t>七、法律释义出处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条款 / 文件</w:t>
            </w:r>
          </w:p>
        </w:tc>
        <w:tc>
          <w:tcPr>
            <w:tcW w:type="dxa" w:w="2592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出处</w:t>
            </w:r>
          </w:p>
        </w:tc>
        <w:tc>
          <w:tcPr>
            <w:tcW w:type="dxa" w:w="4896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与本报告的关系</w:t>
            </w:r>
          </w:p>
        </w:tc>
      </w:tr>
      <w:tr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第三十三条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《民法典》总则编</w:t>
            </w:r>
          </w:p>
        </w:tc>
        <w:tc>
          <w:tcPr>
            <w:tcW w:type="dxa" w:w="48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意定监护制度——预先指定监护人</w:t>
            </w:r>
          </w:p>
        </w:tc>
      </w:tr>
      <w:tr>
        <w:tc>
          <w:tcPr>
            <w:tcW w:type="dxa" w:w="2304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第一千一百二十七条</w:t>
            </w:r>
          </w:p>
        </w:tc>
        <w:tc>
          <w:tcPr>
            <w:tcW w:type="dxa" w:w="259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《民法典》继承编</w:t>
            </w:r>
          </w:p>
        </w:tc>
        <w:tc>
          <w:tcPr>
            <w:tcW w:type="dxa" w:w="4896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法定继承顺序</w:t>
            </w:r>
          </w:p>
        </w:tc>
      </w:tr>
      <w:tr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第一千一百三十三条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《民法典》继承编</w:t>
            </w:r>
          </w:p>
        </w:tc>
        <w:tc>
          <w:tcPr>
            <w:tcW w:type="dxa" w:w="48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可通过遗嘱指定继承人/受遗赠人</w:t>
            </w:r>
          </w:p>
        </w:tc>
      </w:tr>
      <w:tr>
        <w:tc>
          <w:tcPr>
            <w:tcW w:type="dxa" w:w="2304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第一千一百四十三条</w:t>
            </w:r>
          </w:p>
        </w:tc>
        <w:tc>
          <w:tcPr>
            <w:tcW w:type="dxa" w:w="259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《民法典》继承编</w:t>
            </w:r>
          </w:p>
        </w:tc>
        <w:tc>
          <w:tcPr>
            <w:tcW w:type="dxa" w:w="4896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遗嘱的形式要件和有效性</w:t>
            </w:r>
          </w:p>
        </w:tc>
      </w:tr>
      <w:tr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《信托法》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中华人民共和国信托法</w:t>
            </w:r>
          </w:p>
        </w:tc>
        <w:tc>
          <w:tcPr>
            <w:tcW w:type="dxa" w:w="48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保险金信托——钱不经某人手直接给付</w:t>
            </w:r>
          </w:p>
        </w:tc>
      </w:tr>
      <w:tr>
        <w:tc>
          <w:tcPr>
            <w:tcW w:type="dxa" w:w="2304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《个人外汇管理办法》</w:t>
            </w:r>
          </w:p>
        </w:tc>
        <w:tc>
          <w:tcPr>
            <w:tcW w:type="dxa" w:w="259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外汇管理法规</w:t>
            </w:r>
          </w:p>
        </w:tc>
        <w:tc>
          <w:tcPr>
            <w:tcW w:type="dxa" w:w="4896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个人年度购汇限额及审批（跨境传承）</w:t>
            </w:r>
          </w:p>
        </w:tc>
      </w:tr>
      <w:tr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长护险试点政策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国家医保局</w:t>
            </w:r>
          </w:p>
        </w:tc>
        <w:tc>
          <w:tcPr>
            <w:tcW w:type="dxa" w:w="48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2028全国覆盖，基础性、低额度</w:t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 w:val="0"/>
          <w:color w:val="8C7A6A"/>
          <w:sz w:val="19"/>
        </w:rPr>
        <w:t>以上法律要点以最新监管与属地机构意见为准，具体落地需协同当地律所与公证处。</w:t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30"/>
        </w:rPr>
        <w:t>八、解决方案预览 / 工具矩阵</w:t>
      </w:r>
    </w:p>
    <w:p>
      <w:pPr>
        <w:spacing w:after="40"/>
      </w:pPr>
      <w:r>
        <w:rPr>
          <w:rFonts w:ascii="微软雅黑" w:hAnsi="微软雅黑" w:eastAsia="微软雅黑"/>
          <w:b w:val="0"/>
          <w:color w:val="4A3525"/>
          <w:sz w:val="21"/>
        </w:rPr>
        <w:t>以下为市场上可触达的工具方向，只给方向、不推具体产品；具体产品选择、保额设定、品牌推荐将在二次沟通后定制。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主线</w:t>
            </w:r>
          </w:p>
        </w:tc>
        <w:tc>
          <w:tcPr>
            <w:tcW w:type="dxa" w:w="3168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可触达工具</w:t>
            </w:r>
          </w:p>
        </w:tc>
        <w:tc>
          <w:tcPr>
            <w:tcW w:type="dxa" w:w="5040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作用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人 · 照护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护理险 + 养老社区/居家养老服务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护理险触发给付覆盖长护现金流</w:t>
            </w:r>
          </w:p>
        </w:tc>
      </w:tr>
      <w:tr>
        <w:tc>
          <w:tcPr>
            <w:tcW w:type="dxa" w:w="1584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人 · 医疗预嘱</w:t>
            </w:r>
          </w:p>
        </w:tc>
        <w:tc>
          <w:tcPr>
            <w:tcW w:type="dxa" w:w="3168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医疗预嘱 + 意定监护</w:t>
            </w:r>
          </w:p>
        </w:tc>
        <w:tc>
          <w:tcPr>
            <w:tcW w:type="dxa" w:w="504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提前写明治疗意愿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权 · 监护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意定监护协议 + 监察人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失能时有人依法决策并受监督</w:t>
            </w:r>
          </w:p>
        </w:tc>
      </w:tr>
      <w:tr>
        <w:tc>
          <w:tcPr>
            <w:tcW w:type="dxa" w:w="1584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权 · 传承</w:t>
            </w:r>
          </w:p>
        </w:tc>
        <w:tc>
          <w:tcPr>
            <w:tcW w:type="dxa" w:w="3168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遗嘱 + 保险金信托 + 跨境结构</w:t>
            </w:r>
          </w:p>
        </w:tc>
        <w:tc>
          <w:tcPr>
            <w:tcW w:type="dxa" w:w="504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明确归属、处理外汇税务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财 · 风险保障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医疗险检视 + 护理险 + 意外险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防止大病/失能击穿账户</w:t>
            </w:r>
          </w:p>
        </w:tc>
      </w:tr>
      <w:tr>
        <w:tc>
          <w:tcPr>
            <w:tcW w:type="dxa" w:w="1584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财 · 养老储备</w:t>
            </w:r>
          </w:p>
        </w:tc>
        <w:tc>
          <w:tcPr>
            <w:tcW w:type="dxa" w:w="3168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终身年金保险</w:t>
            </w:r>
          </w:p>
        </w:tc>
        <w:tc>
          <w:tcPr>
            <w:tcW w:type="dxa" w:w="504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建立活多久领多久现金流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财 · 应急保值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增额终身寿险 + 银行存款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保持流动性、锁定利率</w:t>
            </w:r>
          </w:p>
        </w:tc>
      </w:tr>
    </w:tbl>
    <w:p/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30"/>
        </w:rPr>
        <w:t>九、风险盘点总表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432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#</w:t>
            </w:r>
          </w:p>
        </w:tc>
        <w:tc>
          <w:tcPr>
            <w:tcW w:type="dxa" w:w="2304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风险项</w:t>
            </w:r>
          </w:p>
        </w:tc>
        <w:tc>
          <w:tcPr>
            <w:tcW w:type="dxa" w:w="864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紧迫度</w:t>
            </w:r>
          </w:p>
        </w:tc>
        <w:tc>
          <w:tcPr>
            <w:tcW w:type="dxa" w:w="720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主线</w:t>
            </w:r>
          </w:p>
        </w:tc>
        <w:tc>
          <w:tcPr>
            <w:tcW w:type="dxa" w:w="1872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当前保障</w:t>
            </w:r>
          </w:p>
        </w:tc>
        <w:tc>
          <w:tcPr>
            <w:tcW w:type="dxa" w:w="1440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缺口</w:t>
            </w:r>
          </w:p>
        </w:tc>
        <w:tc>
          <w:tcPr>
            <w:tcW w:type="dxa" w:w="2016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方向</w:t>
            </w:r>
          </w:p>
        </w:tc>
      </w:tr>
      <w:tr>
        <w:tc>
          <w:tcPr>
            <w:tcW w:type="dxa" w:w="4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失能后长期照护现金流缺口</w:t>
            </w:r>
          </w:p>
        </w:tc>
        <w:tc>
          <w:tcPr>
            <w:tcW w:type="dxa" w:w="8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P1</w:t>
            </w:r>
          </w:p>
        </w:tc>
        <w:tc>
          <w:tcPr>
            <w:tcW w:type="dxa" w:w="7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人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中端医疗/惠民保（不覆盖养老院长护）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护理险未配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护理险兜底</w:t>
            </w:r>
          </w:p>
        </w:tc>
      </w:tr>
      <w:tr>
        <w:tc>
          <w:tcPr>
            <w:tcW w:type="dxa" w:w="43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2304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意定监护与医疗预嘱真空</w:t>
            </w:r>
          </w:p>
        </w:tc>
        <w:tc>
          <w:tcPr>
            <w:tcW w:type="dxa" w:w="864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P1</w:t>
            </w:r>
          </w:p>
        </w:tc>
        <w:tc>
          <w:tcPr>
            <w:tcW w:type="dxa" w:w="72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权</w:t>
            </w:r>
          </w:p>
        </w:tc>
        <w:tc>
          <w:tcPr>
            <w:tcW w:type="dxa" w:w="187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无</w:t>
            </w:r>
          </w:p>
        </w:tc>
        <w:tc>
          <w:tcPr>
            <w:tcW w:type="dxa" w:w="144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监护人/预嘱未设</w:t>
            </w:r>
          </w:p>
        </w:tc>
        <w:tc>
          <w:tcPr>
            <w:tcW w:type="dxa" w:w="2016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落地意定监护+预嘱</w:t>
            </w:r>
          </w:p>
        </w:tc>
      </w:tr>
      <w:tr>
        <w:tc>
          <w:tcPr>
            <w:tcW w:type="dxa" w:w="4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跨境传承与资产交接真空</w:t>
            </w:r>
          </w:p>
        </w:tc>
        <w:tc>
          <w:tcPr>
            <w:tcW w:type="dxa" w:w="8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P1</w:t>
            </w:r>
          </w:p>
        </w:tc>
        <w:tc>
          <w:tcPr>
            <w:tcW w:type="dxa" w:w="7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权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无遗嘱/信托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继承规则不明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遗嘱+传承结构</w:t>
            </w:r>
          </w:p>
        </w:tc>
      </w:tr>
      <w:tr>
        <w:tc>
          <w:tcPr>
            <w:tcW w:type="dxa" w:w="43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  <w:tc>
          <w:tcPr>
            <w:tcW w:type="dxa" w:w="2304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终身现金流/护理险未配置</w:t>
            </w:r>
          </w:p>
        </w:tc>
        <w:tc>
          <w:tcPr>
            <w:tcW w:type="dxa" w:w="864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P2</w:t>
            </w:r>
          </w:p>
        </w:tc>
        <w:tc>
          <w:tcPr>
            <w:tcW w:type="dxa" w:w="72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财</w:t>
            </w:r>
          </w:p>
        </w:tc>
        <w:tc>
          <w:tcPr>
            <w:tcW w:type="dxa" w:w="187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储蓄为主</w:t>
            </w:r>
          </w:p>
        </w:tc>
        <w:tc>
          <w:tcPr>
            <w:tcW w:type="dxa" w:w="144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年金/护理险未配</w:t>
            </w:r>
          </w:p>
        </w:tc>
        <w:tc>
          <w:tcPr>
            <w:tcW w:type="dxa" w:w="2016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补充现金流</w:t>
            </w:r>
          </w:p>
        </w:tc>
      </w:tr>
      <w:tr>
        <w:tc>
          <w:tcPr>
            <w:tcW w:type="dxa" w:w="4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应急保值账户未独立</w:t>
            </w:r>
          </w:p>
        </w:tc>
        <w:tc>
          <w:tcPr>
            <w:tcW w:type="dxa" w:w="8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P2</w:t>
            </w:r>
          </w:p>
        </w:tc>
        <w:tc>
          <w:tcPr>
            <w:tcW w:type="dxa" w:w="7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财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银行储蓄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灵活账户未设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独立应急账户</w:t>
            </w:r>
          </w:p>
        </w:tc>
      </w:tr>
      <w:tr>
        <w:tc>
          <w:tcPr>
            <w:tcW w:type="dxa" w:w="43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6</w:t>
            </w:r>
          </w:p>
        </w:tc>
        <w:tc>
          <w:tcPr>
            <w:tcW w:type="dxa" w:w="2304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旧保单低效且未审视</w:t>
            </w:r>
          </w:p>
        </w:tc>
        <w:tc>
          <w:tcPr>
            <w:tcW w:type="dxa" w:w="864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P2</w:t>
            </w:r>
          </w:p>
        </w:tc>
        <w:tc>
          <w:tcPr>
            <w:tcW w:type="dxa" w:w="72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财</w:t>
            </w:r>
          </w:p>
        </w:tc>
        <w:tc>
          <w:tcPr>
            <w:tcW w:type="dxa" w:w="187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九九鸿福保额1万等</w:t>
            </w:r>
          </w:p>
        </w:tc>
        <w:tc>
          <w:tcPr>
            <w:tcW w:type="dxa" w:w="144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结构错配</w:t>
            </w:r>
          </w:p>
        </w:tc>
        <w:tc>
          <w:tcPr>
            <w:tcW w:type="dxa" w:w="2016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检视/调整</w:t>
            </w:r>
          </w:p>
        </w:tc>
      </w:tr>
      <w:tr>
        <w:tc>
          <w:tcPr>
            <w:tcW w:type="dxa" w:w="4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7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房产处置节奏与流动性风险</w:t>
            </w:r>
          </w:p>
        </w:tc>
        <w:tc>
          <w:tcPr>
            <w:tcW w:type="dxa" w:w="8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P3</w:t>
            </w:r>
          </w:p>
        </w:tc>
        <w:tc>
          <w:tcPr>
            <w:tcW w:type="dxa" w:w="7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财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海口房挂牌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变现时间不定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择机处置</w:t>
            </w:r>
          </w:p>
        </w:tc>
      </w:tr>
      <w:tr>
        <w:tc>
          <w:tcPr>
            <w:tcW w:type="dxa" w:w="43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</w:t>
            </w:r>
          </w:p>
        </w:tc>
        <w:tc>
          <w:tcPr>
            <w:tcW w:type="dxa" w:w="2304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长护险政策覆盖有限</w:t>
            </w:r>
          </w:p>
        </w:tc>
        <w:tc>
          <w:tcPr>
            <w:tcW w:type="dxa" w:w="864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P3</w:t>
            </w:r>
          </w:p>
        </w:tc>
        <w:tc>
          <w:tcPr>
            <w:tcW w:type="dxa" w:w="72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人/财</w:t>
            </w:r>
          </w:p>
        </w:tc>
        <w:tc>
          <w:tcPr>
            <w:tcW w:type="dxa" w:w="187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2028全国覆盖（试点）</w:t>
            </w:r>
          </w:p>
        </w:tc>
        <w:tc>
          <w:tcPr>
            <w:tcW w:type="dxa" w:w="144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额度小</w:t>
            </w:r>
          </w:p>
        </w:tc>
        <w:tc>
          <w:tcPr>
            <w:tcW w:type="dxa" w:w="2016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自有资金+商业险</w:t>
            </w:r>
          </w:p>
        </w:tc>
      </w:tr>
    </w:tbl>
    <w:p/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30"/>
        </w:rPr>
        <w:t>十、下一步</w:t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24"/>
        </w:rPr>
        <w:t>10.1 二次沟通议程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逐条确认信息确认点（健康、保单、资金、房产、孩子身份）。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调整风险优先级排序（基于确认后的信息）。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三笔钱的金额锚定——确认预算后框定比例。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讨论传承偏好与意定监护人选。</w:t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24"/>
        </w:rPr>
        <w:t>10.2 二次沟通前准备的材料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4320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材料</w:t>
            </w:r>
          </w:p>
        </w:tc>
        <w:tc>
          <w:tcPr>
            <w:tcW w:type="dxa" w:w="4032"/>
            <w:shd w:val="clear" w:color="auto" w:fill="A06A3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最急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本人及爱人健康全项（体检/住院/用药/家族病史）</w:t>
            </w:r>
          </w:p>
        </w:tc>
        <w:tc>
          <w:tcPr>
            <w:tcW w:type="dxa" w:w="40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医疗险与护理险选择基础</w:t>
            </w:r>
          </w:p>
        </w:tc>
      </w:tr>
      <w:tr>
        <w:tc>
          <w:tcPr>
            <w:tcW w:type="dxa" w:w="144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最急</w:t>
            </w:r>
          </w:p>
        </w:tc>
        <w:tc>
          <w:tcPr>
            <w:tcW w:type="dxa" w:w="432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现有保单清单（张数、现金价值、受益人、条款页）</w:t>
            </w:r>
          </w:p>
        </w:tc>
        <w:tc>
          <w:tcPr>
            <w:tcW w:type="dxa" w:w="403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确认保障范围、避免重复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次急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儿子身份办理进度、回国/定居倾向</w:t>
            </w:r>
          </w:p>
        </w:tc>
        <w:tc>
          <w:tcPr>
            <w:tcW w:type="dxa" w:w="40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传承结构与跨境安排基础</w:t>
            </w:r>
          </w:p>
        </w:tc>
      </w:tr>
      <w:tr>
        <w:tc>
          <w:tcPr>
            <w:tcW w:type="dxa" w:w="144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次急</w:t>
            </w:r>
          </w:p>
        </w:tc>
        <w:tc>
          <w:tcPr>
            <w:tcW w:type="dxa" w:w="4320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房产市值/贷款/产权证明、存款与理财明细</w:t>
            </w:r>
          </w:p>
        </w:tc>
        <w:tc>
          <w:tcPr>
            <w:tcW w:type="dxa" w:w="4032"/>
            <w:shd w:val="clear" w:color="auto" w:fill="FFF8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框定三笔钱比例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可缓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可配置的年缴预算上限</w:t>
            </w:r>
          </w:p>
        </w:tc>
        <w:tc>
          <w:tcPr>
            <w:tcW w:type="dxa" w:w="40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护理险/年金规模测算</w:t>
            </w:r>
          </w:p>
        </w:tc>
      </w:tr>
    </w:tbl>
    <w:p/>
    <w:p>
      <w:r>
        <w:br w:type="page"/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30"/>
        </w:rPr>
        <w:t>附录</w:t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24"/>
        </w:rPr>
        <w:t>法律条文要点（摘要）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意定监护：《民法典》第三十三条——可事先书面指定监护人。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遗嘱继承：《民法典》继承编——遗嘱优于法定继承。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信托：《信托法》——保险金信托指定给付、专款专用。</w:t>
      </w:r>
    </w:p>
    <w:p>
      <w:pPr>
        <w:pStyle w:val="ListBullet"/>
      </w:pPr>
      <w:r>
        <w:rPr>
          <w:rFonts w:ascii="微软雅黑" w:hAnsi="微软雅黑" w:eastAsia="微软雅黑"/>
          <w:color w:val="4A3525"/>
          <w:sz w:val="21"/>
        </w:rPr>
        <w:t>外汇：《个人外汇管理办法》——个人年度购汇限额（跨境传承适用）。</w:t>
      </w:r>
    </w:p>
    <w:p>
      <w:pPr>
        <w:spacing w:before="200" w:after="80"/>
        <w:pBdr>
          <w:bottom w:val="single" w:sz="6" w:space="2" w:color="A06A30"/>
        </w:pBdr>
      </w:pPr>
      <w:r>
        <w:rPr>
          <w:rFonts w:ascii="微软雅黑" w:hAnsi="微软雅黑" w:eastAsia="微软雅黑"/>
          <w:b/>
          <w:color w:val="A06A30"/>
          <w:sz w:val="24"/>
        </w:rPr>
        <w:t>免责声明</w:t>
      </w:r>
    </w:p>
    <w:p>
      <w:pPr>
        <w:spacing w:after="40"/>
      </w:pPr>
      <w:r>
        <w:rPr>
          <w:rFonts w:ascii="微软雅黑" w:hAnsi="微软雅黑" w:eastAsia="微软雅黑"/>
          <w:b w:val="0"/>
          <w:color w:val="4A3525"/>
          <w:sz w:val="19"/>
        </w:rPr>
        <w:t>本报告基于一次面谈沟通整理，信息完整度约55%，含多处待确认项（信息确认点），不构成任何保险/投资/法律意见，不替代专业核保、法务或税务建议。具体产品配置、保额保费、法律文件起草须在补充信息后，由具备资质的专业人员另行出具方案。</w:t>
      </w:r>
    </w:p>
    <w:p>
      <w:pPr>
        <w:spacing w:before="400"/>
        <w:jc w:val="center"/>
      </w:pPr>
      <w:r>
        <w:rPr>
          <w:rFonts w:ascii="微软雅黑" w:hAnsi="微软雅黑" w:eastAsia="微软雅黑"/>
          <w:b/>
          <w:color w:val="A06A30"/>
          <w:sz w:val="22"/>
        </w:rPr>
        <w:t>清流计划 · 养老与传承顾问</w:t>
        <w:br/>
        <w:t>守你的财富，护你的晚年，承你的心愿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