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D5529"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 w14:paraId="41793651">
      <w:pPr>
        <w:spacing w:line="440" w:lineRule="exact"/>
        <w:jc w:val="center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  <w:lang w:val="en-US" w:eastAsia="zh-CN"/>
        </w:rPr>
        <w:t>安徽</w:t>
      </w:r>
      <w:r>
        <w:rPr>
          <w:rFonts w:hint="eastAsia" w:ascii="仿宋" w:hAnsi="仿宋" w:eastAsia="仿宋" w:cs="仿宋"/>
          <w:b/>
          <w:sz w:val="32"/>
          <w:szCs w:val="32"/>
        </w:rPr>
        <w:t>XXXXXXXX</w:t>
      </w:r>
    </w:p>
    <w:p w14:paraId="68DFA2E9">
      <w:pPr>
        <w:spacing w:line="440" w:lineRule="exact"/>
        <w:jc w:val="center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章程修正案</w:t>
      </w:r>
    </w:p>
    <w:p w14:paraId="00641B27">
      <w:pPr>
        <w:spacing w:line="440" w:lineRule="exact"/>
        <w:ind w:firstLine="664" w:firstLineChars="200"/>
        <w:rPr>
          <w:rFonts w:hint="eastAsia" w:ascii="仿宋" w:hAnsi="仿宋" w:eastAsia="仿宋" w:cs="仿宋"/>
          <w:spacing w:val="6"/>
          <w:sz w:val="32"/>
          <w:szCs w:val="32"/>
        </w:rPr>
      </w:pPr>
      <w:r>
        <w:rPr>
          <w:rFonts w:hint="eastAsia" w:ascii="仿宋" w:hAnsi="仿宋" w:eastAsia="仿宋" w:cs="仿宋"/>
          <w:spacing w:val="6"/>
          <w:sz w:val="32"/>
          <w:szCs w:val="32"/>
        </w:rPr>
        <w:t>根据本X年X月X日</w:t>
      </w:r>
      <w:r>
        <w:rPr>
          <w:rFonts w:hint="eastAsia" w:ascii="仿宋" w:hAnsi="仿宋" w:eastAsia="仿宋" w:cs="仿宋"/>
          <w:spacing w:val="6"/>
          <w:sz w:val="32"/>
          <w:szCs w:val="32"/>
          <w:lang w:val="en-US" w:eastAsia="zh-CN"/>
        </w:rPr>
        <w:t>主管部门</w:t>
      </w:r>
      <w:r>
        <w:rPr>
          <w:rFonts w:hint="eastAsia" w:ascii="仿宋" w:hAnsi="仿宋" w:eastAsia="仿宋" w:cs="仿宋"/>
          <w:spacing w:val="6"/>
          <w:sz w:val="32"/>
          <w:szCs w:val="32"/>
        </w:rPr>
        <w:t>决定</w:t>
      </w:r>
      <w:r>
        <w:rPr>
          <w:rFonts w:hint="default" w:ascii="仿宋" w:hAnsi="仿宋" w:eastAsia="仿宋" w:cs="仿宋"/>
          <w:spacing w:val="6"/>
          <w:sz w:val="32"/>
          <w:szCs w:val="32"/>
          <w:lang w:val="en"/>
        </w:rPr>
        <w:t>/</w:t>
      </w:r>
      <w:r>
        <w:rPr>
          <w:rFonts w:hint="eastAsia" w:ascii="仿宋" w:hAnsi="仿宋" w:eastAsia="仿宋" w:cs="仿宋"/>
          <w:spacing w:val="6"/>
          <w:sz w:val="32"/>
          <w:szCs w:val="32"/>
          <w:lang w:val="en" w:eastAsia="zh-CN"/>
        </w:rPr>
        <w:t>决议</w:t>
      </w:r>
      <w:r>
        <w:rPr>
          <w:rFonts w:hint="eastAsia" w:ascii="仿宋" w:hAnsi="仿宋" w:eastAsia="仿宋" w:cs="仿宋"/>
          <w:spacing w:val="6"/>
          <w:sz w:val="32"/>
          <w:szCs w:val="32"/>
        </w:rPr>
        <w:t xml:space="preserve">，对章程作如下修改：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B1DA80">
      <w:pPr>
        <w:spacing w:line="440" w:lineRule="exact"/>
        <w:ind w:firstLine="664" w:firstLineChars="200"/>
        <w:rPr>
          <w:rFonts w:hint="eastAsia" w:ascii="仿宋" w:hAnsi="仿宋" w:eastAsia="仿宋" w:cs="仿宋"/>
          <w:spacing w:val="6"/>
          <w:sz w:val="32"/>
          <w:szCs w:val="32"/>
        </w:rPr>
      </w:pPr>
      <w:r>
        <w:rPr>
          <w:rFonts w:hint="eastAsia" w:ascii="仿宋" w:hAnsi="仿宋" w:eastAsia="仿宋" w:cs="仿宋"/>
          <w:spacing w:val="6"/>
          <w:sz w:val="32"/>
          <w:szCs w:val="32"/>
        </w:rPr>
        <w:t>1、修正公司章程第X章第X条为：</w:t>
      </w:r>
      <w:r>
        <w:rPr>
          <w:rFonts w:hint="eastAsia" w:ascii="仿宋" w:hAnsi="仿宋" w:eastAsia="仿宋" w:cs="仿宋"/>
          <w:i/>
          <w:iCs/>
          <w:color w:val="FF0000"/>
          <w:spacing w:val="6"/>
          <w:sz w:val="32"/>
          <w:szCs w:val="32"/>
        </w:rPr>
        <w:t>(新内容)</w:t>
      </w:r>
    </w:p>
    <w:p w14:paraId="2DBF0C74">
      <w:pPr>
        <w:spacing w:line="440" w:lineRule="exact"/>
        <w:ind w:firstLine="51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2、</w:t>
      </w:r>
      <w:r>
        <w:rPr>
          <w:rFonts w:hint="eastAsia" w:ascii="仿宋" w:hAnsi="仿宋" w:eastAsia="仿宋" w:cs="仿宋"/>
          <w:spacing w:val="6"/>
          <w:sz w:val="32"/>
          <w:szCs w:val="32"/>
        </w:rPr>
        <w:t>修正公司章程第X章第X条为：</w:t>
      </w:r>
      <w:r>
        <w:rPr>
          <w:rFonts w:hint="eastAsia" w:ascii="仿宋" w:hAnsi="仿宋" w:eastAsia="仿宋" w:cs="仿宋"/>
          <w:i/>
          <w:iCs/>
          <w:color w:val="FF0000"/>
          <w:spacing w:val="6"/>
          <w:sz w:val="32"/>
          <w:szCs w:val="32"/>
        </w:rPr>
        <w:t>(新内容)</w:t>
      </w:r>
    </w:p>
    <w:p w14:paraId="76812CCC">
      <w:pPr>
        <w:spacing w:line="440" w:lineRule="exact"/>
        <w:ind w:firstLine="510"/>
        <w:rPr>
          <w:rFonts w:hint="eastAsia" w:ascii="仿宋" w:hAnsi="仿宋" w:eastAsia="仿宋" w:cs="仿宋"/>
          <w:i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i/>
          <w:color w:val="FF0000"/>
          <w:sz w:val="32"/>
          <w:szCs w:val="32"/>
        </w:rPr>
        <w:t>……</w:t>
      </w:r>
    </w:p>
    <w:p w14:paraId="397D92C0">
      <w:pPr>
        <w:spacing w:line="440" w:lineRule="exact"/>
        <w:ind w:firstLine="510"/>
        <w:rPr>
          <w:rFonts w:hint="eastAsia" w:ascii="仿宋" w:hAnsi="仿宋" w:eastAsia="仿宋" w:cs="仿宋"/>
          <w:i/>
          <w:color w:val="FF0000"/>
          <w:sz w:val="32"/>
          <w:szCs w:val="32"/>
        </w:rPr>
      </w:pPr>
    </w:p>
    <w:p w14:paraId="150E002F">
      <w:pPr>
        <w:spacing w:line="440" w:lineRule="exact"/>
        <w:ind w:firstLine="510"/>
        <w:rPr>
          <w:rFonts w:hint="eastAsia" w:ascii="仿宋" w:hAnsi="仿宋" w:eastAsia="仿宋" w:cs="仿宋"/>
          <w:i/>
          <w:color w:val="FF0000"/>
          <w:sz w:val="32"/>
          <w:szCs w:val="32"/>
        </w:rPr>
      </w:pPr>
    </w:p>
    <w:p w14:paraId="3C8ABF04">
      <w:pPr>
        <w:spacing w:line="440" w:lineRule="exact"/>
        <w:ind w:firstLine="510"/>
        <w:rPr>
          <w:rFonts w:hint="eastAsia" w:ascii="仿宋" w:hAnsi="仿宋" w:eastAsia="仿宋" w:cs="仿宋"/>
          <w:i/>
          <w:color w:val="FF0000"/>
          <w:sz w:val="32"/>
          <w:szCs w:val="32"/>
        </w:rPr>
      </w:pPr>
    </w:p>
    <w:p w14:paraId="522CC9EB">
      <w:pPr>
        <w:spacing w:line="440" w:lineRule="exact"/>
        <w:ind w:firstLine="510"/>
        <w:rPr>
          <w:rFonts w:hint="eastAsia" w:ascii="仿宋" w:hAnsi="仿宋" w:eastAsia="仿宋" w:cs="仿宋"/>
          <w:sz w:val="32"/>
          <w:szCs w:val="32"/>
        </w:rPr>
      </w:pPr>
    </w:p>
    <w:p w14:paraId="181D3CD3">
      <w:pPr>
        <w:spacing w:line="440" w:lineRule="exact"/>
        <w:ind w:firstLine="510"/>
        <w:rPr>
          <w:rFonts w:hint="eastAsia" w:ascii="仿宋" w:hAnsi="仿宋" w:eastAsia="仿宋" w:cs="仿宋"/>
          <w:sz w:val="32"/>
          <w:szCs w:val="32"/>
        </w:rPr>
      </w:pPr>
    </w:p>
    <w:p w14:paraId="280F6BB4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/>
          <w:iCs/>
          <w:color w:val="FF0000"/>
          <w:sz w:val="32"/>
          <w:szCs w:val="32"/>
          <w:lang w:eastAsia="zh-CN"/>
        </w:rPr>
        <w:t>（新）</w:t>
      </w:r>
      <w:r>
        <w:rPr>
          <w:rFonts w:hint="eastAsia" w:ascii="仿宋" w:hAnsi="仿宋" w:eastAsia="仿宋" w:cs="仿宋"/>
          <w:sz w:val="32"/>
          <w:szCs w:val="32"/>
        </w:rPr>
        <w:t>法定代表人签字：</w:t>
      </w:r>
    </w:p>
    <w:p w14:paraId="32D3642C">
      <w:pPr>
        <w:spacing w:line="440" w:lineRule="exact"/>
        <w:ind w:firstLine="510"/>
        <w:rPr>
          <w:rFonts w:hint="eastAsia" w:ascii="仿宋" w:hAnsi="仿宋" w:eastAsia="仿宋" w:cs="仿宋"/>
          <w:sz w:val="32"/>
          <w:szCs w:val="32"/>
        </w:rPr>
      </w:pPr>
    </w:p>
    <w:p w14:paraId="7EBAEFE7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                           X年X月X日</w:t>
      </w:r>
    </w:p>
    <w:p w14:paraId="530DB7DF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04235422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68CFBEF8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6DB829C2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3147010F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02D0F164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33694ED8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25349CBF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4056D36C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7EAC476B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2585FB83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34624E01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0A763755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606FAD5A">
      <w:pPr>
        <w:spacing w:line="440" w:lineRule="exact"/>
        <w:ind w:firstLine="510"/>
        <w:jc w:val="right"/>
        <w:rPr>
          <w:rFonts w:hint="eastAsia" w:ascii="仿宋" w:hAnsi="仿宋" w:eastAsia="仿宋" w:cs="仿宋"/>
          <w:sz w:val="32"/>
          <w:szCs w:val="32"/>
        </w:rPr>
      </w:pPr>
    </w:p>
    <w:p w14:paraId="25738B5A"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 w14:paraId="57EB9008"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 w14:paraId="55FBDB0C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全民所有制企业法人组织章程</w:t>
      </w:r>
    </w:p>
    <w:p w14:paraId="677E7716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第一章    总则</w:t>
      </w:r>
    </w:p>
    <w:p w14:paraId="1774DF4F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第一条  本企业是依法设立的自主经营、自负盈亏独立核算的社会主义商品生产经营单位。</w:t>
      </w:r>
    </w:p>
    <w:p w14:paraId="69B0AFC9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第二条  本企业的财产享有占有、使用和依法处分的权利， 并在此限度内承担民事责任。</w:t>
      </w:r>
    </w:p>
    <w:p w14:paraId="4B8356AB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第三条  本企业的宗旨是发展商品生产,增加积累,满足社会物资和文化生活需要。</w:t>
      </w:r>
    </w:p>
    <w:p w14:paraId="7CF27A61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第四条  本企业的一切经济活动必须遵守国家的法律、法令和有关条例。 本企业的正常经营活动和合法权益受法律保护。</w:t>
      </w:r>
    </w:p>
    <w:p w14:paraId="04045E3D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第五条  本企业经登记主管机关核准后，具有法人资格。              </w:t>
      </w:r>
    </w:p>
    <w:p w14:paraId="20E43FC9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第二章    名称、住所与经济性质</w:t>
      </w:r>
    </w:p>
    <w:p w14:paraId="39DC6E19">
      <w:pPr>
        <w:spacing w:line="340" w:lineRule="exac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第六条  本企业经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u w:val="single"/>
          <w:shd w:val="clear" w:color="auto" w:fill="FFFFFF"/>
        </w:rPr>
        <w:t xml:space="preserve">           </w:t>
      </w:r>
      <w:r>
        <w:rPr>
          <w:rFonts w:hint="eastAsia"/>
          <w:sz w:val="28"/>
          <w:szCs w:val="28"/>
        </w:rPr>
        <w:t>批准，名称为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u w:val="single"/>
          <w:shd w:val="clear" w:color="auto" w:fill="FFFFFF"/>
        </w:rPr>
        <w:t xml:space="preserve">              </w:t>
      </w:r>
      <w:r>
        <w:rPr>
          <w:rFonts w:hint="eastAsia"/>
          <w:sz w:val="28"/>
          <w:szCs w:val="28"/>
        </w:rPr>
        <w:t>。</w:t>
      </w:r>
    </w:p>
    <w:p w14:paraId="182E9935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第七条  本企业住所为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u w:val="single"/>
          <w:shd w:val="clear" w:color="auto" w:fill="FFFFFF"/>
        </w:rPr>
        <w:t xml:space="preserve">               </w:t>
      </w:r>
      <w:r>
        <w:rPr>
          <w:rFonts w:hint="eastAsia"/>
          <w:sz w:val="28"/>
          <w:szCs w:val="28"/>
        </w:rPr>
        <w:t>。</w:t>
      </w:r>
    </w:p>
    <w:p w14:paraId="636A2F5F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第八条  本企业经济性质为全民所有制。 </w:t>
      </w:r>
    </w:p>
    <w:p w14:paraId="3659DC6A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第三章  企业</w:t>
      </w:r>
      <w:r>
        <w:rPr>
          <w:sz w:val="28"/>
          <w:szCs w:val="28"/>
        </w:rPr>
        <w:t>认缴注册资本及股东的姓名（名称）、认缴出资额、出资期限及出资方式</w:t>
      </w:r>
    </w:p>
    <w:p w14:paraId="492A5DAC">
      <w:pPr>
        <w:pStyle w:val="7"/>
        <w:widowControl/>
        <w:shd w:val="clear" w:color="auto" w:fill="FFFFFF"/>
        <w:wordWrap w:val="0"/>
        <w:spacing w:before="0" w:beforeAutospacing="0" w:after="0" w:afterAutospacing="0" w:line="420" w:lineRule="atLeast"/>
        <w:ind w:firstLine="560" w:firstLineChars="200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/>
          <w:color w:val="000000"/>
          <w:sz w:val="28"/>
          <w:szCs w:val="28"/>
          <w:shd w:val="clear" w:color="auto" w:fill="FFFFFF"/>
        </w:rPr>
        <w:t>第</w:t>
      </w:r>
      <w:r>
        <w:rPr>
          <w:rFonts w:hint="eastAsia" w:ascii="宋体" w:hAnsi="宋体" w:cs="宋体"/>
          <w:color w:val="000000"/>
          <w:sz w:val="28"/>
          <w:szCs w:val="28"/>
          <w:shd w:val="clear" w:color="auto" w:fill="FFFFFF"/>
        </w:rPr>
        <w:t>九</w:t>
      </w:r>
      <w:r>
        <w:rPr>
          <w:rFonts w:ascii="宋体" w:hAnsi="宋体" w:cs="宋体"/>
          <w:color w:val="000000"/>
          <w:sz w:val="28"/>
          <w:szCs w:val="28"/>
          <w:shd w:val="clear" w:color="auto" w:fill="FFFFFF"/>
        </w:rPr>
        <w:t>条  </w:t>
      </w:r>
      <w:r>
        <w:rPr>
          <w:rFonts w:hint="eastAsia" w:ascii="宋体" w:hAnsi="宋体" w:cs="宋体"/>
          <w:color w:val="000000"/>
          <w:sz w:val="28"/>
          <w:szCs w:val="28"/>
          <w:shd w:val="clear" w:color="auto" w:fill="FFFFFF"/>
        </w:rPr>
        <w:t>企业</w:t>
      </w:r>
      <w:r>
        <w:rPr>
          <w:rFonts w:ascii="宋体" w:hAnsi="宋体" w:cs="宋体"/>
          <w:color w:val="000000"/>
          <w:sz w:val="28"/>
          <w:szCs w:val="28"/>
          <w:shd w:val="clear" w:color="auto" w:fill="FFFFFF"/>
        </w:rPr>
        <w:t>认缴注册资本：</w:t>
      </w:r>
      <w:r>
        <w:rPr>
          <w:rFonts w:ascii="宋体" w:hAnsi="宋体" w:cs="宋体"/>
          <w:color w:val="000000"/>
          <w:sz w:val="28"/>
          <w:szCs w:val="28"/>
          <w:u w:val="single"/>
          <w:shd w:val="clear" w:color="auto" w:fill="FFFFFF"/>
        </w:rPr>
        <w:t>  </w:t>
      </w:r>
      <w:r>
        <w:rPr>
          <w:rFonts w:hint="eastAsia" w:ascii="宋体" w:hAnsi="宋体" w:cs="宋体"/>
          <w:color w:val="000000"/>
          <w:sz w:val="28"/>
          <w:szCs w:val="28"/>
          <w:u w:val="single"/>
          <w:shd w:val="clear" w:color="auto" w:fill="FFFFFF"/>
        </w:rPr>
        <w:t xml:space="preserve"> </w:t>
      </w:r>
      <w:r>
        <w:rPr>
          <w:rFonts w:ascii="宋体" w:hAnsi="宋体" w:cs="宋体"/>
          <w:color w:val="000000"/>
          <w:sz w:val="28"/>
          <w:szCs w:val="28"/>
          <w:u w:val="single"/>
          <w:shd w:val="clear" w:color="auto" w:fill="FFFFFF"/>
        </w:rPr>
        <w:t> </w:t>
      </w:r>
      <w:r>
        <w:rPr>
          <w:rFonts w:ascii="宋体" w:hAnsi="宋体" w:cs="宋体"/>
          <w:color w:val="000000"/>
          <w:sz w:val="28"/>
          <w:szCs w:val="28"/>
          <w:shd w:val="clear" w:color="auto" w:fill="FFFFFF"/>
        </w:rPr>
        <w:t>万元人民币。</w:t>
      </w:r>
    </w:p>
    <w:p w14:paraId="1D17F2F5">
      <w:pPr>
        <w:pStyle w:val="7"/>
        <w:widowControl/>
        <w:shd w:val="clear" w:color="auto" w:fill="FFFFFF"/>
        <w:wordWrap w:val="0"/>
        <w:spacing w:before="0" w:beforeAutospacing="0" w:after="0" w:afterAutospacing="0" w:line="580" w:lineRule="atLeast"/>
        <w:ind w:firstLine="560" w:firstLineChars="200"/>
        <w:rPr>
          <w:rFonts w:ascii="宋体" w:hAnsi="宋体" w:cs="宋体"/>
          <w:color w:val="000000"/>
          <w:sz w:val="28"/>
          <w:szCs w:val="28"/>
          <w:shd w:val="clear" w:color="auto" w:fill="FFFFFF"/>
        </w:rPr>
      </w:pPr>
      <w:r>
        <w:rPr>
          <w:rFonts w:ascii="宋体" w:hAnsi="宋体" w:cs="宋体"/>
          <w:color w:val="000000"/>
          <w:sz w:val="28"/>
          <w:szCs w:val="28"/>
          <w:shd w:val="clear" w:color="auto" w:fill="FFFFFF"/>
        </w:rPr>
        <w:t>第</w:t>
      </w:r>
      <w:r>
        <w:rPr>
          <w:rFonts w:hint="eastAsia" w:ascii="宋体" w:hAnsi="宋体" w:cs="宋体"/>
          <w:color w:val="000000"/>
          <w:sz w:val="28"/>
          <w:szCs w:val="28"/>
          <w:shd w:val="clear" w:color="auto" w:fill="FFFFFF"/>
        </w:rPr>
        <w:t>十</w:t>
      </w:r>
      <w:r>
        <w:rPr>
          <w:rFonts w:ascii="宋体" w:hAnsi="宋体" w:cs="宋体"/>
          <w:color w:val="000000"/>
          <w:sz w:val="28"/>
          <w:szCs w:val="28"/>
          <w:shd w:val="clear" w:color="auto" w:fill="FFFFFF"/>
        </w:rPr>
        <w:t>条 股东的姓名（名称）、认缴出资额、出资期限、出资方式、出资比例如下：</w:t>
      </w:r>
    </w:p>
    <w:tbl>
      <w:tblPr>
        <w:tblStyle w:val="9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FC61C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 w14:paraId="29439E1D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shd w:val="clear" w:color="auto" w:fill="FFFFFF"/>
              </w:rPr>
              <w:t>股东姓名或名称</w:t>
            </w:r>
          </w:p>
        </w:tc>
        <w:tc>
          <w:tcPr>
            <w:tcW w:w="6818" w:type="dxa"/>
            <w:gridSpan w:val="4"/>
          </w:tcPr>
          <w:p w14:paraId="507690A3">
            <w:pPr>
              <w:pStyle w:val="7"/>
              <w:widowControl/>
              <w:spacing w:before="0" w:beforeAutospacing="0" w:after="0" w:afterAutospacing="0" w:line="580" w:lineRule="atLeast"/>
              <w:jc w:val="center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shd w:val="clear" w:color="auto" w:fill="FFFFFF"/>
              </w:rPr>
              <w:t>认缴出资情况</w:t>
            </w:r>
          </w:p>
        </w:tc>
      </w:tr>
      <w:tr w14:paraId="5A3CC4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06E988FD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704" w:type="dxa"/>
          </w:tcPr>
          <w:p w14:paraId="7E2475E3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shd w:val="clear" w:color="auto" w:fill="FFFFFF"/>
              </w:rPr>
              <w:t>出资额（万元）</w:t>
            </w:r>
          </w:p>
        </w:tc>
        <w:tc>
          <w:tcPr>
            <w:tcW w:w="1704" w:type="dxa"/>
          </w:tcPr>
          <w:p w14:paraId="4DBECDB2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shd w:val="clear" w:color="auto" w:fill="FFFFFF"/>
              </w:rPr>
              <w:t>出资期限（年月日）</w:t>
            </w:r>
          </w:p>
        </w:tc>
        <w:tc>
          <w:tcPr>
            <w:tcW w:w="1705" w:type="dxa"/>
          </w:tcPr>
          <w:p w14:paraId="6FAFDE76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shd w:val="clear" w:color="auto" w:fill="FFFFFF"/>
              </w:rPr>
              <w:t>出资方式（货币）</w:t>
            </w:r>
          </w:p>
        </w:tc>
        <w:tc>
          <w:tcPr>
            <w:tcW w:w="1705" w:type="dxa"/>
          </w:tcPr>
          <w:p w14:paraId="6C97CAD1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shd w:val="clear" w:color="auto" w:fill="FFFFFF"/>
              </w:rPr>
              <w:t>出资比例</w:t>
            </w:r>
          </w:p>
        </w:tc>
      </w:tr>
      <w:tr w14:paraId="6B32E2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00674DC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704" w:type="dxa"/>
          </w:tcPr>
          <w:p w14:paraId="748FDE0F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704" w:type="dxa"/>
          </w:tcPr>
          <w:p w14:paraId="1980AF90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705" w:type="dxa"/>
          </w:tcPr>
          <w:p w14:paraId="541F5614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705" w:type="dxa"/>
          </w:tcPr>
          <w:p w14:paraId="730A81D1">
            <w:pPr>
              <w:pStyle w:val="7"/>
              <w:widowControl/>
              <w:wordWrap w:val="0"/>
              <w:spacing w:before="0" w:beforeAutospacing="0" w:after="0" w:afterAutospacing="0" w:line="580" w:lineRule="atLeast"/>
              <w:rPr>
                <w:rFonts w:ascii="宋体" w:hAnsi="宋体" w:cs="宋体"/>
                <w:color w:val="000000"/>
                <w:sz w:val="28"/>
                <w:szCs w:val="28"/>
                <w:shd w:val="clear" w:color="auto" w:fill="FFFFFF"/>
              </w:rPr>
            </w:pPr>
          </w:p>
        </w:tc>
      </w:tr>
    </w:tbl>
    <w:p w14:paraId="0D2C98CC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第四章    经营范围和经营方式</w:t>
      </w:r>
    </w:p>
    <w:p w14:paraId="085E333B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第十一条  本企业的经营范围与经营方式是：   </w:t>
      </w:r>
    </w:p>
    <w:p w14:paraId="2E1398E6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第十二条  本企业经营范围、经营方式变更由本企业有关业务部门提出，企业法定代表人确定，经主管部门同意，报登记主管机关核准后生效。</w:t>
      </w:r>
    </w:p>
    <w:p w14:paraId="64C784B6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23EC4280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第五章  组织机构及法定代表人产生与终止程序和职权</w:t>
      </w:r>
    </w:p>
    <w:p w14:paraId="3B6E75A9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第十三条  本企业组织机构是：</w:t>
      </w:r>
    </w:p>
    <w:p w14:paraId="1575D349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第十四条  本企业的法定代表人是：</w:t>
      </w:r>
    </w:p>
    <w:p w14:paraId="38B70B55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第十五条  本企业法定代表人的产生由                  ，经主管机关批准；本企业法定代表人的罢免由                                主管机关批准。</w:t>
      </w:r>
    </w:p>
    <w:p w14:paraId="1327C577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第十六条  本企业建立以                  为首的生产经营管理系统， 并在企业中处于中心地位，对企业的物质文明建设和精神文明建设负有全面责任。</w:t>
      </w:r>
    </w:p>
    <w:p w14:paraId="5AB93FE3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第六章    财务管理制度和利润分配形式</w:t>
      </w:r>
    </w:p>
    <w:p w14:paraId="551ADE04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第十七条  本企业按国家规定制定财务管理制度，设立专职的财务管理机构， 建立健全各类帐目，并按期编制资金平衡表或资产负债表。</w:t>
      </w:r>
    </w:p>
    <w:p w14:paraId="5E349A98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第十八条  本企业应按国家规定上缴利税后，留利部分按国家有关规定， 百分之五十用于企业生产发展基金，百分之三十用于职工福利基金， 百分之二十用于职工奖励基金。</w:t>
      </w:r>
    </w:p>
    <w:p w14:paraId="0849C399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第七章    劳动用工制度</w:t>
      </w:r>
    </w:p>
    <w:p w14:paraId="431EB63B">
      <w:pPr>
        <w:spacing w:line="340" w:lineRule="exact"/>
        <w:ind w:firstLine="540"/>
        <w:rPr>
          <w:sz w:val="28"/>
          <w:szCs w:val="28"/>
        </w:rPr>
      </w:pPr>
      <w:r>
        <w:rPr>
          <w:rFonts w:hint="eastAsia"/>
          <w:sz w:val="28"/>
          <w:szCs w:val="28"/>
        </w:rPr>
        <w:t>第十九条  本企业劳动用工指标由            指定，在指标内采取                         制，并报主管机关批准。</w:t>
      </w:r>
    </w:p>
    <w:p w14:paraId="73ADC78B">
      <w:pPr>
        <w:spacing w:line="340" w:lineRule="exact"/>
        <w:ind w:firstLine="540"/>
        <w:rPr>
          <w:sz w:val="28"/>
          <w:szCs w:val="28"/>
        </w:rPr>
      </w:pPr>
      <w:r>
        <w:rPr>
          <w:rFonts w:hint="eastAsia"/>
          <w:sz w:val="28"/>
          <w:szCs w:val="28"/>
        </w:rPr>
        <w:t>第二十条本企业坚持按劳分配的原则，采用                   形式。</w:t>
      </w:r>
    </w:p>
    <w:p w14:paraId="4730C2AE">
      <w:pPr>
        <w:spacing w:line="340" w:lineRule="exact"/>
        <w:ind w:firstLine="540"/>
        <w:rPr>
          <w:sz w:val="28"/>
          <w:szCs w:val="28"/>
        </w:rPr>
      </w:pPr>
      <w:r>
        <w:rPr>
          <w:rFonts w:hint="eastAsia"/>
          <w:sz w:val="28"/>
          <w:szCs w:val="28"/>
        </w:rPr>
        <w:t>第二十一条  本企业坚持全民所有制企业优越性，对职工实行劳保制度。</w:t>
      </w:r>
    </w:p>
    <w:p w14:paraId="41A183DC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第八章    章程的修改与终止程序</w:t>
      </w:r>
    </w:p>
    <w:p w14:paraId="7BF4F66B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第二十二条  本章程修改需职工代表大会讨论作出决定， 并经主管部门批准后，报登记主管机关备案。</w:t>
      </w:r>
    </w:p>
    <w:p w14:paraId="61B16765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第二十三条  本企业撤销、倒闭时本章程即告终止。</w:t>
      </w:r>
    </w:p>
    <w:p w14:paraId="7E9295F5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第二十四条  本企业撤销、倒闭时由主管部门保护其财产，依法清理债权、债务。</w:t>
      </w:r>
    </w:p>
    <w:p w14:paraId="2591526A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第二十五条  本企业债务清偿以本企业的全部资产为限， 债务清偿后的剩余资产为国家所有。</w:t>
      </w:r>
    </w:p>
    <w:p w14:paraId="75C7B167">
      <w:pPr>
        <w:spacing w:beforeLines="50" w:afterLines="50" w:line="3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第九章    其  它</w:t>
      </w:r>
    </w:p>
    <w:p w14:paraId="59F3E3F6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第二十六条  本章程规定与国家政策、法规相抵触时，以国家政策、 法规为准；涉及到企业法人登记注册事项的，以登记主管机关核定为准。</w:t>
      </w:r>
    </w:p>
    <w:p w14:paraId="35E42BAD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第二十七条  本章程由企业职工代表大会解释。</w:t>
      </w:r>
    </w:p>
    <w:p w14:paraId="425363B8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第二十八条  本章程经主管部门批准后生效。</w:t>
      </w:r>
    </w:p>
    <w:p w14:paraId="64312B2F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</w:t>
      </w:r>
    </w:p>
    <w:p w14:paraId="27E10B7D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企业组建负责人：       （签字）</w:t>
      </w:r>
    </w:p>
    <w:p w14:paraId="6AB3A8EA">
      <w:pPr>
        <w:spacing w:line="340" w:lineRule="exact"/>
        <w:rPr>
          <w:sz w:val="28"/>
          <w:szCs w:val="28"/>
        </w:rPr>
      </w:pPr>
    </w:p>
    <w:p w14:paraId="5135D725">
      <w:pPr>
        <w:spacing w:line="340" w:lineRule="exact"/>
        <w:ind w:left="5040" w:hanging="5040" w:hangingChars="18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                                                            二O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 xml:space="preserve">    年    月   日</w:t>
      </w:r>
    </w:p>
    <w:p w14:paraId="6439EDCC">
      <w:pPr>
        <w:spacing w:line="340" w:lineRule="exact"/>
        <w:rPr>
          <w:sz w:val="28"/>
          <w:szCs w:val="28"/>
        </w:rPr>
      </w:pPr>
    </w:p>
    <w:p w14:paraId="2F638EB0">
      <w:pPr>
        <w:spacing w:line="3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企业主管部门意见：          （盖章）</w:t>
      </w:r>
    </w:p>
    <w:p w14:paraId="0402FE14">
      <w:pPr>
        <w:spacing w:line="340" w:lineRule="exact"/>
        <w:rPr>
          <w:sz w:val="28"/>
          <w:szCs w:val="28"/>
        </w:rPr>
      </w:pPr>
    </w:p>
    <w:p w14:paraId="2644A016">
      <w:pPr>
        <w:spacing w:line="340" w:lineRule="exact"/>
        <w:ind w:left="4900" w:hanging="4900" w:hangingChars="175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                                                                     二O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 xml:space="preserve">    年    月    日</w:t>
      </w:r>
    </w:p>
    <w:p w14:paraId="107A709F">
      <w:pPr>
        <w:autoSpaceDE w:val="0"/>
        <w:autoSpaceDN w:val="0"/>
        <w:adjustRightInd w:val="0"/>
        <w:spacing w:line="340" w:lineRule="exact"/>
        <w:rPr>
          <w:rFonts w:eastAsia="仿宋_GB2312"/>
          <w:sz w:val="28"/>
          <w:szCs w:val="28"/>
          <w:lang w:val="zh-CN"/>
        </w:rPr>
      </w:pPr>
    </w:p>
    <w:p w14:paraId="39FC820A">
      <w:pPr>
        <w:pStyle w:val="2"/>
        <w:jc w:val="center"/>
        <w:rPr>
          <w:rFonts w:ascii="Calibri" w:hAnsi="Calibri" w:eastAsia="宋体" w:cs="Times New Roman"/>
          <w:kern w:val="0"/>
          <w:lang w:val="zh-CN"/>
        </w:rPr>
      </w:pPr>
    </w:p>
    <w:p w14:paraId="57552B4E">
      <w:pPr>
        <w:pStyle w:val="2"/>
        <w:jc w:val="center"/>
        <w:rPr>
          <w:rFonts w:ascii="Calibri" w:hAnsi="Calibri" w:eastAsia="宋体" w:cs="Times New Roman"/>
          <w:kern w:val="0"/>
          <w:lang w:val="zh-CN"/>
        </w:rPr>
      </w:pPr>
    </w:p>
    <w:p w14:paraId="58658560">
      <w:pPr>
        <w:pStyle w:val="2"/>
        <w:jc w:val="center"/>
        <w:rPr>
          <w:rFonts w:ascii="Calibri" w:hAnsi="Calibri" w:eastAsia="宋体" w:cs="Times New Roman"/>
          <w:kern w:val="0"/>
          <w:lang w:val="zh-CN"/>
        </w:rPr>
      </w:pPr>
    </w:p>
    <w:p w14:paraId="0EF298E7">
      <w:pPr>
        <w:pStyle w:val="2"/>
        <w:jc w:val="center"/>
        <w:rPr>
          <w:rFonts w:ascii="Calibri" w:hAnsi="Calibri" w:eastAsia="宋体" w:cs="Times New Roman"/>
          <w:kern w:val="0"/>
          <w:lang w:val="zh-CN"/>
        </w:rPr>
      </w:pPr>
    </w:p>
    <w:p w14:paraId="5093A003">
      <w:pPr>
        <w:pStyle w:val="2"/>
        <w:jc w:val="center"/>
        <w:rPr>
          <w:rFonts w:ascii="Calibri" w:hAnsi="Calibri" w:eastAsia="宋体" w:cs="Times New Roman"/>
          <w:kern w:val="0"/>
          <w:lang w:val="zh-CN"/>
        </w:rPr>
      </w:pPr>
    </w:p>
    <w:p w14:paraId="07EEFCE1">
      <w:pPr>
        <w:pStyle w:val="2"/>
        <w:jc w:val="center"/>
        <w:rPr>
          <w:rFonts w:ascii="Calibri" w:hAnsi="Calibri" w:eastAsia="宋体" w:cs="Times New Roman"/>
          <w:kern w:val="0"/>
          <w:lang w:val="zh-CN"/>
        </w:rPr>
      </w:pPr>
    </w:p>
    <w:p w14:paraId="09E045B5">
      <w:pPr>
        <w:pStyle w:val="2"/>
        <w:rPr>
          <w:rFonts w:ascii="Calibri" w:hAnsi="Calibri" w:eastAsia="宋体" w:cs="Times New Roman"/>
          <w:kern w:val="0"/>
          <w:lang w:val="zh-CN"/>
        </w:rPr>
      </w:pPr>
    </w:p>
    <w:p w14:paraId="01EAE1F9">
      <w:pPr>
        <w:rPr>
          <w:lang w:val="zh-CN"/>
        </w:rPr>
      </w:pPr>
    </w:p>
    <w:p w14:paraId="6405CCC7">
      <w:pPr>
        <w:rPr>
          <w:lang w:val="zh-CN"/>
        </w:rPr>
      </w:pPr>
    </w:p>
    <w:p w14:paraId="3CAE5FAD">
      <w:pPr>
        <w:rPr>
          <w:lang w:val="zh-CN"/>
        </w:rPr>
      </w:pPr>
    </w:p>
    <w:p w14:paraId="7F6FA057">
      <w:pPr>
        <w:rPr>
          <w:lang w:val="zh-CN"/>
        </w:rPr>
      </w:pPr>
    </w:p>
    <w:p w14:paraId="0721A3B1">
      <w:pPr>
        <w:rPr>
          <w:lang w:val="zh-CN"/>
        </w:rPr>
      </w:pPr>
    </w:p>
    <w:p w14:paraId="683776A6">
      <w:pPr>
        <w:rPr>
          <w:lang w:val="zh-CN"/>
        </w:rPr>
      </w:pPr>
    </w:p>
    <w:p w14:paraId="1BD730F5">
      <w:pPr>
        <w:pStyle w:val="3"/>
        <w:jc w:val="center"/>
      </w:pPr>
      <w:r>
        <w:rPr>
          <w:rFonts w:hint="eastAsia"/>
        </w:rPr>
        <w:t>集体企业法人章程范例</w:t>
      </w:r>
    </w:p>
    <w:p w14:paraId="00031BC1">
      <w:pPr>
        <w:autoSpaceDE w:val="0"/>
        <w:autoSpaceDN w:val="0"/>
        <w:adjustRightInd w:val="0"/>
        <w:jc w:val="center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第一章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总则</w:t>
      </w:r>
    </w:p>
    <w:p w14:paraId="22E0E355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第一条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企业定名为：</w:t>
      </w:r>
    </w:p>
    <w:p w14:paraId="1375FE66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第二条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本企业住所及经营场所的地址：蚌埠市××区××街××号。</w:t>
      </w:r>
    </w:p>
    <w:p w14:paraId="2A306C37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第三条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本企业将严格遵守国家法律、法规和政策，遵守职业道德，加强社会主义精神文明建设，维护职工的合法权益，实行企务公开，加强劳动保护。接受政府和社会公众监督，依法享受各项权力，承担各项社会义务。</w:t>
      </w:r>
    </w:p>
    <w:p w14:paraId="16600533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第四条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将努力开拓国内、国际市场，最大限度地满足社会需求。通过实行权责分明、管理科学、激励和制约相结合的管理体制，不断提高市场竞争和应变能力，在积极为社会作出贡献的同时，不断提高市场竞争和应变能力，在积极为社会作出贡献的同时，为投资人和职工谋取更多的利益。</w:t>
      </w:r>
    </w:p>
    <w:p w14:paraId="302C6B90">
      <w:pPr>
        <w:autoSpaceDE w:val="0"/>
        <w:autoSpaceDN w:val="0"/>
        <w:adjustRightInd w:val="0"/>
        <w:jc w:val="center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第二章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经济性质</w:t>
      </w:r>
    </w:p>
    <w:p w14:paraId="50ACCEE2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第五条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本企业的经济性质为集体所有制。</w:t>
      </w:r>
    </w:p>
    <w:p w14:paraId="7B52AA29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第六条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本企业经工商行政管理机关核准登记后，具有法人资格，并以本企业所有的财产依法承担民事责任。凡是本企业的合法财产，任何单位、个人均不得以任何方式或借口平调、挪用，侵吞或私自占用。</w:t>
      </w:r>
    </w:p>
    <w:p w14:paraId="5448D1BF">
      <w:pPr>
        <w:autoSpaceDE w:val="0"/>
        <w:autoSpaceDN w:val="0"/>
        <w:adjustRightInd w:val="0"/>
        <w:jc w:val="center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第三章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注册资金数额及其来源</w:t>
      </w:r>
    </w:p>
    <w:p w14:paraId="100B9302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第七条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本企业注册资金总额为××万元，其中：流动资金××万元，固定资金××万元。</w:t>
      </w:r>
    </w:p>
    <w:p w14:paraId="28EB5484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第八条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本企业注册资金来源是由×××投资。</w:t>
      </w:r>
    </w:p>
    <w:p w14:paraId="6DA1F49B">
      <w:pPr>
        <w:autoSpaceDE w:val="0"/>
        <w:autoSpaceDN w:val="0"/>
        <w:adjustRightInd w:val="0"/>
        <w:jc w:val="center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第四章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经营范围</w:t>
      </w:r>
    </w:p>
    <w:p w14:paraId="2A2CD63A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u w:val="single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第九条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 xml:space="preserve">本企业经营范围和经营方式: </w:t>
      </w:r>
      <w:r>
        <w:rPr>
          <w:rFonts w:hint="eastAsia" w:ascii="宋体" w:hAnsi="Calibri" w:eastAsia="宋体" w:cs="宋体"/>
          <w:kern w:val="0"/>
          <w:sz w:val="28"/>
          <w:szCs w:val="28"/>
          <w:u w:val="single"/>
          <w:lang w:val="zh-CN"/>
        </w:rPr>
        <w:t xml:space="preserve">                                </w:t>
      </w:r>
    </w:p>
    <w:p w14:paraId="43D01575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本企业按工商行政管理机关核定的范围依法从事生产经营活动。</w:t>
      </w:r>
    </w:p>
    <w:p w14:paraId="787AF16E">
      <w:pPr>
        <w:autoSpaceDE w:val="0"/>
        <w:autoSpaceDN w:val="0"/>
        <w:adjustRightInd w:val="0"/>
        <w:jc w:val="center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第五章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组织机构及职权</w:t>
      </w:r>
    </w:p>
    <w:p w14:paraId="4F979B2C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第十一条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本企业的最高权利机构是职工大会。职工大会每×年召开一次，特殊情况下，可以提前或延期召开。</w:t>
      </w:r>
    </w:p>
    <w:p w14:paraId="1947DBCF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第十二条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职工大会职权如下：</w:t>
      </w:r>
    </w:p>
    <w:p w14:paraId="0DFC5598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1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、选举、聘任或罢免企业法定代表人；</w:t>
      </w:r>
    </w:p>
    <w:p w14:paraId="36A142A3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2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、审议企业法定代表人提出的预算、决算方案和企业的发展规划、计划；</w:t>
      </w:r>
    </w:p>
    <w:p w14:paraId="61F8889F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3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、审议法定代表人提出的录用、辞退和奖惩职工的议案；</w:t>
      </w:r>
    </w:p>
    <w:p w14:paraId="32CF1AD2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4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、修改企业章程；</w:t>
      </w:r>
    </w:p>
    <w:p w14:paraId="3F6A4D48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5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、决定企业的合并、分立、解散；</w:t>
      </w:r>
    </w:p>
    <w:p w14:paraId="5BFA8E8C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6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、决定企业增加或减少注册资金；</w:t>
      </w:r>
    </w:p>
    <w:p w14:paraId="0A39D7F3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7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、其他重大事项。</w:t>
      </w:r>
    </w:p>
    <w:p w14:paraId="09106DF4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第十三条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职工大会的出席人数，必须占全体职工人数的三分之二以上，参加会议半数以上职工表决通过的决议方为有效。</w:t>
      </w:r>
    </w:p>
    <w:p w14:paraId="008825C4">
      <w:pPr>
        <w:autoSpaceDE w:val="0"/>
        <w:autoSpaceDN w:val="0"/>
        <w:adjustRightInd w:val="0"/>
        <w:jc w:val="center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第六章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法定代表人的产生程序和职权范围</w:t>
      </w:r>
    </w:p>
    <w:p w14:paraId="377F1E71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第十四条 本企业实行经理（或厂长，下同）负责制，经理为企业的法定代表人，任期×年，由职工代表大会选举，再报主管部门批准（或备案）。</w:t>
      </w:r>
    </w:p>
    <w:p w14:paraId="483312B9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第十五条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法定代表人的职责是：</w:t>
      </w:r>
    </w:p>
    <w:p w14:paraId="5A345D5C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1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、严格遵守国家的有关法律、政策、财经纪律；</w:t>
      </w:r>
    </w:p>
    <w:p w14:paraId="0427DE93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2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、根据需要设立企业的内部机构并聘任负责人；</w:t>
      </w:r>
    </w:p>
    <w:p w14:paraId="70F8BF9E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3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、组织本企业开展生产经营活动，审批经费支出；</w:t>
      </w:r>
    </w:p>
    <w:p w14:paraId="04B848F8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4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、向职工大会报告工作并执行职工大会通过的决议；</w:t>
      </w:r>
    </w:p>
    <w:p w14:paraId="0BD2C68F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5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、向职工大会提出录用、辞退和奖惩职工及利润分配的方案。</w:t>
      </w:r>
    </w:p>
    <w:p w14:paraId="15C0C654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6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、通过严格的管理，提高企业的产品质量和服务质量；</w:t>
      </w:r>
    </w:p>
    <w:p w14:paraId="63C699B1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7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、加强对职工的思想、文化、业务教育，支持职工的合理化建议；</w:t>
      </w:r>
    </w:p>
    <w:p w14:paraId="6FB01E7A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8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、改善企业的劳动条件，重视安全生产，搞好环境保护。</w:t>
      </w:r>
    </w:p>
    <w:p w14:paraId="0513C69C">
      <w:pPr>
        <w:autoSpaceDE w:val="0"/>
        <w:autoSpaceDN w:val="0"/>
        <w:adjustRightInd w:val="0"/>
        <w:jc w:val="center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第七章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财务管理制度</w:t>
      </w:r>
    </w:p>
    <w:p w14:paraId="40F39E95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第十六条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本企业按《中华人民共和国会计法》的有关规定进行核算，健全财会机构，配备专职财会人员，并制定相应的财会制度。</w:t>
      </w:r>
    </w:p>
    <w:p w14:paraId="41F32CED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第十七条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本企业年终结算后，按国家规定缴纳税金，进行利润分配。</w:t>
      </w:r>
    </w:p>
    <w:p w14:paraId="2406631B">
      <w:pPr>
        <w:autoSpaceDE w:val="0"/>
        <w:autoSpaceDN w:val="0"/>
        <w:adjustRightInd w:val="0"/>
        <w:jc w:val="center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第八章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终止程序及其它事项</w:t>
      </w:r>
    </w:p>
    <w:p w14:paraId="23E35AC5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第十八条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本企业由于下列原因之一而终止；</w:t>
      </w:r>
    </w:p>
    <w:p w14:paraId="285B33B8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（一）依法被撤销；</w:t>
      </w:r>
    </w:p>
    <w:p w14:paraId="1AE0E366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（二）解散；</w:t>
      </w:r>
    </w:p>
    <w:p w14:paraId="387962AA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（三）依法宣告破产；</w:t>
      </w:r>
    </w:p>
    <w:p w14:paraId="3717552E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（四）其他原因。</w:t>
      </w:r>
    </w:p>
    <w:p w14:paraId="4932FBA4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第十九条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本企业依法终止时，由主管部门批准成立清算组织，进行清算，并按下列程序清偿。</w:t>
      </w:r>
    </w:p>
    <w:p w14:paraId="559F48FE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1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、所欠职工工资和劳动保险费用；</w:t>
      </w:r>
    </w:p>
    <w:p w14:paraId="0E008F7F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2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、所欠税款；</w:t>
      </w:r>
    </w:p>
    <w:p w14:paraId="0E0948DE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3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、其他债务；</w:t>
      </w:r>
    </w:p>
    <w:p w14:paraId="736FF057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ascii="宋体" w:hAnsi="Calibri" w:eastAsia="宋体" w:cs="宋体"/>
          <w:kern w:val="0"/>
          <w:sz w:val="28"/>
          <w:szCs w:val="28"/>
          <w:lang w:val="zh-CN"/>
        </w:rPr>
        <w:t>4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、剩余财产由主管部门或全体投资人依法处理。</w:t>
      </w:r>
    </w:p>
    <w:p w14:paraId="1B7D7D30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第二十条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本章程经职工大会同意并主管部门批准（或备案）后生效。修改章程应由经理提出修改意见，并经职工代表大会讨论通过。再报主管部门批准（或备案）后生效。</w:t>
      </w:r>
    </w:p>
    <w:p w14:paraId="1B103E1F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第二十一条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本章程如与国家法律、法规、政策有抵触时，按国家有关规定执行。</w:t>
      </w:r>
    </w:p>
    <w:p w14:paraId="049770C1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</w:p>
    <w:p w14:paraId="2B1BE375">
      <w:pPr>
        <w:autoSpaceDE w:val="0"/>
        <w:autoSpaceDN w:val="0"/>
        <w:adjustRightInd w:val="0"/>
        <w:ind w:firstLine="3500" w:firstLineChars="125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</w:p>
    <w:p w14:paraId="0EA5CE20">
      <w:pPr>
        <w:autoSpaceDE w:val="0"/>
        <w:autoSpaceDN w:val="0"/>
        <w:adjustRightInd w:val="0"/>
        <w:ind w:firstLine="3500" w:firstLineChars="125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主管部门或全体投资人盖章、签字</w:t>
      </w:r>
    </w:p>
    <w:p w14:paraId="2EB89B18">
      <w:pPr>
        <w:autoSpaceDE w:val="0"/>
        <w:autoSpaceDN w:val="0"/>
        <w:adjustRightInd w:val="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</w:p>
    <w:p w14:paraId="75DE88BE">
      <w:pPr>
        <w:autoSpaceDE w:val="0"/>
        <w:autoSpaceDN w:val="0"/>
        <w:adjustRightInd w:val="0"/>
        <w:ind w:firstLine="5040" w:firstLineChars="1800"/>
        <w:jc w:val="left"/>
        <w:rPr>
          <w:rFonts w:ascii="宋体" w:hAnsi="Calibri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年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月</w:t>
      </w:r>
      <w:r>
        <w:rPr>
          <w:rFonts w:ascii="宋体" w:hAnsi="Calibri" w:eastAsia="宋体" w:cs="宋体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Calibri" w:eastAsia="宋体" w:cs="宋体"/>
          <w:kern w:val="0"/>
          <w:sz w:val="28"/>
          <w:szCs w:val="28"/>
          <w:lang w:val="zh-CN"/>
        </w:rPr>
        <w:t>日</w:t>
      </w:r>
    </w:p>
    <w:p w14:paraId="6F91A692">
      <w:pPr>
        <w:widowControl/>
        <w:spacing w:line="400" w:lineRule="exact"/>
      </w:pPr>
    </w:p>
    <w:p w14:paraId="55A58F8D">
      <w:pPr>
        <w:widowControl/>
        <w:spacing w:line="400" w:lineRule="exact"/>
      </w:pPr>
    </w:p>
    <w:p w14:paraId="4CF6A6A2">
      <w:pPr>
        <w:widowControl/>
        <w:spacing w:line="400" w:lineRule="exact"/>
      </w:pPr>
    </w:p>
    <w:p w14:paraId="6EE04E55">
      <w:pPr>
        <w:widowControl/>
        <w:spacing w:line="400" w:lineRule="exact"/>
      </w:pPr>
    </w:p>
    <w:p w14:paraId="23CAE8EF">
      <w:pPr>
        <w:widowControl/>
        <w:spacing w:line="400" w:lineRule="exact"/>
      </w:pPr>
    </w:p>
    <w:p w14:paraId="676D23E8">
      <w:pPr>
        <w:widowControl/>
        <w:spacing w:line="400" w:lineRule="exact"/>
      </w:pPr>
    </w:p>
    <w:p w14:paraId="34F4420C">
      <w:pPr>
        <w:widowControl/>
        <w:spacing w:line="400" w:lineRule="exact"/>
      </w:pPr>
    </w:p>
    <w:p w14:paraId="0135B74C">
      <w:pPr>
        <w:widowControl/>
        <w:spacing w:line="400" w:lineRule="exact"/>
      </w:pPr>
    </w:p>
    <w:p w14:paraId="58CDB18E">
      <w:pPr>
        <w:widowControl/>
        <w:spacing w:line="400" w:lineRule="exact"/>
      </w:pPr>
    </w:p>
    <w:p w14:paraId="3BFE0DC1">
      <w:pPr>
        <w:widowControl/>
        <w:spacing w:line="400" w:lineRule="exact"/>
      </w:pPr>
    </w:p>
    <w:p w14:paraId="392F6CB5">
      <w:pPr>
        <w:spacing w:line="360" w:lineRule="auto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0" w:usb3="00000000" w:csb0="2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313BE"/>
    <w:rsid w:val="0001575B"/>
    <w:rsid w:val="000F6B1C"/>
    <w:rsid w:val="00127E98"/>
    <w:rsid w:val="001B78B8"/>
    <w:rsid w:val="002846D9"/>
    <w:rsid w:val="003049E2"/>
    <w:rsid w:val="003233B2"/>
    <w:rsid w:val="0039145B"/>
    <w:rsid w:val="004205DF"/>
    <w:rsid w:val="00563968"/>
    <w:rsid w:val="00724E6B"/>
    <w:rsid w:val="00736DA7"/>
    <w:rsid w:val="007C3C57"/>
    <w:rsid w:val="009C72D5"/>
    <w:rsid w:val="00A23D75"/>
    <w:rsid w:val="00A77029"/>
    <w:rsid w:val="00A92F2A"/>
    <w:rsid w:val="00B11B0A"/>
    <w:rsid w:val="00B4771C"/>
    <w:rsid w:val="00B86950"/>
    <w:rsid w:val="00C114A9"/>
    <w:rsid w:val="00C371D4"/>
    <w:rsid w:val="00D51E41"/>
    <w:rsid w:val="00E25797"/>
    <w:rsid w:val="00E374EB"/>
    <w:rsid w:val="00E54565"/>
    <w:rsid w:val="00EC6BBE"/>
    <w:rsid w:val="00F26AEB"/>
    <w:rsid w:val="00F3782B"/>
    <w:rsid w:val="189B5178"/>
    <w:rsid w:val="18D30F32"/>
    <w:rsid w:val="4FFE9D1B"/>
    <w:rsid w:val="512313BE"/>
    <w:rsid w:val="6F860308"/>
    <w:rsid w:val="791E4E5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unhideWhenUsed/>
    <w:qFormat/>
    <w:uiPriority w:val="99"/>
    <w:pPr>
      <w:spacing w:after="120"/>
    </w:pPr>
    <w:rPr>
      <w:rFonts w:ascii="Times New Roman" w:hAnsi="Times New Roman" w:eastAsia="宋体" w:cs="Times New Roman"/>
      <w:szCs w:val="21"/>
    </w:rPr>
  </w:style>
  <w:style w:type="paragraph" w:styleId="5">
    <w:name w:val="Body Text Indent 2"/>
    <w:basedOn w:val="1"/>
    <w:qFormat/>
    <w:uiPriority w:val="99"/>
    <w:pPr>
      <w:spacing w:after="120" w:line="480" w:lineRule="auto"/>
      <w:ind w:left="420" w:leftChars="200"/>
    </w:pPr>
    <w:rPr>
      <w:kern w:val="0"/>
      <w:sz w:val="24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ascii="Calibri" w:hAnsi="Calibri" w:eastAsia="宋体" w:cs="Times New Roman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qFormat/>
    <w:uiPriority w:val="99"/>
    <w:rPr>
      <w:rFonts w:cs="Times New Roman"/>
      <w:color w:val="0000FF"/>
      <w:u w:val="single"/>
    </w:rPr>
  </w:style>
  <w:style w:type="paragraph" w:customStyle="1" w:styleId="12">
    <w:name w:val="正文 New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3">
    <w:name w:val="apple-style-span"/>
    <w:qFormat/>
    <w:uiPriority w:val="99"/>
  </w:style>
  <w:style w:type="character" w:customStyle="1" w:styleId="14">
    <w:name w:val="正文文本 Char"/>
    <w:basedOn w:val="10"/>
    <w:link w:val="4"/>
    <w:qFormat/>
    <w:uiPriority w:val="99"/>
    <w:rPr>
      <w:kern w:val="2"/>
      <w:sz w:val="21"/>
      <w:szCs w:val="21"/>
    </w:rPr>
  </w:style>
  <w:style w:type="paragraph" w:customStyle="1" w:styleId="15">
    <w:name w:val="_Style 2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6">
    <w:name w:val="样式1"/>
    <w:basedOn w:val="1"/>
    <w:qFormat/>
    <w:uiPriority w:val="0"/>
    <w:pPr>
      <w:ind w:firstLine="602" w:firstLineChars="200"/>
      <w:jc w:val="left"/>
    </w:pPr>
    <w:rPr>
      <w:rFonts w:ascii="仿宋" w:hAnsi="仿宋" w:eastAsia="仿宋" w:cs="Times New Roman"/>
      <w:color w:val="000000"/>
      <w:kern w:val="0"/>
      <w:sz w:val="30"/>
      <w:szCs w:val="30"/>
      <w:lang w:eastAsia="en-US" w:bidi="en-US"/>
    </w:rPr>
  </w:style>
  <w:style w:type="character" w:customStyle="1" w:styleId="17">
    <w:name w:val="页脚 Char"/>
    <w:basedOn w:val="10"/>
    <w:link w:val="6"/>
    <w:qFormat/>
    <w:uiPriority w:val="99"/>
    <w:rPr>
      <w:kern w:val="2"/>
      <w:sz w:val="18"/>
      <w:szCs w:val="18"/>
    </w:rPr>
  </w:style>
  <w:style w:type="paragraph" w:customStyle="1" w:styleId="1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9">
    <w:name w:val="标题 1 Char"/>
    <w:basedOn w:val="10"/>
    <w:link w:val="2"/>
    <w:qFormat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20">
    <w:name w:val="标题 2 Char"/>
    <w:basedOn w:val="10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8</Pages>
  <Words>2712</Words>
  <Characters>2726</Characters>
  <Lines>55</Lines>
  <Paragraphs>15</Paragraphs>
  <TotalTime>0</TotalTime>
  <ScaleCrop>false</ScaleCrop>
  <LinksUpToDate>false</LinksUpToDate>
  <CharactersWithSpaces>3533</CharactersWithSpaces>
  <Application>WPS Office_12.8.2.21176_F1E327BC-269C-435d-A152-05C5408002CA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2019-11-22T14:53:00Z</dcterms:created>
  <dc:creator>李红玲</dc:creator>
  <cp:lastModifiedBy>admin</cp:lastModifiedBy>
  <dcterms:modified xsi:type="dcterms:W3CDTF">2026-04-14T16:50:24Z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2052-12.8.2.21176</vt:lpwstr>
  </property>
  <property fmtid="{D5CDD505-2E9C-101B-9397-08002B2CF9AE}" pid="3" name="ICV">
    <vt:lpwstr>9B55BF880F7147969644BDA878032254</vt:lpwstr>
  </property>
</Properties>
</file>