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简体" w:cs="Times New Roman;DejaVu Sans" w:hint="eastAsia"/>
          <w:b w:val="false"/>
          <w:bCs w:val="false"/>
          <w:color w:val="000000"/>
          <w:sz w:val="44"/>
          <w:szCs w:val="44"/>
          <w:highlight w:val="none"/>
        </w:rPr>
      </w:pPr>
      <w:r>
        <w:rPr>
          <w:rFonts w:eastAsia="方正小标宋简体" w:cs="Times New Roman;DejaVu Sans" w:hint="eastAsia" w:ascii="Times New Roman;DejaVu Sans" w:hAnsi="Times New Roman;DejaVu Sans"/>
          <w:b w:val="false"/>
          <w:bCs w:val="false"/>
          <w:color w:val="000000"/>
          <w:sz w:val="44"/>
          <w:szCs w:val="44"/>
        </w:rPr>
      </w:r>
    </w:p>
    <w:p>
      <w:pPr>
        <w:pStyle w:val="2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0" w:end="0"/>
        <w:jc w:val="center"/>
        <w:textAlignment w:val="auto"/>
        <w:rPr>
          <w:rFonts w:ascii="Times New Roman;DejaVu Sans" w:hAnsi="Times New Roman;DejaVu Sans" w:eastAsia="方正小标宋简体" w:cs="Times New Roman;DejaVu Sans"/>
          <w:b w:val="false"/>
          <w:bCs w:val="false"/>
          <w:color w:val="000000"/>
          <w:sz w:val="44"/>
          <w:szCs w:val="44"/>
          <w:highlight w:val="none"/>
        </w:rPr>
      </w:pPr>
      <w:r>
        <w:rPr>
          <w:rFonts w:ascii="Times New Roman;DejaVu Sans" w:hAnsi="Times New Roman;DejaVu Sans" w:cs="Times New Roman;DejaVu Sans" w:hint="eastAsia" w:eastAsia="方正小标宋简体"/>
          <w:b w:val="false"/>
          <w:bCs w:val="false"/>
          <w:color w:val="000000"/>
          <w:sz w:val="44"/>
          <w:szCs w:val="44"/>
        </w:rPr>
        <w:t>高效办成退休“一件事”</w:t>
      </w:r>
      <w:r>
        <w:rPr>
          <w:rFonts w:ascii="Times New Roman;DejaVu Sans" w:hAnsi="Times New Roman;DejaVu Sans" w:cs="Times New Roman;DejaVu Sans" w:eastAsia="方正小标宋简体"/>
          <w:b w:val="false"/>
          <w:bCs w:val="false"/>
          <w:color w:val="000000"/>
          <w:sz w:val="44"/>
          <w:szCs w:val="44"/>
        </w:rPr>
        <w:t>申请</w:t>
      </w:r>
      <w:r>
        <w:rPr>
          <w:rFonts w:ascii="Times New Roman;DejaVu Sans" w:hAnsi="Times New Roman;DejaVu Sans" w:cs="Times New Roman;DejaVu Sans" w:hint="eastAsia" w:eastAsia="方正小标宋简体"/>
          <w:b w:val="false"/>
          <w:bCs w:val="false"/>
          <w:color w:val="000000"/>
          <w:sz w:val="44"/>
          <w:szCs w:val="44"/>
        </w:rPr>
        <w:t>表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60" w:before="161" w:after="161"/>
        <w:jc w:val="center"/>
        <w:textAlignment w:val="auto"/>
        <w:rPr>
          <w:rFonts w:ascii="Times New Roman;DejaVu Sans" w:hAnsi="Times New Roman;DejaVu Sans" w:eastAsia="方正小标宋简体" w:cs="Times New Roman;DejaVu Sans" w:hint="eastAsia"/>
          <w:b w:val="false"/>
          <w:bCs w:val="false"/>
          <w:color w:val="000000"/>
          <w:kern w:val="2"/>
          <w:sz w:val="36"/>
          <w:szCs w:val="36"/>
          <w:highlight w:val="none"/>
        </w:rPr>
      </w:pPr>
      <w:r>
        <w:rPr>
          <w:rFonts w:ascii="Times New Roman;DejaVu Sans" w:hAnsi="Times New Roman;DejaVu Sans" w:cs="Times New Roman;DejaVu Sans" w:hint="eastAsia" w:eastAsia="方正小标宋简体"/>
          <w:b w:val="false"/>
          <w:bCs w:val="false"/>
          <w:color w:val="000000"/>
          <w:kern w:val="2"/>
          <w:sz w:val="36"/>
          <w:szCs w:val="36"/>
        </w:rPr>
        <w:t>（参保单位使用）</w:t>
      </w:r>
    </w:p>
    <w:tbl>
      <w:tblPr>
        <w:tblW w:w="147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5"/>
        <w:gridCol w:w="1300"/>
        <w:gridCol w:w="1349"/>
        <w:gridCol w:w="651"/>
        <w:gridCol w:w="660"/>
        <w:gridCol w:w="765"/>
        <w:gridCol w:w="330"/>
        <w:gridCol w:w="990"/>
        <w:gridCol w:w="1489"/>
        <w:gridCol w:w="1307"/>
        <w:gridCol w:w="645"/>
        <w:gridCol w:w="870"/>
        <w:gridCol w:w="675"/>
        <w:gridCol w:w="465"/>
        <w:gridCol w:w="1845"/>
        <w:gridCol w:w="814"/>
      </w:tblGrid>
      <w:tr>
        <w:trPr>
          <w:trHeight w:val="552" w:hRule="atLeast"/>
        </w:trPr>
        <w:tc>
          <w:tcPr>
            <w:tcW w:w="1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start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企业（单位）盖章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经办人</w:t>
            </w:r>
          </w:p>
        </w:tc>
        <w:tc>
          <w:tcPr>
            <w:tcW w:w="13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fals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联系电话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eastAsia="宋体;方正书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宋体;方正书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27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企业（单位）性质</w:t>
            </w:r>
          </w:p>
        </w:tc>
        <w:tc>
          <w:tcPr>
            <w:tcW w:w="15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申请日期</w:t>
            </w:r>
          </w:p>
        </w:tc>
        <w:tc>
          <w:tcPr>
            <w:tcW w:w="26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 xml:space="preserve">   </w:t>
            </w: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年   月   日</w:t>
            </w:r>
          </w:p>
        </w:tc>
      </w:tr>
      <w:tr>
        <w:trPr>
          <w:trHeight w:val="303" w:hRule="atLeast"/>
        </w:trPr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序号</w:t>
            </w:r>
          </w:p>
        </w:tc>
        <w:tc>
          <w:tcPr>
            <w:tcW w:w="13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姓名</w:t>
            </w:r>
          </w:p>
        </w:tc>
        <w:tc>
          <w:tcPr>
            <w:tcW w:w="13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身份证号</w:t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性别</w:t>
            </w:r>
          </w:p>
        </w:tc>
        <w:tc>
          <w:tcPr>
            <w:tcW w:w="6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工作岗位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退休</w:t>
            </w:r>
          </w:p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种类</w:t>
            </w:r>
          </w:p>
        </w:tc>
        <w:tc>
          <w:tcPr>
            <w:tcW w:w="132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Calibri;DejaVu Sans" w:hAnsi="Calibri;DejaVu Sans" w:eastAsia="宋体;方正书宋_GBK" w:cs="Times New Roman;DejaVu Sans" w:hint="eastAsia"/>
                <w:b w:val="false"/>
                <w:bCs w:val="false"/>
                <w:color w:val="000000"/>
                <w:kern w:val="2"/>
                <w:position w:val="0"/>
                <w:sz w:val="21"/>
                <w:szCs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联系电话</w:t>
            </w:r>
          </w:p>
        </w:tc>
        <w:tc>
          <w:tcPr>
            <w:tcW w:w="14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重要联系人姓名及手机号码</w:t>
            </w:r>
          </w:p>
        </w:tc>
        <w:tc>
          <w:tcPr>
            <w:tcW w:w="13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独生子女</w:t>
            </w:r>
          </w:p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父母光荣证</w:t>
            </w:r>
          </w:p>
        </w:tc>
        <w:tc>
          <w:tcPr>
            <w:tcW w:w="21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联办事项选择</w:t>
            </w:r>
          </w:p>
        </w:tc>
        <w:tc>
          <w:tcPr>
            <w:tcW w:w="23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家庭住址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备注</w:t>
            </w:r>
          </w:p>
        </w:tc>
      </w:tr>
      <w:tr>
        <w:trPr>
          <w:trHeight w:val="356" w:hRule="atLeast"/>
        </w:trPr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7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2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4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医保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住房</w:t>
            </w:r>
          </w:p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公积金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卫健</w:t>
            </w:r>
          </w:p>
        </w:tc>
        <w:tc>
          <w:tcPr>
            <w:tcW w:w="23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eastAsia="宋体;方正书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宋体;方正书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1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</w:tr>
      <w:tr>
        <w:trPr>
          <w:trHeight w:val="469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1</w:t>
            </w:r>
          </w:p>
        </w:tc>
        <w:tc>
          <w:tcPr>
            <w:tcW w:w="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1</w:t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宋体;方正书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宋体;方正书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有</w:t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是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否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eastAsia="宋体;方正书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是</w:t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fals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>省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 xml:space="preserve">市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>区（县）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 xml:space="preserve">街道（镇）     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</w:rPr>
              <w:t xml:space="preserve"> 社区（村）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>小区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 xml:space="preserve">幢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sz w:val="21"/>
                <w:szCs w:val="21"/>
                <w:u w:val="single"/>
              </w:rPr>
              <w:t xml:space="preserve">    </w:t>
            </w:r>
            <w:r>
              <w:rPr>
                <w:rFonts w:ascii="Times New Roman;DejaVu Sans" w:hAnsi="Times New Roman;DejaVu Sans" w:cs="Times New Roman;DejaVu Sans"/>
                <w:b w:val="false"/>
                <w:bCs w:val="false"/>
                <w:color w:val="000000"/>
                <w:spacing w:val="-6"/>
                <w:sz w:val="21"/>
                <w:szCs w:val="21"/>
              </w:rPr>
              <w:t>室</w:t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false"/>
              <w:autoSpaceDE w:val="true"/>
              <w:bidi w:val="0"/>
              <w:snapToGrid w:val="false"/>
              <w:spacing w:lineRule="auto" w:line="240"/>
              <w:ind w:firstLineChars="0" w:firstLine="0" w:startChars="0" w:start="0" w:endChars="0" w:end="0"/>
              <w:jc w:val="start"/>
              <w:textAlignment w:val="auto"/>
              <w:rPr>
                <w:rFonts w:ascii="Times New Roman;DejaVu Sans" w:hAnsi="Times New Roman;DejaVu Sans" w:cs="Times New Roman;DejaVu Sans" w:hint="eastAsia"/>
                <w:b w:val="false"/>
                <w:bCs w:val="false"/>
                <w:color w:val="000000"/>
                <w:spacing w:val="-6"/>
                <w:position w:val="0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cs="Times New Roman;DejaVu Sans" w:hint="eastAsia"/>
                <w:b w:val="false"/>
                <w:bCs w:val="false"/>
                <w:color w:val="000000"/>
                <w:spacing w:val="-6"/>
                <w:position w:val="0"/>
                <w:sz w:val="21"/>
                <w:szCs w:val="21"/>
                <w:vertAlign w:val="baseline"/>
              </w:rPr>
            </w:r>
          </w:p>
        </w:tc>
      </w:tr>
      <w:tr>
        <w:trPr>
          <w:trHeight w:val="421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</w:tr>
      <w:tr>
        <w:trPr>
          <w:trHeight w:val="284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ascii="仿宋_GB2312;方正仿宋_GBK" w:hAnsi="仿宋_GB2312;方正仿宋_GBK" w:eastAsia="仿宋_GB2312;方正仿宋_GBK" w:cs="仿宋_GB2312;方正仿宋_GBK"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</w:tr>
      <w:tr>
        <w:trPr>
          <w:trHeight w:val="284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ascii="Arial;DejaVu Sans" w:hAnsi="Arial;DejaVu Sans" w:cs="Arial;DejaVu Sans"/>
                <w:b w:val="false"/>
                <w:bCs w:val="false"/>
                <w:color w:val="000000"/>
                <w:position w:val="0"/>
                <w:sz w:val="21"/>
                <w:vertAlign w:val="baseline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rFonts w:hint="eastAsia"/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autoSpaceDE w:val="true"/>
              <w:bidi w:val="0"/>
              <w:snapToGrid w:val="false"/>
              <w:jc w:val="center"/>
              <w:textAlignment w:val="auto"/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pPr>
            <w:r>
              <w:rPr>
                <w:b w:val="false"/>
                <w:bCs w:val="false"/>
                <w:color w:val="000000"/>
                <w:position w:val="0"/>
                <w:sz w:val="24"/>
                <w:vertAlign w:val="baseline"/>
              </w:rPr>
            </w:r>
          </w:p>
        </w:tc>
      </w:tr>
      <w:tr>
        <w:trPr>
          <w:trHeight w:val="2287" w:hRule="atLeast"/>
        </w:trPr>
        <w:tc>
          <w:tcPr>
            <w:tcW w:w="1471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2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00" w:before="0" w:after="0"/>
              <w:ind w:hangingChars="300" w:startChars="0" w:start="0" w:endChars="0" w:end="0"/>
              <w:jc w:val="start"/>
              <w:textAlignment w:val="auto"/>
              <w:rPr>
                <w:rFonts w:ascii="仿宋_GB2312;方正仿宋_GBK" w:hAnsi="仿宋_GB2312;方正仿宋_GBK" w:eastAsia="仿宋_GB2312;方正仿宋_GBK" w:cs="仿宋_GB2312;方正仿宋_GBK"/>
                <w:b w:val="false"/>
                <w:bCs w:val="false"/>
                <w:color w:val="000000"/>
                <w:sz w:val="21"/>
                <w:szCs w:val="21"/>
                <w:highlight w:val="none"/>
              </w:rPr>
            </w:pP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sz w:val="21"/>
                <w:szCs w:val="21"/>
              </w:rPr>
              <w:t>提醒：申请前，企业应指导参保职工认真阅读《高效办成退休“一件事”权益告知书》，因未阅读或执行不到位，由此产生的争议，由企业和职工自行解决。申请时应将权益告知书和申请确认表一并提交。</w:t>
            </w:r>
          </w:p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exact" w:line="300"/>
              <w:ind w:hangingChars="300" w:startChars="0" w:start="0" w:endChars="0" w:end="0"/>
              <w:jc w:val="start"/>
              <w:textAlignment w:val="auto"/>
              <w:rPr>
                <w:rFonts w:ascii="仿宋_GB2312;方正仿宋_GBK" w:hAnsi="仿宋_GB2312;方正仿宋_GBK" w:eastAsia="仿宋_GB2312;方正仿宋_GBK" w:cs="仿宋_GB2312;方正仿宋_GBK"/>
                <w:b w:val="false"/>
                <w:bCs w:val="false"/>
                <w:color w:val="000000"/>
                <w:kern w:val="2"/>
                <w:sz w:val="28"/>
                <w:szCs w:val="28"/>
                <w:highlight w:val="none"/>
              </w:rPr>
            </w:pP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说明：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sz w:val="21"/>
                <w:szCs w:val="21"/>
              </w:rPr>
              <w:t>1.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工作岗位：工人（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1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）或管理（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2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）；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2.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退休种类：正常退休（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1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）、特殊工种提前退休（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2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）和因病或非因工提前退休（退职）；以上内容填表时填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1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、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2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或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3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。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3.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医保联办事项为</w:t>
            </w:r>
            <w:r>
              <w:rPr>
                <w:rFonts w:ascii="仿宋_GB2312;方正仿宋_GBK" w:hAnsi="仿宋_GB2312;方正仿宋_GBK" w:cs="仿宋_GB2312;方正仿宋_GBK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基本医疗保险视同缴费年限核定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kern w:val="2"/>
                <w:sz w:val="21"/>
                <w:szCs w:val="21"/>
              </w:rPr>
              <w:t>（在职转退休），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住房公积金联办事项为离休、退休提取住房公积金，卫健联办事项为城镇独生子女父母奖励金，填表时填是或否。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4.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企业（单位）性质填国有或民营；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5.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独生子女父母光荣证填有或无。</w:t>
            </w:r>
            <w:r>
              <w:rPr>
                <w:rFonts w:eastAsia="仿宋_GB2312;方正仿宋_GBK" w:cs="仿宋_GB2312;方正仿宋_GBK" w:hint="eastAsia" w:ascii="仿宋_GB2312;方正仿宋_GBK" w:hAnsi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6.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sz w:val="21"/>
                <w:szCs w:val="21"/>
                <w:u w:val="none"/>
              </w:rPr>
              <w:t>职工已领取省外</w:t>
            </w:r>
            <w:r>
              <w:rPr>
                <w:rFonts w:ascii="仿宋_GB2312;方正仿宋_GBK" w:hAnsi="仿宋_GB2312;方正仿宋_GBK" w:cs="仿宋_GB2312;方正仿宋_GBK" w:hint="eastAsia" w:eastAsia="仿宋_GB2312;方正仿宋_GBK"/>
                <w:b w:val="false"/>
                <w:bCs w:val="false"/>
                <w:color w:val="000000"/>
                <w:sz w:val="21"/>
                <w:szCs w:val="21"/>
              </w:rPr>
              <w:t>养老保险待遇或有开除、除名、被判有期徒刑等情况的，应备注说明。</w:t>
            </w:r>
          </w:p>
        </w:tc>
      </w:tr>
    </w:tbl>
    <w:p>
      <w:pPr>
        <w:sectPr>
          <w:footerReference w:type="default" r:id="rId2"/>
          <w:type w:val="nextPage"/>
          <w:pgSz w:orient="landscape" w:w="16838" w:h="11906"/>
          <w:pgMar w:left="1417" w:right="1417" w:gutter="0" w:header="0" w:top="1757" w:footer="1417" w:bottom="1757"/>
          <w:pgNumType w:fmt="decimal"/>
          <w:formProt w:val="false"/>
          <w:textDirection w:val="lrTb"/>
          <w:docGrid w:type="lines" w:linePitch="319" w:charSpace="0"/>
        </w:sectPr>
      </w:pPr>
    </w:p>
    <w:p>
      <w:pPr>
        <w:pStyle w:val="Normal"/>
        <w:rPr>
          <w:rFonts w:ascii="Times New Roman;DejaVu Sans" w:hAnsi="Times New Roman;DejaVu Sans" w:eastAsia="黑体;方正黑体_GBK" w:cs="Times New Roman;DejaVu Sans"/>
          <w:b w:val="false"/>
          <w:bCs w:val="false"/>
          <w:color w:val="000000"/>
          <w:sz w:val="32"/>
          <w:szCs w:val="32"/>
          <w:highlight w:val="none"/>
          <w:u w:val="none"/>
        </w:rPr>
      </w:pPr>
      <w:r>
        <w:rPr>
          <w:rFonts w:eastAsia="黑体;方正黑体_GBK" w:cs="Times New Roman;DejaVu Sans"/>
          <w:b w:val="false"/>
          <w:bCs w:val="false"/>
          <w:color w:val="000000"/>
          <w:sz w:val="32"/>
          <w:szCs w:val="32"/>
          <w:u w:val="none"/>
        </w:rPr>
      </w:r>
    </w:p>
    <w:sectPr>
      <w:footerReference w:type="default" r:id="rId3"/>
      <w:footerReference w:type="first" r:id="rId4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等线">
    <w:altName w:val="汉仪中圆B5"/>
    <w:charset w:val="00" w:characterSet="windows-1252"/>
    <w:family w:val="auto"/>
    <w:pitch w:val="default"/>
  </w:font>
  <w:font w:name="Calibri">
    <w:altName w:val="DejaVu Sans"/>
    <w:charset w:val="00" w:characterSet="windows-1252"/>
    <w:family w:val="swiss"/>
    <w:pitch w:val="default"/>
  </w:font>
  <w:font w:name="仿宋_GB2312">
    <w:altName w:val="方正仿宋_GBK"/>
    <w:charset w:val="00" w:characterSet="windows-1252"/>
    <w:family w:val="modern"/>
    <w:pitch w:val="default"/>
  </w:font>
  <w:font w:name="Arial">
    <w:altName w:val="DejaVu Sans"/>
    <w:charset w:val="00" w:characterSet="windows-1252"/>
    <w:family w:val="swiss"/>
    <w:pitch w:val="default"/>
  </w:font>
  <w:font w:name="宋体">
    <w:altName w:val="方正书宋_GBK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268605" cy="251460"/>
              <wp:effectExtent l="0" t="0" r="0" b="0"/>
              <wp:wrapNone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605" cy="2514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ascii="Times New Roman;DejaVu Sans" w:hAnsi="Times New Roman;DejaVu Sans" w:cs="Times New Roman;DejaVu Sans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;DejaVu Sans" w:hAnsi="Times New Roman;DejaVu Sans" w:cs="Times New Roman;DejaVu Sans" w:hint="eastAsia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.15pt;height:19.8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ascii="Times New Roman;DejaVu Sans" w:hAnsi="Times New Roman;DejaVu Sans" w:cs="Times New Roman;DejaVu Sans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;DejaVu Sans" w:hAnsi="Times New Roman;DejaVu Sans" w:cs="Times New Roman;DejaVu Sans" w:hint="eastAsia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268605" cy="251460"/>
              <wp:effectExtent l="0" t="0" r="0" b="0"/>
              <wp:wrapNone/>
              <wp:docPr id="2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605" cy="2514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ascii="Times New Roman;DejaVu Sans" w:hAnsi="Times New Roman;DejaVu Sans" w:cs="Times New Roman;DejaVu Sans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="宋体;方正书宋_GBK" w:hAnsi="宋体;方正书宋_GBK" w:cs="宋体;方正书宋_GBK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;DejaVu Sans" w:hAnsi="Times New Roman;DejaVu Sans" w:cs="Times New Roman;DejaVu Sans" w:hint="eastAsia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1.15pt;height:19.8pt;mso-wrap-distance-left:9.05pt;mso-wrap-distance-right:0pt;mso-wrap-distance-top:0pt;mso-wrap-distance-bottom:0pt;margin-top:0pt;mso-position-vertical-relative:text;margin-left:394.1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ascii="Times New Roman;DejaVu Sans" w:hAnsi="Times New Roman;DejaVu Sans" w:cs="Times New Roman;DejaVu Sans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t>3</w:t>
                    </w:r>
                    <w:r>
                      <w:rPr>
                        <w:rFonts w:ascii="宋体;方正书宋_GBK" w:hAnsi="宋体;方正书宋_GBK" w:cs="宋体;方正书宋_GBK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;DejaVu Sans" w:hAnsi="Times New Roman;DejaVu Sans" w:cs="Times New Roman;DejaVu Sans" w:hint="eastAsia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FootnoteText"/>
    <w:qFormat/>
    <w:pPr>
      <w:widowControl w:val="false"/>
      <w:bidi w:val="0"/>
      <w:jc w:val="both"/>
    </w:pPr>
    <w:rPr>
      <w:rFonts w:ascii="Times New Roman;DejaVu Sans" w:hAnsi="Times New Roman;DejaVu Sans" w:eastAsia="宋体;方正书宋_GBK" w:cs="Times New Roman;DejaVu Sans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FootnoteText">
    <w:name w:val="footnote text"/>
    <w:basedOn w:val="Normal"/>
    <w:pPr>
      <w:snapToGrid w:val="false"/>
      <w:jc w:val="start"/>
    </w:pPr>
    <w:rPr>
      <w:rFonts w:ascii="等线;汉仪中圆B5" w:hAnsi="等线;汉仪中圆B5" w:eastAsia="等线;汉仪中圆B5" w:cs="等线;汉仪中圆B5"/>
      <w:sz w:val="21"/>
      <w:szCs w:val="22"/>
    </w:rPr>
  </w:style>
  <w:style w:type="paragraph" w:styleId="BodyTextIndent">
    <w:name w:val="Body Text Indent"/>
    <w:basedOn w:val="Normal"/>
    <w:pPr>
      <w:spacing w:lineRule="auto" w:line="240"/>
      <w:ind w:firstLineChars="600" w:startChars="0" w:start="0" w:endChars="0" w:end="0"/>
    </w:pPr>
    <w:rPr>
      <w:rFonts w:ascii="等线;汉仪中圆B5" w:hAnsi="等线;汉仪中圆B5" w:eastAsia="等线;汉仪中圆B5" w:cs="Times New Roman;DejaVu Sans"/>
      <w:szCs w:val="24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next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正文首行缩进 2"/>
    <w:basedOn w:val="BodyTextIndent"/>
    <w:qFormat/>
    <w:pPr>
      <w:spacing w:lineRule="exact" w:line="580" w:before="0" w:after="120"/>
      <w:ind w:firstLineChars="200" w:startChars="200" w:endChars="0" w:end="0"/>
    </w:pPr>
    <w:rPr>
      <w:szCs w:val="20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2024-08-29T08:46:00Z</dcterms:created>
  <dc:creator>rst</dc:creator>
  <dc:description/>
  <dc:language>zh-CN</dc:language>
  <cp:lastModifiedBy>rst</cp:lastModifiedBy>
  <dcterms:modified xsi:type="dcterms:W3CDTF">2024-08-29T00:48:32Z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2052-11.8.2.10195</vt:lpwstr>
  </property>
</Properties>
</file>