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папку для хранения файлов шестой лабораторной работы, перешел в нее и сформировал файл с исходным кодом lab6-1.asm.</w:t>
      </w:r>
    </w:p>
    <w:p>
      <w:pPr>
        <w:pStyle w:val="BodyText"/>
      </w:pPr>
      <w:r>
        <w:t xml:space="preserve">В ходе этой лабораторной мы изучим примеры программ, демонстрирующих вывод символов и цифровых данных на экран. Эти программы будут оперировать данными, помещенными в регистр eax.</w:t>
      </w:r>
    </w:p>
    <w:p>
      <w:pPr>
        <w:pStyle w:val="BodyText"/>
      </w:pPr>
      <w:r>
        <w:t xml:space="preserve">В одной из программ мы помещаем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с помощью инструкции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 и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После этого выполняем сложение значений, находящихся в регистрах eax и ebx (add eax, ebx), и отображаем полученный итог.</w:t>
      </w:r>
    </w:p>
    <w:p>
      <w:pPr>
        <w:pStyle w:val="BodyText"/>
      </w:pPr>
      <w:r>
        <w:t xml:space="preserve">Чтобы воспользоваться функцией sprintLF, которая ожидает адрес в регистре eax, мы применяем вспомогательную переменную. Сначала мы копируем содержимое регистра eax в переменную buf1 (mov [buf1], eax), затем загружаем адрес buf1 обратно в регистр eax (mov eax, buf1) и выполняем вызов функции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705726" cy="3339966"/>
            <wp:effectExtent b="0" l="0" r="0" t="0"/>
            <wp:docPr descr="Figure 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28118"/>
            <wp:effectExtent b="0" l="0" r="0" t="0"/>
            <wp:docPr descr="Figure 2: Компиляция и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lab6-1.asm</w:t>
      </w:r>
    </w:p>
    <w:bookmarkEnd w:id="0"/>
    <w:p>
      <w:pPr>
        <w:pStyle w:val="BodyText"/>
      </w:pPr>
      <w:r>
        <w:t xml:space="preserve">В этом примере мы ожидаем на выходе число 10 после сложения значений регистров eax и ebx. Тем не менее, на экране появится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так как двоичный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(что соответствует 54 в десятичной системе), а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00110100 (или 52 в десятичной системе). Инструкция add eax, ebx приводит к записи в регистр eax суммы этих кодов – 01101010 (или 106 в десятичной системе), что соответствует коду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После этого я внес изменения в код программы, заменив символы на числовые значения в регистрах.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388092" cy="3599848"/>
            <wp:effectExtent b="0" l="0" r="0" t="0"/>
            <wp:docPr descr="Figure 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72466"/>
            <wp:effectExtent b="0" l="0" r="0" t="0"/>
            <wp:docPr descr="Figure 4: Компиляция и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lab6-1.asm</w:t>
      </w:r>
    </w:p>
    <w:bookmarkEnd w:id="0"/>
    <w:p>
      <w:pPr>
        <w:pStyle w:val="BodyText"/>
      </w:pPr>
      <w:r>
        <w:t xml:space="preserve">Так же, как и в прошлый раз, при запуске программы мы не увидим число 10.</w:t>
      </w:r>
      <w:r>
        <w:t xml:space="preserve"> </w:t>
      </w:r>
      <w:r>
        <w:t xml:space="preserve">Вместо этого пройдет вывод символа, который соответствует коду 10. Этот символ представляет собой перевод строки (или возврат каретки).</w:t>
      </w:r>
      <w:r>
        <w:t xml:space="preserve"> </w:t>
      </w:r>
      <w:r>
        <w:t xml:space="preserve">На экране консоли он невидим, но создает пустую строку.</w:t>
      </w:r>
    </w:p>
    <w:p>
      <w:pPr>
        <w:pStyle w:val="BodyText"/>
      </w:pPr>
      <w:r>
        <w:t xml:space="preserve">В файле in_out.asm внедрены вспомогательные процедуры для преобразования ASCII-символов в числовые значения и наоборот. Я внес изменения в код программы, применив эти процедуры.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513221" cy="3012707"/>
            <wp:effectExtent b="0" l="0" r="0" t="0"/>
            <wp:docPr descr="Figure 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71310"/>
            <wp:effectExtent b="0" l="0" r="0" t="0"/>
            <wp:docPr descr="Figure 6: Компиляция и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lab6-2.asm</w:t>
      </w:r>
    </w:p>
    <w:bookmarkEnd w:id="0"/>
    <w:p>
      <w:pPr>
        <w:pStyle w:val="BodyText"/>
      </w:pPr>
      <w:r>
        <w:t xml:space="preserve">После запуска программы на экран будет выведено число 106.</w:t>
      </w:r>
      <w:r>
        <w:t xml:space="preserve"> </w:t>
      </w:r>
      <w:r>
        <w:t xml:space="preserve">В этом случае, подобно первому примеру, команда add суммирует численные значения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Но в отличие от прошлой версии программы, функция iprintLF позволяет отобразить именно число, а не символ с соответствующим числовым кодом.</w:t>
      </w:r>
    </w:p>
    <w:p>
      <w:pPr>
        <w:pStyle w:val="BodyText"/>
      </w:pPr>
      <w:r>
        <w:t xml:space="preserve">Таким же образом, как и в предыдущем случае, мы провели замену символов на их числовые эквиваленты.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2858703" cy="2752825"/>
            <wp:effectExtent b="0" l="0" r="0" t="0"/>
            <wp:docPr descr="Figure 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Функция iprintLF предназначена для вывода числовых значений, и в данном контексте она работает с числами, а не с их символьными кодами.</w:t>
      </w:r>
      <w:r>
        <w:t xml:space="preserve"> </w:t>
      </w:r>
      <w:r>
        <w:t xml:space="preserve">В результате мы видим на экране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679398"/>
            <wp:effectExtent b="0" l="0" r="0" t="0"/>
            <wp:docPr descr="Figure 8: Компиляция и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lab6-2.asm</w:t>
      </w:r>
    </w:p>
    <w:bookmarkEnd w:id="0"/>
    <w:p>
      <w:pPr>
        <w:pStyle w:val="BodyText"/>
      </w:pPr>
      <w:r>
        <w:t xml:space="preserve">Функция iprintLF используется для отображения чисел, и в этой ситуации в качестве операндов выступают числа</w:t>
      </w:r>
      <w:r>
        <w:t xml:space="preserve"> </w:t>
      </w:r>
      <w:r>
        <w:t xml:space="preserve">(не их символьные коды), что приводит к выводу числа 10.</w:t>
      </w:r>
    </w:p>
    <w:p>
      <w:pPr>
        <w:pStyle w:val="BodyText"/>
      </w:pPr>
      <w:r>
        <w:t xml:space="preserve">Мы произвели замену функции iprintLF на iprint.</w:t>
      </w:r>
      <w:r>
        <w:t xml:space="preserve"> </w:t>
      </w:r>
      <w:r>
        <w:t xml:space="preserve">Скомпилировали программу, создали исполняемый файл и запустили его.</w:t>
      </w:r>
      <w:r>
        <w:t xml:space="preserve"> </w:t>
      </w:r>
      <w:r>
        <w:t xml:space="preserve">Разница в выводе заключается в отсутствии перевода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147461" cy="2156058"/>
            <wp:effectExtent b="0" l="0" r="0" t="0"/>
            <wp:docPr descr="Figure 9: Код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11200"/>
            <wp:effectExtent b="0" l="0" r="0" t="0"/>
            <wp:docPr descr="Figure 10: Компиляция и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lab6-2.asm</w:t>
      </w:r>
    </w:p>
    <w:bookmarkEnd w:id="0"/>
    <w:p>
      <w:pPr>
        <w:pStyle w:val="BodyText"/>
      </w:pPr>
      <w:r>
        <w:t xml:space="preserve">В рамках изучения выполнения арифметических действий в NASM была рассмотрена программа для расчета арифметической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830854" cy="5409397"/>
            <wp:effectExtent b="0" l="0" r="0" t="0"/>
            <wp:docPr descr="Figure 11: Код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812800"/>
            <wp:effectExtent b="0" l="0" r="0" t="0"/>
            <wp:docPr descr="Figure 12: Компиляция и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lab6-3.asm</w:t>
      </w:r>
    </w:p>
    <w:bookmarkEnd w:id="0"/>
    <w:p>
      <w:pPr>
        <w:pStyle w:val="BodyText"/>
      </w:pPr>
      <w:r>
        <w:t xml:space="preserve">Затем модифицировал код программы для того, чтобы она могла вычислять функцию. После создания исполняемого файла он провел его тестирование.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994484" cy="5303520"/>
            <wp:effectExtent b="0" l="0" r="0" t="0"/>
            <wp:docPr descr="Figure 13: Код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868493"/>
            <wp:effectExtent b="0" l="0" r="0" t="0"/>
            <wp:docPr descr="Figure 14: Компиляция и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lab6-3.asm</w:t>
      </w:r>
    </w:p>
    <w:bookmarkEnd w:id="0"/>
    <w:p>
      <w:pPr>
        <w:pStyle w:val="BodyText"/>
      </w:pPr>
      <w:r>
        <w:t xml:space="preserve">В качестве другого примера мы рассмотрели программу вычисления варианта задания по номеру студенческого билета.</w:t>
      </w:r>
    </w:p>
    <w:p>
      <w:pPr>
        <w:pStyle w:val="BodyText"/>
      </w:pPr>
      <w:r>
        <w:t xml:space="preserve">В этом примере число для выполнения арифметических действий пользователь вводит с клавиатуры. Как было отмечено ранее, ввод осуществляется в виде символов, и для того чтобы арифметические операции в NASM были выполнены правильно, эти символы необходимо преобразовать в числовой формат. Для конвертации можно применить функцию atoi, которая содержится в файле 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948409"/>
            <wp:effectExtent b="0" l="0" r="0" t="0"/>
            <wp:docPr descr="Figure 15: Код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770881"/>
            <wp:effectExtent b="0" l="0" r="0" t="0"/>
            <wp:docPr descr="Figure 16: Компиляция и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mov eax, rem загружает в регистр eax строку с текстом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Ваш вариант:</w:t>
      </w:r>
      <w:r>
        <w:rPr>
          <w:iCs/>
          <w:i/>
        </w:rPr>
        <w:t xml:space="preserve">”</w:t>
      </w:r>
      <w:r>
        <w:rPr>
          <w:iCs/>
          <w:i/>
        </w:rPr>
        <w:t xml:space="preserve">. После этого команда call sprint инициирует процедуру, которая выводит эту строку на экран.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rPr>
          <w:iCs/>
          <w:i/>
        </w:rPr>
        <w:t xml:space="preserve">Команда mov ecx, x копирует значение из регистра ecx в переменную x. Команда mov edx, 80 присваивает регистру edx число 80. Команда call sread запускает процедуру чтения данных из стандартного ввода.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call atoi конвертирует строку символов в целое число.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rPr>
          <w:iCs/>
          <w:i/>
        </w:rPr>
        <w:t xml:space="preserve">Команды, выполняющие вычисление варианта, включают: xor edx, edx для обнуления регистра edx, mov ebx, 20 для присвоения регистру ebx числа 20, div ebx для деления значения в аккумуляторе на значение в ebx, и inc edx для увеличения результата в регистре edx на единицу.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Остаток от деления после выполнения команды div ebx записывается в регистр edx.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inc edx служит для инкремента, то есть увеличения значения в регистре edx на один. Это необходимо для корректного расчета варианта по заданной формуле, где к остатку от деления добавляется единица.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rPr>
          <w:iCs/>
          <w:i/>
        </w:rPr>
        <w:t xml:space="preserve">Команда mov eax, edx помещает результат вычислений в регистр eax. Затем команда call iprintLF активирует процедуру, которая выводит результат на экран с переводом строки.</w:t>
      </w:r>
    </w:p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-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10</m:t>
        </m:r>
      </m:oMath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5622560"/>
            <wp:effectExtent b="0" l="0" r="0" t="0"/>
            <wp:docPr descr="Figure 17: Код программы program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Код программы program.asm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17</m:t>
        </m:r>
      </m:oMath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656882"/>
            <wp:effectExtent b="0" l="0" r="0" t="0"/>
            <wp:docPr descr="Figure 18: Компиляция и запуск программы program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Компиляция и запуск программы program.asm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Хулер Александрович Оюн</dc:creator>
  <dc:language>ru-RU</dc:language>
  <cp:keywords/>
  <dcterms:created xsi:type="dcterms:W3CDTF">2023-12-28T10:57:45Z</dcterms:created>
  <dcterms:modified xsi:type="dcterms:W3CDTF">2023-12-28T10:57:45Z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