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禹川集团资产分析报告 数据分析报告</w:t>
      </w:r>
    </w:p>
    <w:p>
      <w:pPr>
        <w:jc w:val="center"/>
      </w:pPr>
      <w:r>
        <w:t>生成日期: 2026年02月28日</w:t>
      </w:r>
    </w:p>
    <w:p/>
    <w:p>
      <w:pPr>
        <w:pStyle w:val="Heading1"/>
      </w:pPr>
      <w:r>
        <w:t>天屿花城销售数据</w:t>
      </w:r>
    </w:p>
    <w:p>
      <w:r>
        <w:t xml:space="preserve">    业态  总户数  已售  待售   销售率</w:t>
        <w:br/>
        <w:t xml:space="preserve"> 牡丹岛高层  866 434 424  50.1</w:t>
        <w:br/>
        <w:t>合院(住宅)  202   3 199   1.5</w:t>
        <w:br/>
        <w:t>合院(商业)   14   0  14   0.0</w:t>
        <w:br/>
        <w:t xml:space="preserve"> 桃花岛双拼  144 137   5  95.1</w:t>
        <w:br/>
        <w:t xml:space="preserve"> 紫薇岛底商   63  63   0 100.0</w:t>
      </w:r>
    </w:p>
    <w:p/>
    <w:p>
      <w:pPr>
        <w:pStyle w:val="Heading2"/>
      </w:pPr>
      <w:r>
        <w:t>天屿花城销售数据 - 数据概览</w:t>
      </w:r>
    </w:p>
    <w:p>
      <w:pPr>
        <w:pStyle w:val="ListBullet"/>
      </w:pPr>
      <w:r>
        <w:t>总行数: 5</w:t>
      </w:r>
    </w:p>
    <w:p>
      <w:pPr>
        <w:pStyle w:val="ListBullet"/>
      </w:pPr>
      <w:r>
        <w:t>总列数: 5</w:t>
      </w:r>
    </w:p>
    <w:p>
      <w:pPr>
        <w:pStyle w:val="ListBullet"/>
      </w:pPr>
      <w:r>
        <w:t>列名: 业态, 总户数, 已售, 待售, 销售率</w:t>
      </w:r>
    </w:p>
    <w:p/>
    <w:p>
      <w:pPr>
        <w:pStyle w:val="Heading1"/>
      </w:pPr>
      <w:r>
        <w:t>财富中心销售数据</w:t>
      </w:r>
    </w:p>
    <w:p>
      <w:r>
        <w:t xml:space="preserve">   业态  总户数  已售  待售  销售率</w:t>
        <w:br/>
        <w:t xml:space="preserve"> 2#公寓  565 362 168 64.1</w:t>
        <w:br/>
        <w:t>1#写字楼  227 115  93 50.7</w:t>
        <w:br/>
        <w:t xml:space="preserve"> 3#公寓  360  35 318  9.7</w:t>
        <w:br/>
        <w:t xml:space="preserve"> 底商合计   41  22  16 53.7</w:t>
      </w:r>
    </w:p>
    <w:p/>
    <w:p>
      <w:pPr>
        <w:pStyle w:val="Heading2"/>
      </w:pPr>
      <w:r>
        <w:t>财富中心销售数据 - 数据概览</w:t>
      </w:r>
    </w:p>
    <w:p>
      <w:pPr>
        <w:pStyle w:val="ListBullet"/>
      </w:pPr>
      <w:r>
        <w:t>总行数: 4</w:t>
      </w:r>
    </w:p>
    <w:p>
      <w:pPr>
        <w:pStyle w:val="ListBullet"/>
      </w:pPr>
      <w:r>
        <w:t>总列数: 5</w:t>
      </w:r>
    </w:p>
    <w:p>
      <w:pPr>
        <w:pStyle w:val="ListBullet"/>
      </w:pPr>
      <w:r>
        <w:t>列名: 业态, 总户数, 已售, 待售, 销售率</w:t>
      </w:r>
    </w:p>
    <w:p/>
    <w:p>
      <w:pPr>
        <w:pStyle w:val="Heading1"/>
      </w:pPr>
      <w:r>
        <w:t>资产汇总</w:t>
      </w:r>
    </w:p>
    <w:p>
      <w:r>
        <w:t xml:space="preserve">  项目  总估值(亿)  已售(亿)  待售(亿)  去化率</w:t>
        <w:br/>
        <w:t>天屿花城   21.22   9.24  10.80 43.5</w:t>
        <w:br/>
        <w:t>财富中心   10.15   3.83   5.78 37.7</w:t>
        <w:br/>
        <w:t xml:space="preserve">  合计   31.37  13.07  16.58 44.9</w:t>
      </w:r>
    </w:p>
    <w:p/>
    <w:p>
      <w:pPr>
        <w:pStyle w:val="Heading2"/>
      </w:pPr>
      <w:r>
        <w:t>资产汇总 - 数据概览</w:t>
      </w:r>
    </w:p>
    <w:p>
      <w:pPr>
        <w:pStyle w:val="ListBullet"/>
      </w:pPr>
      <w:r>
        <w:t>总行数: 3</w:t>
      </w:r>
    </w:p>
    <w:p>
      <w:pPr>
        <w:pStyle w:val="ListBullet"/>
      </w:pPr>
      <w:r>
        <w:t>总列数: 5</w:t>
      </w:r>
    </w:p>
    <w:p>
      <w:pPr>
        <w:pStyle w:val="ListBullet"/>
      </w:pPr>
      <w:r>
        <w:t>列名: 项目, 总估值(亿), 已售(亿), 待售(亿), 去化率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