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FactSet S&amp;P 500 Model Features — Data Dictionary</w:t>
      </w:r>
    </w:p>
    <w:p>
      <w:pPr>
        <w:jc w:val="center"/>
      </w:pPr>
      <w:r>
        <w:rPr>
          <w:i/>
          <w:sz w:val="20"/>
        </w:rPr>
        <w:t>View: factset_sp500_model_features</w:t>
      </w:r>
    </w:p>
    <w:p>
      <w:r>
        <w:t>Purpose: This document explains each column in the model-ready SQLite view exported from FactSet S&amp;P 500 Earnings Season Update articles. The view is designed for valuation and earnings-momentum analysis.</w:t>
      </w:r>
    </w:p>
    <w:p>
      <w:pPr>
        <w:pStyle w:val="Heading1"/>
      </w:pPr>
      <w:r>
        <w:t>1. Identification and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Column</w:t>
            </w:r>
          </w:p>
        </w:tc>
        <w:tc>
          <w:tcPr>
            <w:tcW w:type="dxa" w:w="1080"/>
            <w:vAlign w:val="top"/>
            <w:shd w:fill="D9EAF7"/>
          </w:tcPr>
          <w:p>
            <w:r/>
            <w:r>
              <w:rPr>
                <w:b/>
                <w:sz w:val="17"/>
              </w:rPr>
              <w:t>Type</w:t>
            </w:r>
          </w:p>
        </w:tc>
        <w:tc>
          <w:tcPr>
            <w:tcW w:type="dxa" w:w="3672"/>
            <w:vAlign w:val="top"/>
            <w:shd w:fill="D9EAF7"/>
          </w:tcPr>
          <w:p>
            <w:r/>
            <w:r>
              <w:rPr>
                <w:b/>
                <w:sz w:val="17"/>
              </w:rPr>
              <w:t>Meaning</w:t>
            </w:r>
          </w:p>
        </w:tc>
        <w:tc>
          <w:tcPr>
            <w:tcW w:type="dxa" w:w="3312"/>
            <w:vAlign w:val="top"/>
            <w:shd w:fill="D9EAF7"/>
          </w:tcPr>
          <w:p>
            <w:r/>
            <w:r>
              <w:rPr>
                <w:b/>
                <w:sz w:val="17"/>
              </w:rPr>
              <w:t>How to use in model</w:t>
            </w:r>
          </w:p>
        </w:tc>
        <w:tc>
          <w:tcPr>
            <w:tcW w:type="dxa" w:w="2952"/>
            <w:vAlign w:val="top"/>
            <w:shd w:fill="D9EAF7"/>
          </w:tcPr>
          <w:p>
            <w:r/>
            <w:r>
              <w:rPr>
                <w:b/>
                <w:sz w:val="17"/>
              </w:rPr>
              <w:t>Example / notes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b w:val="0"/>
                <w:sz w:val="17"/>
              </w:rPr>
              <w:t>report_date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TEXT / DATE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7"/>
              </w:rPr>
              <w:t>FactSet weekly report date. This is the Friday publication date and the primary key for one article / one feature row.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Use as the time index for time-series modeling and joins to market data.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7"/>
              </w:rPr>
              <w:t>Example: 2026-05-08.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b w:val="0"/>
                <w:sz w:val="17"/>
              </w:rPr>
              <w:t>fiscal_quarter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7"/>
              </w:rPr>
              <w:t>Earnings season quarter being discussed in the article.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Useful for grouping rows by earnings season, such as Q4 2025 or Q1 2026.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7"/>
              </w:rPr>
              <w:t>Example: Q1 2026.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b w:val="0"/>
                <w:sz w:val="17"/>
              </w:rPr>
              <w:t>extraction_status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7"/>
              </w:rPr>
              <w:t>Parser status for the row.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Filter model input to rows where status is ok.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7"/>
              </w:rPr>
              <w:t>View already applies WHERE extraction_status = ok.</w:t>
            </w:r>
          </w:p>
        </w:tc>
      </w:tr>
    </w:tbl>
    <w:p>
      <w:pPr>
        <w:pStyle w:val="Heading1"/>
      </w:pPr>
      <w:r>
        <w:t>2. Reporting progress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Column</w:t>
            </w:r>
          </w:p>
        </w:tc>
        <w:tc>
          <w:tcPr>
            <w:tcW w:type="dxa" w:w="1080"/>
            <w:vAlign w:val="top"/>
            <w:shd w:fill="D9EAF7"/>
          </w:tcPr>
          <w:p>
            <w:r/>
            <w:r>
              <w:rPr>
                <w:b/>
                <w:sz w:val="17"/>
              </w:rPr>
              <w:t>Type</w:t>
            </w:r>
          </w:p>
        </w:tc>
        <w:tc>
          <w:tcPr>
            <w:tcW w:type="dxa" w:w="3672"/>
            <w:vAlign w:val="top"/>
            <w:shd w:fill="D9EAF7"/>
          </w:tcPr>
          <w:p>
            <w:r/>
            <w:r>
              <w:rPr>
                <w:b/>
                <w:sz w:val="17"/>
              </w:rPr>
              <w:t>Meaning</w:t>
            </w:r>
          </w:p>
        </w:tc>
        <w:tc>
          <w:tcPr>
            <w:tcW w:type="dxa" w:w="3312"/>
            <w:vAlign w:val="top"/>
            <w:shd w:fill="D9EAF7"/>
          </w:tcPr>
          <w:p>
            <w:r/>
            <w:r>
              <w:rPr>
                <w:b/>
                <w:sz w:val="17"/>
              </w:rPr>
              <w:t>How to use in model</w:t>
            </w:r>
          </w:p>
        </w:tc>
        <w:tc>
          <w:tcPr>
            <w:tcW w:type="dxa" w:w="2952"/>
            <w:vAlign w:val="top"/>
            <w:shd w:fill="D9EAF7"/>
          </w:tcPr>
          <w:p>
            <w:r/>
            <w:r>
              <w:rPr>
                <w:b/>
                <w:sz w:val="17"/>
              </w:rPr>
              <w:t>Example / notes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b w:val="0"/>
                <w:sz w:val="17"/>
              </w:rPr>
              <w:t>sp500_reported_pct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REAL (%)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7"/>
              </w:rPr>
              <w:t>Percentage of S&amp;P 500 companies that had reported actual results as of the FactSet article date.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Controls earnings-season maturity. Early-season rows may be noisier than late-season rows.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7"/>
              </w:rPr>
              <w:t>Example: 89.0 means 89% reported.</w:t>
            </w:r>
          </w:p>
        </w:tc>
      </w:tr>
    </w:tbl>
    <w:p>
      <w:pPr>
        <w:pStyle w:val="Heading1"/>
      </w:pPr>
      <w:r>
        <w:t>3. EPS surprise and earnings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Column</w:t>
            </w:r>
          </w:p>
        </w:tc>
        <w:tc>
          <w:tcPr>
            <w:tcW w:type="dxa" w:w="1080"/>
            <w:vAlign w:val="top"/>
            <w:shd w:fill="D9EAF7"/>
          </w:tcPr>
          <w:p>
            <w:r/>
            <w:r>
              <w:rPr>
                <w:b/>
                <w:sz w:val="17"/>
              </w:rPr>
              <w:t>Type</w:t>
            </w:r>
          </w:p>
        </w:tc>
        <w:tc>
          <w:tcPr>
            <w:tcW w:type="dxa" w:w="3672"/>
            <w:vAlign w:val="top"/>
            <w:shd w:fill="D9EAF7"/>
          </w:tcPr>
          <w:p>
            <w:r/>
            <w:r>
              <w:rPr>
                <w:b/>
                <w:sz w:val="17"/>
              </w:rPr>
              <w:t>Meaning</w:t>
            </w:r>
          </w:p>
        </w:tc>
        <w:tc>
          <w:tcPr>
            <w:tcW w:type="dxa" w:w="3312"/>
            <w:vAlign w:val="top"/>
            <w:shd w:fill="D9EAF7"/>
          </w:tcPr>
          <w:p>
            <w:r/>
            <w:r>
              <w:rPr>
                <w:b/>
                <w:sz w:val="17"/>
              </w:rPr>
              <w:t>How to use in model</w:t>
            </w:r>
          </w:p>
        </w:tc>
        <w:tc>
          <w:tcPr>
            <w:tcW w:type="dxa" w:w="2952"/>
            <w:vAlign w:val="top"/>
            <w:shd w:fill="D9EAF7"/>
          </w:tcPr>
          <w:p>
            <w:r/>
            <w:r>
              <w:rPr>
                <w:b/>
                <w:sz w:val="17"/>
              </w:rPr>
              <w:t>Example / notes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b w:val="0"/>
                <w:sz w:val="17"/>
              </w:rPr>
              <w:t>eps_beat_pct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REAL (%)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7"/>
              </w:rPr>
              <w:t>Percentage of reporting S&amp;P 500 companies whose actual EPS was above analyst estimates.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Measures breadth of positive EPS surprises. High values often indicate stronger earnings momentum.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7"/>
              </w:rPr>
              <w:t>Example: 84.0 means 84% beat EPS estimates.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b w:val="0"/>
                <w:sz w:val="17"/>
              </w:rPr>
              <w:t>eps_surprise_pct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REAL (%)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7"/>
              </w:rPr>
              <w:t>Aggregate EPS surprise: how much reported earnings exceeded estimates in aggregate.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Measures magnitude of earnings surprise. Often more powerful than beat rate alone.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7"/>
              </w:rPr>
              <w:t>Example: 18.2 means aggregate EPS was 18.2% above estimates.</w:t>
            </w:r>
          </w:p>
        </w:tc>
      </w:tr>
    </w:tbl>
    <w:p>
      <w:pPr>
        <w:pStyle w:val="Heading1"/>
      </w:pPr>
      <w:r>
        <w:t>4. Earnings growth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Column</w:t>
            </w:r>
          </w:p>
        </w:tc>
        <w:tc>
          <w:tcPr>
            <w:tcW w:type="dxa" w:w="1080"/>
            <w:vAlign w:val="top"/>
            <w:shd w:fill="D9EAF7"/>
          </w:tcPr>
          <w:p>
            <w:r/>
            <w:r>
              <w:rPr>
                <w:b/>
                <w:sz w:val="17"/>
              </w:rPr>
              <w:t>Type</w:t>
            </w:r>
          </w:p>
        </w:tc>
        <w:tc>
          <w:tcPr>
            <w:tcW w:type="dxa" w:w="3672"/>
            <w:vAlign w:val="top"/>
            <w:shd w:fill="D9EAF7"/>
          </w:tcPr>
          <w:p>
            <w:r/>
            <w:r>
              <w:rPr>
                <w:b/>
                <w:sz w:val="17"/>
              </w:rPr>
              <w:t>Meaning</w:t>
            </w:r>
          </w:p>
        </w:tc>
        <w:tc>
          <w:tcPr>
            <w:tcW w:type="dxa" w:w="3312"/>
            <w:vAlign w:val="top"/>
            <w:shd w:fill="D9EAF7"/>
          </w:tcPr>
          <w:p>
            <w:r/>
            <w:r>
              <w:rPr>
                <w:b/>
                <w:sz w:val="17"/>
              </w:rPr>
              <w:t>How to use in model</w:t>
            </w:r>
          </w:p>
        </w:tc>
        <w:tc>
          <w:tcPr>
            <w:tcW w:type="dxa" w:w="2952"/>
            <w:vAlign w:val="top"/>
            <w:shd w:fill="D9EAF7"/>
          </w:tcPr>
          <w:p>
            <w:r/>
            <w:r>
              <w:rPr>
                <w:b/>
                <w:sz w:val="17"/>
              </w:rPr>
              <w:t>Example / notes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b w:val="0"/>
                <w:sz w:val="17"/>
              </w:rPr>
              <w:t>earnings_growth_current_pct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REAL (%)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7"/>
              </w:rPr>
              <w:t>Current blended earnings growth rate for the fiscal quarter in the report.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Core input for earnings momentum and forward valuation regime analysis.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7"/>
              </w:rPr>
              <w:t>Example: 27.7 for Q1 2026 on 2026-05-08.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b w:val="0"/>
                <w:sz w:val="17"/>
              </w:rPr>
              <w:t>earnings_growth_wow_change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REAL (ppt)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7"/>
              </w:rPr>
              <w:t>Week-over-week change in blended earnings growth versus the prior FactSet weekly update.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Captures short-term earnings revision momentum during the reporting season.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7"/>
              </w:rPr>
              <w:t>Positive value means earnings growth estimate improved from last week.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b w:val="0"/>
                <w:sz w:val="17"/>
              </w:rPr>
              <w:t>earnings_growth_since_qtr_end_change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REAL (ppt)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7"/>
              </w:rPr>
              <w:t>Change in blended earnings growth compared with the estimate at the end of the quarter.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Captures how much the earnings season revised expectations after the quarter ended.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7"/>
              </w:rPr>
              <w:t>Positive value means actual/reporting season data improved estimates.</w:t>
            </w:r>
          </w:p>
        </w:tc>
      </w:tr>
    </w:tbl>
    <w:p>
      <w:pPr>
        <w:pStyle w:val="Heading1"/>
      </w:pPr>
      <w:r>
        <w:t>5. Revenue surprise and growth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Column</w:t>
            </w:r>
          </w:p>
        </w:tc>
        <w:tc>
          <w:tcPr>
            <w:tcW w:type="dxa" w:w="1080"/>
            <w:vAlign w:val="top"/>
            <w:shd w:fill="D9EAF7"/>
          </w:tcPr>
          <w:p>
            <w:r/>
            <w:r>
              <w:rPr>
                <w:b/>
                <w:sz w:val="17"/>
              </w:rPr>
              <w:t>Type</w:t>
            </w:r>
          </w:p>
        </w:tc>
        <w:tc>
          <w:tcPr>
            <w:tcW w:type="dxa" w:w="3672"/>
            <w:vAlign w:val="top"/>
            <w:shd w:fill="D9EAF7"/>
          </w:tcPr>
          <w:p>
            <w:r/>
            <w:r>
              <w:rPr>
                <w:b/>
                <w:sz w:val="17"/>
              </w:rPr>
              <w:t>Meaning</w:t>
            </w:r>
          </w:p>
        </w:tc>
        <w:tc>
          <w:tcPr>
            <w:tcW w:type="dxa" w:w="3312"/>
            <w:vAlign w:val="top"/>
            <w:shd w:fill="D9EAF7"/>
          </w:tcPr>
          <w:p>
            <w:r/>
            <w:r>
              <w:rPr>
                <w:b/>
                <w:sz w:val="17"/>
              </w:rPr>
              <w:t>How to use in model</w:t>
            </w:r>
          </w:p>
        </w:tc>
        <w:tc>
          <w:tcPr>
            <w:tcW w:type="dxa" w:w="2952"/>
            <w:vAlign w:val="top"/>
            <w:shd w:fill="D9EAF7"/>
          </w:tcPr>
          <w:p>
            <w:r/>
            <w:r>
              <w:rPr>
                <w:b/>
                <w:sz w:val="17"/>
              </w:rPr>
              <w:t>Example / notes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b w:val="0"/>
                <w:sz w:val="17"/>
              </w:rPr>
              <w:t>revenue_beat_pct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REAL (%)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7"/>
              </w:rPr>
              <w:t>Percentage of reporting S&amp;P 500 companies whose actual revenue was above analyst estimates.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Measures breadth of sales outperformance. Helps confirm whether EPS growth is supported by top-line strength.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7"/>
              </w:rPr>
              <w:t>Higher values suggest broad revenue strength.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b w:val="0"/>
                <w:sz w:val="17"/>
              </w:rPr>
              <w:t>revenue_surprise_pct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REAL (%)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7"/>
              </w:rPr>
              <w:t>Aggregate revenue surprise: how much reported revenue exceeded estimates in aggregate.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Useful quality check for earnings growth. Revenue surprise is less affected by buybacks or accounting items.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7"/>
              </w:rPr>
              <w:t>Example: 2.0 means aggregate revenue was 2.0% above estimates.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b w:val="0"/>
                <w:sz w:val="17"/>
              </w:rPr>
              <w:t>revenue_growth_current_pct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REAL (%)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7"/>
              </w:rPr>
              <w:t>Current blended revenue growth rate for the fiscal quarter.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Core growth-quality feature. Helps distinguish margin-driven EPS growth from sales-driven growth.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7"/>
              </w:rPr>
              <w:t>Example: 11.3 for Q1 2026 on 2026-05-08.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b w:val="0"/>
                <w:sz w:val="17"/>
              </w:rPr>
              <w:t>revenue_growth_wow_change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REAL (ppt)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7"/>
              </w:rPr>
              <w:t>Week-over-week change in blended revenue growth.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Captures short-term revenue estimate revision momentum.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7"/>
              </w:rPr>
              <w:t>Positive value means revenue growth improved from last week.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b w:val="0"/>
                <w:sz w:val="17"/>
              </w:rPr>
              <w:t>revenue_growth_since_qtr_end_change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REAL (ppt)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7"/>
              </w:rPr>
              <w:t>Change in blended revenue growth compared with the estimate at the end of the quarter.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Captures how much reported revenue trends improved or weakened versus quarter-end expectations.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7"/>
              </w:rPr>
              <w:t>Positive value means revenue growth improved during earnings season.</w:t>
            </w:r>
          </w:p>
        </w:tc>
      </w:tr>
    </w:tbl>
    <w:p>
      <w:pPr>
        <w:pStyle w:val="Heading1"/>
      </w:pPr>
      <w:r>
        <w:t>6. Valuation multiple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Column</w:t>
            </w:r>
          </w:p>
        </w:tc>
        <w:tc>
          <w:tcPr>
            <w:tcW w:type="dxa" w:w="1080"/>
            <w:vAlign w:val="top"/>
            <w:shd w:fill="D9EAF7"/>
          </w:tcPr>
          <w:p>
            <w:r/>
            <w:r>
              <w:rPr>
                <w:b/>
                <w:sz w:val="17"/>
              </w:rPr>
              <w:t>Type</w:t>
            </w:r>
          </w:p>
        </w:tc>
        <w:tc>
          <w:tcPr>
            <w:tcW w:type="dxa" w:w="3672"/>
            <w:vAlign w:val="top"/>
            <w:shd w:fill="D9EAF7"/>
          </w:tcPr>
          <w:p>
            <w:r/>
            <w:r>
              <w:rPr>
                <w:b/>
                <w:sz w:val="17"/>
              </w:rPr>
              <w:t>Meaning</w:t>
            </w:r>
          </w:p>
        </w:tc>
        <w:tc>
          <w:tcPr>
            <w:tcW w:type="dxa" w:w="3312"/>
            <w:vAlign w:val="top"/>
            <w:shd w:fill="D9EAF7"/>
          </w:tcPr>
          <w:p>
            <w:r/>
            <w:r>
              <w:rPr>
                <w:b/>
                <w:sz w:val="17"/>
              </w:rPr>
              <w:t>How to use in model</w:t>
            </w:r>
          </w:p>
        </w:tc>
        <w:tc>
          <w:tcPr>
            <w:tcW w:type="dxa" w:w="2952"/>
            <w:vAlign w:val="top"/>
            <w:shd w:fill="D9EAF7"/>
          </w:tcPr>
          <w:p>
            <w:r/>
            <w:r>
              <w:rPr>
                <w:b/>
                <w:sz w:val="17"/>
              </w:rPr>
              <w:t>Example / notes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b w:val="0"/>
                <w:sz w:val="17"/>
              </w:rPr>
              <w:t>forward_12m_pe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REAL (x)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7"/>
              </w:rPr>
              <w:t>Forward 12-month price-to-earnings ratio for the S&amp;P 500 at the time of the report.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Core valuation feature. Combined with forward EPS assumptions to estimate fair value range.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7"/>
              </w:rPr>
              <w:t>Example: 21.0 means S&amp;P 500 traded at 21.0x forward earnings.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b w:val="0"/>
                <w:sz w:val="17"/>
              </w:rPr>
              <w:t>forward_pe_vs_5y_avg_spread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REAL (x)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7"/>
              </w:rPr>
              <w:t>Current forward P/E minus the 5-year average forward P/E.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Measures valuation premium or discount versus recent history.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7"/>
              </w:rPr>
              <w:t>Positive value means market is above 5-year average valuation.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b w:val="0"/>
                <w:sz w:val="17"/>
              </w:rPr>
              <w:t>forward_pe_vs_10y_avg_spread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REAL (x)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7"/>
              </w:rPr>
              <w:t>Current forward P/E minus the 10-year average forward P/E.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Measures longer-term valuation premium or discount.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7"/>
              </w:rPr>
              <w:t>Positive value means market is above 10-year average valuation.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b w:val="0"/>
                <w:sz w:val="17"/>
              </w:rPr>
              <w:t>forward_pe_vs_qtr_end_change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REAL (x)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7"/>
              </w:rPr>
              <w:t>Current forward P/E minus the forward P/E at the end of the quarter.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Shows how valuation multiple changed during the earnings season.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7"/>
              </w:rPr>
              <w:t>Positive value means multiple expanded since quarter end.</w:t>
            </w:r>
          </w:p>
        </w:tc>
      </w:tr>
    </w:tbl>
    <w:p>
      <w:pPr>
        <w:pStyle w:val="Heading1"/>
      </w:pPr>
      <w:r>
        <w:t>7. Forward earnings estimate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Column</w:t>
            </w:r>
          </w:p>
        </w:tc>
        <w:tc>
          <w:tcPr>
            <w:tcW w:type="dxa" w:w="1080"/>
            <w:vAlign w:val="top"/>
            <w:shd w:fill="D9EAF7"/>
          </w:tcPr>
          <w:p>
            <w:r/>
            <w:r>
              <w:rPr>
                <w:b/>
                <w:sz w:val="17"/>
              </w:rPr>
              <w:t>Type</w:t>
            </w:r>
          </w:p>
        </w:tc>
        <w:tc>
          <w:tcPr>
            <w:tcW w:type="dxa" w:w="3672"/>
            <w:vAlign w:val="top"/>
            <w:shd w:fill="D9EAF7"/>
          </w:tcPr>
          <w:p>
            <w:r/>
            <w:r>
              <w:rPr>
                <w:b/>
                <w:sz w:val="17"/>
              </w:rPr>
              <w:t>Meaning</w:t>
            </w:r>
          </w:p>
        </w:tc>
        <w:tc>
          <w:tcPr>
            <w:tcW w:type="dxa" w:w="3312"/>
            <w:vAlign w:val="top"/>
            <w:shd w:fill="D9EAF7"/>
          </w:tcPr>
          <w:p>
            <w:r/>
            <w:r>
              <w:rPr>
                <w:b/>
                <w:sz w:val="17"/>
              </w:rPr>
              <w:t>How to use in model</w:t>
            </w:r>
          </w:p>
        </w:tc>
        <w:tc>
          <w:tcPr>
            <w:tcW w:type="dxa" w:w="2952"/>
            <w:vAlign w:val="top"/>
            <w:shd w:fill="D9EAF7"/>
          </w:tcPr>
          <w:p>
            <w:r/>
            <w:r>
              <w:rPr>
                <w:b/>
                <w:sz w:val="17"/>
              </w:rPr>
              <w:t>Example / notes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b w:val="0"/>
                <w:sz w:val="17"/>
              </w:rPr>
              <w:t>cy_eps_growth_est_pct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REAL (%)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7"/>
              </w:rPr>
              <w:t>Estimated calendar-year earnings growth rate for the S&amp;P 500.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Important forward-looking EPS feature. Useful for valuation scenarios and expected earnings growth regime.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7"/>
              </w:rPr>
              <w:t>Example: 21.0 means estimated CY EPS growth is 21.0%.</w:t>
            </w:r>
          </w:p>
        </w:tc>
      </w:tr>
    </w:tbl>
    <w:p>
      <w:pPr>
        <w:pStyle w:val="Heading1"/>
      </w:pPr>
      <w:r>
        <w:t>Recommended modeling interpretation</w:t>
      </w:r>
    </w:p>
    <w:p>
      <w:r>
        <w:rPr>
          <w:b/>
        </w:rPr>
        <w:t xml:space="preserve">Earnings momentum: </w:t>
      </w:r>
      <w:r>
        <w:t>Use eps_surprise_pct, earnings_growth_current_pct, earnings_growth_wow_change, and earnings_growth_since_qtr_end_change to measure how strongly the earnings season is improving or weakening expectations.</w:t>
      </w:r>
    </w:p>
    <w:p>
      <w:r>
        <w:rPr>
          <w:b/>
        </w:rPr>
        <w:t xml:space="preserve">Revenue quality: </w:t>
      </w:r>
      <w:r>
        <w:t>Use revenue_beat_pct, revenue_surprise_pct, revenue_growth_current_pct, and revenue growth revision fields to check whether EPS strength is supported by top-line growth.</w:t>
      </w:r>
    </w:p>
    <w:p>
      <w:r>
        <w:rPr>
          <w:b/>
        </w:rPr>
        <w:t xml:space="preserve">Valuation regime: </w:t>
      </w:r>
      <w:r>
        <w:t>Use forward_12m_pe and forward P/E spread fields to judge whether the index is trading at a premium or discount to historical averages.</w:t>
      </w:r>
    </w:p>
    <w:p>
      <w:r>
        <w:rPr>
          <w:b/>
        </w:rPr>
        <w:t xml:space="preserve">Forward EPS backdrop: </w:t>
      </w:r>
      <w:r>
        <w:t>Use cy_eps_growth_est_pct as a forward-looking earnings growth assumption when building S&amp;P 500 fair value scenarios.</w:t>
      </w:r>
    </w:p>
    <w:p>
      <w:r>
        <w:rPr>
          <w:b/>
        </w:rPr>
        <w:t xml:space="preserve">Data quality: </w:t>
      </w:r>
      <w:r>
        <w:t>Use only extraction_status = ok rows for production modeling. Keep raw tables for audit and re-parsing.</w:t>
      </w:r>
    </w:p>
    <w:p>
      <w:pPr>
        <w:pStyle w:val="Heading1"/>
      </w:pPr>
      <w:r>
        <w:t>Suggested model input subset</w:t>
      </w:r>
    </w:p>
    <w:p>
      <w:pPr>
        <w:pStyle w:val="ListBullet"/>
      </w:pPr>
      <w:r>
        <w:t>report_date</w:t>
      </w:r>
    </w:p>
    <w:p>
      <w:pPr>
        <w:pStyle w:val="ListBullet"/>
      </w:pPr>
      <w:r>
        <w:t>sp500_reported_pct</w:t>
      </w:r>
    </w:p>
    <w:p>
      <w:pPr>
        <w:pStyle w:val="ListBullet"/>
      </w:pPr>
      <w:r>
        <w:t>eps_beat_pct</w:t>
      </w:r>
    </w:p>
    <w:p>
      <w:pPr>
        <w:pStyle w:val="ListBullet"/>
      </w:pPr>
      <w:r>
        <w:t>eps_surprise_pct</w:t>
      </w:r>
    </w:p>
    <w:p>
      <w:pPr>
        <w:pStyle w:val="ListBullet"/>
      </w:pPr>
      <w:r>
        <w:t>earnings_growth_current_pct</w:t>
      </w:r>
    </w:p>
    <w:p>
      <w:pPr>
        <w:pStyle w:val="ListBullet"/>
      </w:pPr>
      <w:r>
        <w:t>earnings_growth_wow_change</w:t>
      </w:r>
    </w:p>
    <w:p>
      <w:pPr>
        <w:pStyle w:val="ListBullet"/>
      </w:pPr>
      <w:r>
        <w:t>earnings_growth_since_qtr_end_change</w:t>
      </w:r>
    </w:p>
    <w:p>
      <w:pPr>
        <w:pStyle w:val="ListBullet"/>
      </w:pPr>
      <w:r>
        <w:t>revenue_beat_pct</w:t>
      </w:r>
    </w:p>
    <w:p>
      <w:pPr>
        <w:pStyle w:val="ListBullet"/>
      </w:pPr>
      <w:r>
        <w:t>revenue_surprise_pct</w:t>
      </w:r>
    </w:p>
    <w:p>
      <w:pPr>
        <w:pStyle w:val="ListBullet"/>
      </w:pPr>
      <w:r>
        <w:t>revenue_growth_current_pct</w:t>
      </w:r>
    </w:p>
    <w:p>
      <w:pPr>
        <w:pStyle w:val="ListBullet"/>
      </w:pPr>
      <w:r>
        <w:t>revenue_growth_wow_change</w:t>
      </w:r>
    </w:p>
    <w:p>
      <w:pPr>
        <w:pStyle w:val="ListBullet"/>
      </w:pPr>
      <w:r>
        <w:t>revenue_growth_since_qtr_end_change</w:t>
      </w:r>
    </w:p>
    <w:p>
      <w:pPr>
        <w:pStyle w:val="ListBullet"/>
      </w:pPr>
      <w:r>
        <w:t>forward_12m_pe</w:t>
      </w:r>
    </w:p>
    <w:p>
      <w:pPr>
        <w:pStyle w:val="ListBullet"/>
      </w:pPr>
      <w:r>
        <w:t>forward_pe_vs_5y_avg_spread</w:t>
      </w:r>
    </w:p>
    <w:p>
      <w:pPr>
        <w:pStyle w:val="ListBullet"/>
      </w:pPr>
      <w:r>
        <w:t>forward_pe_vs_10y_avg_spread</w:t>
      </w:r>
    </w:p>
    <w:p>
      <w:pPr>
        <w:pStyle w:val="ListBullet"/>
      </w:pPr>
      <w:r>
        <w:t>forward_pe_vs_qtr_end_change</w:t>
      </w:r>
    </w:p>
    <w:p>
      <w:pPr>
        <w:pStyle w:val="ListBullet"/>
      </w:pPr>
      <w:r>
        <w:t>cy_eps_growth_est_pct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