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D474" w14:textId="77277974" w:rsidR="00D261CE" w:rsidRDefault="00D261CE">
      <w:r>
        <w:t>1)</w:t>
      </w:r>
    </w:p>
    <w:p w14:paraId="406B5026" w14:textId="58870AF3" w:rsidR="00D261CE" w:rsidRDefault="00D261CE">
      <w:r>
        <w:t xml:space="preserve">Estimação é a obtenção de resultados populacionais baseado em estatísticas amostrais. Ou seja, se </w:t>
      </w:r>
      <w:r>
        <w:rPr>
          <w:i/>
          <w:iCs/>
        </w:rPr>
        <w:t xml:space="preserve">estima </w:t>
      </w:r>
      <w:r>
        <w:t>um determinado parâmetro populacional (idade média das mulheres brasileiras; altura média dos homens brasileiros; etc.) a partir de uma amostra – aleatória – desta população.</w:t>
      </w:r>
    </w:p>
    <w:p w14:paraId="4FBBEFB5" w14:textId="77D77C2D" w:rsidR="00D261CE" w:rsidRDefault="00D261CE" w:rsidP="00D261CE">
      <w:pPr>
        <w:pStyle w:val="PargrafodaLista"/>
        <w:numPr>
          <w:ilvl w:val="0"/>
          <w:numId w:val="1"/>
        </w:numPr>
      </w:pPr>
      <w:r>
        <w:t>Estimação pontual</w:t>
      </w:r>
    </w:p>
    <w:p w14:paraId="20C3C382" w14:textId="28ABEBB9" w:rsidR="00D261CE" w:rsidRDefault="00D261CE" w:rsidP="00D261CE">
      <w:pPr>
        <w:pStyle w:val="PargrafodaLista"/>
        <w:numPr>
          <w:ilvl w:val="0"/>
          <w:numId w:val="1"/>
        </w:numPr>
      </w:pPr>
      <w:r>
        <w:t>Estimação intervalar</w:t>
      </w:r>
    </w:p>
    <w:p w14:paraId="47E45171" w14:textId="36D38858" w:rsidR="00D261CE" w:rsidRDefault="00D261CE" w:rsidP="00D261CE"/>
    <w:p w14:paraId="6C22593B" w14:textId="239F29F4" w:rsidR="00D261CE" w:rsidRDefault="00D261CE" w:rsidP="00D261CE">
      <w:r>
        <w:t>2)</w:t>
      </w:r>
    </w:p>
    <w:p w14:paraId="2C194451" w14:textId="5717BCC2" w:rsidR="00D261CE" w:rsidRDefault="00D261CE" w:rsidP="00D261CE">
      <w:r>
        <w:t xml:space="preserve">Probabilidade </w:t>
      </w:r>
      <w:proofErr w:type="gramStart"/>
      <w:r>
        <w:t>da</w:t>
      </w:r>
      <w:proofErr w:type="gramEnd"/>
      <w:r>
        <w:t xml:space="preserve"> afirmação estar correta: </w:t>
      </w:r>
      <w:r w:rsidR="002C7217">
        <w:t>68</w:t>
      </w:r>
      <w:r>
        <w:t>%</w:t>
      </w:r>
    </w:p>
    <w:p w14:paraId="56F0A48E" w14:textId="7729A628" w:rsidR="00D261CE" w:rsidRDefault="002C7217" w:rsidP="00D261CE">
      <w:r>
        <w:t xml:space="preserve">Probabilidade </w:t>
      </w:r>
      <w:proofErr w:type="gramStart"/>
      <w:r>
        <w:t>da</w:t>
      </w:r>
      <w:proofErr w:type="gramEnd"/>
      <w:r>
        <w:t xml:space="preserve"> afirmação estar equivocada: 1-0,68 = 32%</w:t>
      </w:r>
    </w:p>
    <w:p w14:paraId="60A29A91" w14:textId="46AED00D" w:rsidR="002C7217" w:rsidRDefault="002C7217" w:rsidP="00D261CE">
      <w:proofErr w:type="spellStart"/>
      <w:r>
        <w:t>Dp</w:t>
      </w:r>
      <w:proofErr w:type="spellEnd"/>
      <w:r>
        <w:t xml:space="preserve"> -&gt; P: </w:t>
      </w:r>
    </w:p>
    <w:p w14:paraId="6684BCDF" w14:textId="328F9A98" w:rsidR="002C7217" w:rsidRDefault="002C7217" w:rsidP="00D261CE">
      <w:r>
        <w:t>1,65 -</w:t>
      </w:r>
      <w:proofErr w:type="gramStart"/>
      <w:r>
        <w:t>&gt;  90</w:t>
      </w:r>
      <w:proofErr w:type="gramEnd"/>
      <w:r>
        <w:t>%</w:t>
      </w:r>
    </w:p>
    <w:p w14:paraId="36499F66" w14:textId="3521E2D9" w:rsidR="002C7217" w:rsidRDefault="002C7217" w:rsidP="00D261CE">
      <w:r>
        <w:t>1,96 -&gt; 95%</w:t>
      </w:r>
    </w:p>
    <w:p w14:paraId="70085D18" w14:textId="048B3B71" w:rsidR="008C7910" w:rsidRDefault="008C7910" w:rsidP="00D261CE">
      <w:r>
        <w:t>2,33 -&gt; 98,02%</w:t>
      </w:r>
    </w:p>
    <w:p w14:paraId="6E1CD35D" w14:textId="1ACCA092" w:rsidR="002C7217" w:rsidRDefault="002C7217" w:rsidP="00D261CE">
      <w:r>
        <w:t>2,58 -&gt; 99%</w:t>
      </w:r>
    </w:p>
    <w:p w14:paraId="47FDE431" w14:textId="77777777" w:rsidR="008C7910" w:rsidRDefault="008C7910" w:rsidP="00D261CE"/>
    <w:p w14:paraId="3738B318" w14:textId="69930399" w:rsidR="002C7217" w:rsidRDefault="008C7910" w:rsidP="00D261CE">
      <w:r>
        <w:t>3)</w:t>
      </w:r>
    </w:p>
    <w:p w14:paraId="1E6D7E4D" w14:textId="6DF9A0C5" w:rsidR="008C7910" w:rsidRDefault="008C7910" w:rsidP="00D261CE">
      <w:r>
        <w:t>Quando se faz uma estimação não há meios de garantir que ela é perfeitamente igual àquela populacional. Portanto, sempre haverá uma variação, que deverá ser captada pela ferramenta do Intervalo de Confiança</w:t>
      </w:r>
      <w:r w:rsidR="00EF6E06">
        <w:t>. No IC haverá uma determinada amplitude, que garantirá, com uma precisão variável (90%, 95%, 99% são as mais comuns) que o valor estimado estará dentro deste intervalo específico.</w:t>
      </w:r>
    </w:p>
    <w:p w14:paraId="1C998E2B" w14:textId="3C38FCE6" w:rsidR="00EF6E06" w:rsidRDefault="00EF6E06" w:rsidP="00D261CE">
      <w:r>
        <w:t>Sua forma geral será:</w:t>
      </w:r>
    </w:p>
    <w:p w14:paraId="2A46EB27" w14:textId="66FC5329" w:rsidR="00EF6E06" w:rsidRDefault="00EF6E06" w:rsidP="00D261CE">
      <w:r>
        <w:t>[</w:t>
      </w:r>
      <w:proofErr w:type="spellStart"/>
      <w:r>
        <w:t>Xbarra</w:t>
      </w:r>
      <w:proofErr w:type="spellEnd"/>
      <w:r>
        <w:t xml:space="preserve"> – </w:t>
      </w:r>
      <w:proofErr w:type="spellStart"/>
      <w:proofErr w:type="gramStart"/>
      <w:r>
        <w:t>z.dp</w:t>
      </w:r>
      <w:proofErr w:type="spellEnd"/>
      <w:proofErr w:type="gramEnd"/>
      <w:r>
        <w:t>(</w:t>
      </w:r>
      <w:proofErr w:type="spellStart"/>
      <w:r>
        <w:t>Xbarra</w:t>
      </w:r>
      <w:proofErr w:type="spellEnd"/>
      <w:r>
        <w:t xml:space="preserve">); </w:t>
      </w:r>
      <w:proofErr w:type="spellStart"/>
      <w:r>
        <w:t>Xbarra</w:t>
      </w:r>
      <w:proofErr w:type="spellEnd"/>
      <w:r>
        <w:t xml:space="preserve"> + </w:t>
      </w:r>
      <w:proofErr w:type="spellStart"/>
      <w:r>
        <w:t>z.dp</w:t>
      </w:r>
      <w:proofErr w:type="spellEnd"/>
      <w:r>
        <w:t>(</w:t>
      </w:r>
      <w:proofErr w:type="spellStart"/>
      <w:r>
        <w:t>Xbarra</w:t>
      </w:r>
      <w:proofErr w:type="spellEnd"/>
      <w:r>
        <w:t>)</w:t>
      </w:r>
    </w:p>
    <w:p w14:paraId="790F4833" w14:textId="38B8A8BD" w:rsidR="00EF6E06" w:rsidRDefault="00EF6E06" w:rsidP="00D261CE">
      <w:r>
        <w:t xml:space="preserve">Onde z é o grau de precisão, ou grau de confiança desejado (exposto na tabela normal padronizada), </w:t>
      </w:r>
      <w:proofErr w:type="spellStart"/>
      <w:r>
        <w:t>Xbarra</w:t>
      </w:r>
      <w:proofErr w:type="spellEnd"/>
      <w:r>
        <w:t xml:space="preserve"> é a média amostral e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Xbarra</w:t>
      </w:r>
      <w:proofErr w:type="spellEnd"/>
      <w:r>
        <w:t>) é o desvio padrão da média amostral.</w:t>
      </w:r>
    </w:p>
    <w:p w14:paraId="1F2E2750" w14:textId="48A6FAEF" w:rsidR="00EF6E06" w:rsidRDefault="00EF6E06" w:rsidP="00D261CE"/>
    <w:p w14:paraId="48F5789E" w14:textId="12628FF9" w:rsidR="00EF6E06" w:rsidRDefault="00EF6E06" w:rsidP="00D261CE">
      <w:r>
        <w:t>4)</w:t>
      </w:r>
    </w:p>
    <w:p w14:paraId="6A3A0DB5" w14:textId="1D9F2600" w:rsidR="00EF6E06" w:rsidRDefault="00EF6E06" w:rsidP="00D261CE">
      <w:r>
        <w:t>Média amostral = uma entre todas as possíveis médias de todas as possíveis amostras, i.e., uma média para uma determinada amostra.</w:t>
      </w:r>
    </w:p>
    <w:p w14:paraId="7D818A2A" w14:textId="6D9E67FD" w:rsidR="00EF6E06" w:rsidRDefault="00EF6E06" w:rsidP="00D261CE"/>
    <w:p w14:paraId="71084321" w14:textId="74F376DF" w:rsidR="00EF6E06" w:rsidRDefault="00EF6E06" w:rsidP="00D261CE">
      <w:r>
        <w:t>Média da distribuição amostral = representa a população de todas as médias oriundas de uma amostra de tamanho n de variável aleatória</w:t>
      </w:r>
    </w:p>
    <w:p w14:paraId="3B244F0F" w14:textId="7AF9CAA3" w:rsidR="00F03ED0" w:rsidRDefault="00F03ED0" w:rsidP="00D261CE"/>
    <w:p w14:paraId="5BDFC766" w14:textId="13E35AFF" w:rsidR="00F03ED0" w:rsidRDefault="00F03ED0" w:rsidP="00D261CE">
      <w:r>
        <w:lastRenderedPageBreak/>
        <w:t>5)</w:t>
      </w:r>
    </w:p>
    <w:p w14:paraId="1426ADA6" w14:textId="703DAE7F" w:rsidR="00F03ED0" w:rsidRDefault="00F03ED0" w:rsidP="00D261CE">
      <w:r>
        <w:t xml:space="preserve">Pela Lei dos Grandes Números e pelo Teorema do Limite Central sim, há relação entre o tamanho da amostra, seu desvio padrão e sua distribuição, se aproximando da normal tanto quanto n  </w:t>
      </w:r>
      <w:r>
        <w:sym w:font="Wingdings" w:char="F0E0"/>
      </w:r>
      <w:r>
        <w:t xml:space="preserve"> ao infinito. </w:t>
      </w:r>
    </w:p>
    <w:p w14:paraId="3456CA95" w14:textId="562B97F8" w:rsidR="00F03ED0" w:rsidRDefault="00F03ED0" w:rsidP="00D261CE">
      <w:r>
        <w:t xml:space="preserve">DP = </w:t>
      </w:r>
      <w:proofErr w:type="gramStart"/>
      <w:r>
        <w:t>raiz{</w:t>
      </w:r>
      <w:proofErr w:type="gramEnd"/>
      <w:r>
        <w:t xml:space="preserve">(somatório[xi – </w:t>
      </w:r>
      <w:proofErr w:type="spellStart"/>
      <w:r>
        <w:t>Xbarra</w:t>
      </w:r>
      <w:proofErr w:type="spellEnd"/>
      <w:r>
        <w:t>]^2)/n}</w:t>
      </w:r>
    </w:p>
    <w:p w14:paraId="6171F868" w14:textId="6C539C86" w:rsidR="00F03ED0" w:rsidRDefault="00F03ED0" w:rsidP="00D261CE"/>
    <w:p w14:paraId="5EA8AC5A" w14:textId="7F082258" w:rsidR="00F03ED0" w:rsidRDefault="00F03ED0" w:rsidP="00D261CE">
      <w:r>
        <w:t>6)</w:t>
      </w:r>
    </w:p>
    <w:p w14:paraId="0EC4A928" w14:textId="71C335B1" w:rsidR="00F03ED0" w:rsidRDefault="00F03ED0" w:rsidP="00D261CE">
      <w:pPr>
        <w:rPr>
          <w:rFonts w:cstheme="minorHAnsi"/>
        </w:rPr>
      </w:pPr>
      <w:r>
        <w:t xml:space="preserve">Estimativa pontual de </w:t>
      </w:r>
      <w:r>
        <w:rPr>
          <w:rFonts w:cstheme="minorHAnsi"/>
        </w:rPr>
        <w:t>µ</w:t>
      </w:r>
      <w:r>
        <w:t xml:space="preserve">x: </w:t>
      </w:r>
      <w:r>
        <w:rPr>
          <w:rFonts w:cstheme="minorHAnsi"/>
        </w:rPr>
        <w:t>X͞</w:t>
      </w:r>
    </w:p>
    <w:p w14:paraId="68EFBEBC" w14:textId="085F37B7" w:rsidR="00350CFD" w:rsidRDefault="00350CFD" w:rsidP="00D261CE">
      <w:pPr>
        <w:rPr>
          <w:rFonts w:cstheme="minorHAnsi"/>
        </w:rPr>
      </w:pPr>
      <w:r>
        <w:rPr>
          <w:rFonts w:cstheme="minorHAnsi"/>
        </w:rPr>
        <w:t>Estimativa intervalar de µ</w:t>
      </w:r>
      <w:r>
        <w:t xml:space="preserve">x: </w:t>
      </w:r>
      <w:r>
        <w:rPr>
          <w:rFonts w:cstheme="minorHAnsi"/>
        </w:rPr>
        <w:t xml:space="preserve">X͞ - </w:t>
      </w:r>
      <w:proofErr w:type="spellStart"/>
      <w:r>
        <w:rPr>
          <w:rFonts w:cstheme="minorHAnsi"/>
        </w:rPr>
        <w:t>z.</w:t>
      </w:r>
      <w:proofErr w:type="gramStart"/>
      <w:r>
        <w:rPr>
          <w:rFonts w:cstheme="minorHAnsi"/>
        </w:rPr>
        <w:t>dp.X</w:t>
      </w:r>
      <w:proofErr w:type="spellEnd"/>
      <w:r>
        <w:rPr>
          <w:rFonts w:cstheme="minorHAnsi"/>
        </w:rPr>
        <w:t>͞</w:t>
      </w:r>
      <w:proofErr w:type="gramEnd"/>
      <w:r>
        <w:t xml:space="preserve">; </w:t>
      </w:r>
      <w:r>
        <w:rPr>
          <w:rFonts w:cstheme="minorHAnsi"/>
        </w:rPr>
        <w:t xml:space="preserve">X͞ + </w:t>
      </w:r>
      <w:proofErr w:type="spellStart"/>
      <w:r>
        <w:rPr>
          <w:rFonts w:cstheme="minorHAnsi"/>
        </w:rPr>
        <w:t>z.dp.X</w:t>
      </w:r>
      <w:proofErr w:type="spellEnd"/>
      <w:r>
        <w:rPr>
          <w:rFonts w:cstheme="minorHAnsi"/>
        </w:rPr>
        <w:t>͞</w:t>
      </w:r>
    </w:p>
    <w:p w14:paraId="47E91590" w14:textId="53ED03FC" w:rsidR="00350CFD" w:rsidRDefault="00350CFD" w:rsidP="00D261CE">
      <w:pPr>
        <w:rPr>
          <w:rFonts w:cstheme="minorHAnsi"/>
        </w:rPr>
      </w:pPr>
    </w:p>
    <w:p w14:paraId="46BED01C" w14:textId="4AB9048F" w:rsidR="00350CFD" w:rsidRDefault="00350CFD" w:rsidP="00D261CE">
      <w:pPr>
        <w:rPr>
          <w:rFonts w:cstheme="minorHAnsi"/>
        </w:rPr>
      </w:pPr>
      <w:r>
        <w:rPr>
          <w:rFonts w:cstheme="minorHAnsi"/>
        </w:rPr>
        <w:t>7)</w:t>
      </w:r>
    </w:p>
    <w:p w14:paraId="36F0AF0D" w14:textId="0126D2BE" w:rsidR="00350CFD" w:rsidRDefault="00350CFD" w:rsidP="00D261CE">
      <w:pPr>
        <w:rPr>
          <w:rFonts w:cstheme="minorHAnsi"/>
        </w:rPr>
      </w:pPr>
      <w:r>
        <w:rPr>
          <w:rFonts w:cstheme="minorHAnsi"/>
        </w:rPr>
        <w:t>Fatores que interferem na amplitude do intervalo de confiança:</w:t>
      </w:r>
    </w:p>
    <w:p w14:paraId="496F6BEF" w14:textId="1429C276" w:rsidR="00350CFD" w:rsidRDefault="00350CFD" w:rsidP="00350CFD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Coeficiente de confiança (z)</w:t>
      </w:r>
    </w:p>
    <w:p w14:paraId="2115F05A" w14:textId="6AFDB911" w:rsidR="00350CFD" w:rsidRDefault="00350CFD" w:rsidP="00350CFD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Tamanho da amostra</w:t>
      </w:r>
    </w:p>
    <w:p w14:paraId="22B1C37A" w14:textId="734D68EE" w:rsidR="00350CFD" w:rsidRDefault="00350CFD" w:rsidP="00350CFD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Dispersão da população (</w:t>
      </w:r>
      <w:proofErr w:type="spellStart"/>
      <w:r>
        <w:rPr>
          <w:rFonts w:cstheme="minorHAnsi"/>
        </w:rPr>
        <w:t>dp</w:t>
      </w:r>
      <w:proofErr w:type="spellEnd"/>
      <w:r>
        <w:rPr>
          <w:rFonts w:cstheme="minorHAnsi"/>
        </w:rPr>
        <w:t>)</w:t>
      </w:r>
    </w:p>
    <w:p w14:paraId="1DFC59A8" w14:textId="4DD6F401" w:rsidR="0071294F" w:rsidRDefault="0071294F" w:rsidP="0071294F">
      <w:pPr>
        <w:rPr>
          <w:rFonts w:cstheme="minorHAnsi"/>
        </w:rPr>
      </w:pPr>
    </w:p>
    <w:p w14:paraId="4A5B9F06" w14:textId="4BC680E4" w:rsidR="0071294F" w:rsidRDefault="0071294F" w:rsidP="0071294F">
      <w:pPr>
        <w:rPr>
          <w:rFonts w:cstheme="minorHAnsi"/>
        </w:rPr>
      </w:pPr>
      <w:r>
        <w:rPr>
          <w:rFonts w:cstheme="minorHAnsi"/>
        </w:rPr>
        <w:t>8)</w:t>
      </w:r>
    </w:p>
    <w:p w14:paraId="194B83B2" w14:textId="596B6DD6" w:rsidR="0071294F" w:rsidRDefault="005D4610" w:rsidP="0071294F">
      <w:pPr>
        <w:rPr>
          <w:rFonts w:cstheme="minorHAnsi"/>
        </w:rPr>
      </w:pPr>
      <w:r>
        <w:rPr>
          <w:rFonts w:cstheme="minorHAnsi"/>
        </w:rPr>
        <w:t>É uma possibilidade de se estimar incorretamente, sendo a diferença máxima entre o parâmetro amostral e o parâmetro populacional, definido como se segue:</w:t>
      </w:r>
    </w:p>
    <w:p w14:paraId="09619658" w14:textId="7FD15B26" w:rsidR="005D4610" w:rsidRDefault="005D4610" w:rsidP="0071294F">
      <w:pPr>
        <w:rPr>
          <w:rFonts w:cstheme="minorHAnsi"/>
        </w:rPr>
      </w:pPr>
    </w:p>
    <w:p w14:paraId="1DA2AEF4" w14:textId="2DCC5AD6" w:rsidR="005D4610" w:rsidRDefault="005D4610" w:rsidP="005D4610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A52C44" wp14:editId="579FF023">
            <wp:extent cx="2114550" cy="1438275"/>
            <wp:effectExtent l="0" t="0" r="0" b="9525"/>
            <wp:docPr id="1" name="Imagem 1" descr="Cart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1B5" w14:textId="244D2E2F" w:rsidR="005D4610" w:rsidRDefault="005D4610" w:rsidP="005D4610">
      <w:pPr>
        <w:rPr>
          <w:rFonts w:cstheme="minorHAnsi"/>
        </w:rPr>
      </w:pPr>
      <w:r>
        <w:rPr>
          <w:rFonts w:cstheme="minorHAnsi"/>
        </w:rPr>
        <w:t>9)</w:t>
      </w:r>
    </w:p>
    <w:p w14:paraId="3FF18C9A" w14:textId="0A33238E" w:rsidR="005D4610" w:rsidRPr="0071294F" w:rsidRDefault="008B575F" w:rsidP="005D461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BD2E35" wp14:editId="2E799AC4">
            <wp:extent cx="5391150" cy="3124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B707" w14:textId="77777777" w:rsidR="00350CFD" w:rsidRPr="00350CFD" w:rsidRDefault="00350CFD" w:rsidP="00350CFD">
      <w:pPr>
        <w:pStyle w:val="PargrafodaLista"/>
        <w:rPr>
          <w:rFonts w:cstheme="minorHAnsi"/>
        </w:rPr>
      </w:pPr>
    </w:p>
    <w:p w14:paraId="31E8EA05" w14:textId="6277BEC7" w:rsidR="00F03ED0" w:rsidRDefault="008B575F" w:rsidP="008B575F">
      <w:r>
        <w:t>10)</w:t>
      </w:r>
    </w:p>
    <w:bookmarkStart w:id="0" w:name="_MON_1686840621"/>
    <w:bookmarkEnd w:id="0"/>
    <w:p w14:paraId="26DEBF8C" w14:textId="310BC48E" w:rsidR="008B575F" w:rsidRDefault="008B575F" w:rsidP="008B575F">
      <w:r>
        <w:object w:dxaOrig="9742" w:dyaOrig="4666" w14:anchorId="3CE69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233.3pt" o:ole="">
            <v:imagedata r:id="rId7" o:title=""/>
          </v:shape>
          <o:OLEObject Type="Embed" ProgID="Excel.Sheet.12" ShapeID="_x0000_i1025" DrawAspect="Content" ObjectID="_1686920275" r:id="rId8"/>
        </w:object>
      </w:r>
    </w:p>
    <w:p w14:paraId="2B80476A" w14:textId="73408073" w:rsidR="008B575F" w:rsidRDefault="008B575F" w:rsidP="008B575F"/>
    <w:p w14:paraId="0C8CBEE8" w14:textId="5901CBF8" w:rsidR="008B575F" w:rsidRDefault="008B575F" w:rsidP="008B575F">
      <w:r>
        <w:lastRenderedPageBreak/>
        <w:t>11)</w:t>
      </w:r>
      <w:r w:rsidR="00FB2DBB">
        <w:rPr>
          <w:noProof/>
        </w:rPr>
        <w:drawing>
          <wp:inline distT="0" distB="0" distL="0" distR="0" wp14:anchorId="13BE3C00" wp14:editId="3B662763">
            <wp:extent cx="5391150" cy="4048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BC74" w14:textId="73F88CC6" w:rsidR="00B60876" w:rsidRDefault="00B60876" w:rsidP="008B575F"/>
    <w:p w14:paraId="213D7195" w14:textId="29F211E1" w:rsidR="00B60876" w:rsidRDefault="00930611" w:rsidP="008B575F">
      <w:r>
        <w:t>12)</w:t>
      </w:r>
    </w:p>
    <w:p w14:paraId="46A4B7AF" w14:textId="18426ABD" w:rsidR="00930611" w:rsidRDefault="00930611" w:rsidP="008B575F">
      <w:r>
        <w:t xml:space="preserve">A distribuição t é mais utilizada quando o tamanho da amostra é </w:t>
      </w:r>
      <w:proofErr w:type="gramStart"/>
      <w:r>
        <w:t>pequena</w:t>
      </w:r>
      <w:proofErr w:type="gramEnd"/>
      <w:r>
        <w:t xml:space="preserve"> – n &lt; 30. Para amostras maiores, a utilização da Normal é mais frequente, já que, à medida que o tamanho da amostra cresce, mais a distribuição se parecerá com a Normal (Lei dos Grandes Números e TLM). </w:t>
      </w:r>
    </w:p>
    <w:p w14:paraId="47059B18" w14:textId="53C9318C" w:rsidR="00930611" w:rsidRDefault="00930611" w:rsidP="008B575F">
      <w:r>
        <w:t xml:space="preserve">A </w:t>
      </w:r>
      <w:proofErr w:type="spellStart"/>
      <w:r>
        <w:t>distr</w:t>
      </w:r>
      <w:proofErr w:type="spellEnd"/>
      <w:r>
        <w:t xml:space="preserve">. t tem o pico e as extremidades menos achatadas que a Normal, e se adequa melhor a amostras pequenas. </w:t>
      </w:r>
    </w:p>
    <w:p w14:paraId="687EAC69" w14:textId="49D292FE" w:rsidR="00930611" w:rsidRDefault="00930611" w:rsidP="008B575F">
      <w:r>
        <w:rPr>
          <w:noProof/>
        </w:rPr>
        <w:lastRenderedPageBreak/>
        <w:drawing>
          <wp:inline distT="0" distB="0" distL="0" distR="0" wp14:anchorId="6C970442" wp14:editId="3C1D4450">
            <wp:extent cx="5400040" cy="2734310"/>
            <wp:effectExtent l="0" t="0" r="0" b="889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3A0" w14:textId="6E6E6AD4" w:rsidR="00930611" w:rsidRDefault="00930611" w:rsidP="008B575F"/>
    <w:p w14:paraId="1D05395C" w14:textId="70ADB84C" w:rsidR="00930611" w:rsidRDefault="00930611" w:rsidP="008B575F">
      <w:r>
        <w:t>13)</w:t>
      </w:r>
    </w:p>
    <w:p w14:paraId="53842CAD" w14:textId="34FABC1E" w:rsidR="00930611" w:rsidRDefault="00930611" w:rsidP="008B575F"/>
    <w:p w14:paraId="120F8845" w14:textId="78EB6979" w:rsidR="00FB2DBB" w:rsidRDefault="00FB2DBB" w:rsidP="008B575F"/>
    <w:p w14:paraId="7A3A3FD0" w14:textId="162A2E1C" w:rsidR="00FB2DBB" w:rsidRDefault="00FB2DBB" w:rsidP="008B575F">
      <w:r>
        <w:t>14)</w:t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60"/>
        <w:gridCol w:w="1700"/>
        <w:gridCol w:w="2440"/>
        <w:gridCol w:w="1980"/>
      </w:tblGrid>
      <w:tr w:rsidR="00FB2DBB" w:rsidRPr="00FB2DBB" w14:paraId="5B2F2164" w14:textId="77777777" w:rsidTr="00FB2D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5F82" w14:textId="77777777" w:rsidR="00FB2DBB" w:rsidRPr="00FB2DBB" w:rsidRDefault="00FB2DBB" w:rsidP="00FB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DE0" w14:textId="77777777" w:rsidR="00FB2DBB" w:rsidRPr="00FB2DBB" w:rsidRDefault="00FB2DBB" w:rsidP="00FB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Graus de Liberdade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771" w14:textId="77777777" w:rsidR="00FB2DBB" w:rsidRPr="00FB2DBB" w:rsidRDefault="00FB2DBB" w:rsidP="00FB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X% de Confiança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7E17" w14:textId="77777777" w:rsidR="00FB2DBB" w:rsidRPr="00FB2DBB" w:rsidRDefault="00FB2DBB" w:rsidP="00FB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nível de significância (α)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205B" w14:textId="77777777" w:rsidR="00FB2DBB" w:rsidRPr="00FB2DBB" w:rsidRDefault="00FB2DBB" w:rsidP="00FB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valor de t (bicaudal)</w:t>
            </w:r>
          </w:p>
        </w:tc>
      </w:tr>
      <w:tr w:rsidR="00FB2DBB" w:rsidRPr="00FB2DBB" w14:paraId="7F42C3F8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ED78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DCE7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4842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EA9D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4C52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2,365</w:t>
            </w:r>
          </w:p>
        </w:tc>
      </w:tr>
      <w:tr w:rsidR="00FB2DBB" w:rsidRPr="00FB2DBB" w14:paraId="126317EE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0DA9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DCF2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ED82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538B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C1A1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2,179</w:t>
            </w:r>
          </w:p>
        </w:tc>
      </w:tr>
      <w:tr w:rsidR="00FB2DBB" w:rsidRPr="00FB2DBB" w14:paraId="53514AC7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C226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30F3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1F0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C12D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9EC9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1,782</w:t>
            </w:r>
          </w:p>
        </w:tc>
      </w:tr>
      <w:tr w:rsidR="00FB2DBB" w:rsidRPr="00FB2DBB" w14:paraId="1BFD9C6E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9240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98E8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FFA2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AD5C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9583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2,921</w:t>
            </w:r>
          </w:p>
        </w:tc>
      </w:tr>
      <w:tr w:rsidR="00FB2DBB" w:rsidRPr="00FB2DBB" w14:paraId="6722FF30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F9A1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953D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39D3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660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F8BB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1,706</w:t>
            </w:r>
          </w:p>
        </w:tc>
      </w:tr>
      <w:tr w:rsidR="00FB2DBB" w:rsidRPr="00FB2DBB" w14:paraId="442D15F5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CBCC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3884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C68A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8AE0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AA96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2,045</w:t>
            </w:r>
          </w:p>
        </w:tc>
      </w:tr>
      <w:tr w:rsidR="00FB2DBB" w:rsidRPr="00FB2DBB" w14:paraId="652085C6" w14:textId="77777777" w:rsidTr="00FB2D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02D33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2C528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823F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B8840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BF29" w14:textId="77777777" w:rsidR="00FB2DBB" w:rsidRPr="00FB2DBB" w:rsidRDefault="00FB2DBB" w:rsidP="00FB2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2DBB">
              <w:rPr>
                <w:rFonts w:ascii="Calibri" w:eastAsia="Times New Roman" w:hAnsi="Calibri" w:cs="Calibri"/>
                <w:color w:val="000000"/>
                <w:lang w:eastAsia="pt-BR"/>
              </w:rPr>
              <w:t>2,763</w:t>
            </w:r>
          </w:p>
        </w:tc>
      </w:tr>
    </w:tbl>
    <w:p w14:paraId="6B3793B4" w14:textId="4E2A4EAF" w:rsidR="00FB2DBB" w:rsidRDefault="00FB2DBB" w:rsidP="008B575F"/>
    <w:p w14:paraId="481977CD" w14:textId="1415C05A" w:rsidR="00FB2DBB" w:rsidRDefault="00FB2DBB" w:rsidP="008B575F"/>
    <w:p w14:paraId="2DE5DCAA" w14:textId="02ACEE68" w:rsidR="00FB2DBB" w:rsidRDefault="00FB2DBB" w:rsidP="008B575F">
      <w:r>
        <w:lastRenderedPageBreak/>
        <w:t>15)</w:t>
      </w:r>
      <w:r>
        <w:rPr>
          <w:noProof/>
        </w:rPr>
        <w:drawing>
          <wp:inline distT="0" distB="0" distL="0" distR="0" wp14:anchorId="7AF6AC7B" wp14:editId="0DC70F63">
            <wp:extent cx="5391150" cy="4429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076" w14:textId="77777777" w:rsidR="008B575F" w:rsidRDefault="008B575F" w:rsidP="008B575F"/>
    <w:p w14:paraId="190680AF" w14:textId="77777777" w:rsidR="00F03ED0" w:rsidRDefault="00F03ED0" w:rsidP="00D261CE"/>
    <w:p w14:paraId="0F9EDD6C" w14:textId="77777777" w:rsidR="003809B6" w:rsidRDefault="008060CA" w:rsidP="00D261CE">
      <w:r>
        <w:t>16)</w:t>
      </w:r>
    </w:p>
    <w:tbl>
      <w:tblPr>
        <w:tblW w:w="11926" w:type="dxa"/>
        <w:tblInd w:w="-1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960"/>
        <w:gridCol w:w="1026"/>
        <w:gridCol w:w="920"/>
        <w:gridCol w:w="1980"/>
        <w:gridCol w:w="1560"/>
        <w:gridCol w:w="840"/>
        <w:gridCol w:w="960"/>
        <w:gridCol w:w="960"/>
        <w:gridCol w:w="1120"/>
      </w:tblGrid>
      <w:tr w:rsidR="003809B6" w:rsidRPr="003809B6" w14:paraId="2390125D" w14:textId="77777777" w:rsidTr="003809B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72B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CA66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Graus de Liberdade 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735C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Confiança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752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(α)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2B42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valor de t (bicaudal)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6CA1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media</w:t>
            </w:r>
            <w:proofErr w:type="gramEnd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amostral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1475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Sx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C0A4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erro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4240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vc</w:t>
            </w:r>
            <w:proofErr w:type="spellEnd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inferior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4FAB" w14:textId="77777777" w:rsidR="003809B6" w:rsidRPr="003809B6" w:rsidRDefault="003809B6" w:rsidP="0038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vc</w:t>
            </w:r>
            <w:proofErr w:type="spellEnd"/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superior</w:t>
            </w:r>
          </w:p>
        </w:tc>
      </w:tr>
      <w:tr w:rsidR="003809B6" w:rsidRPr="003809B6" w14:paraId="56F0017A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38F3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A0D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146D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558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74F6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1,699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D56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FBE3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F0FC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ABE4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58,36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3A71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61,64</w:t>
            </w:r>
          </w:p>
        </w:tc>
      </w:tr>
      <w:tr w:rsidR="003809B6" w:rsidRPr="003809B6" w14:paraId="0A602AB7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8C0C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8352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CE43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A24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51A3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2,045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BDD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DDD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18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BA7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58,02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57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61,98</w:t>
            </w:r>
          </w:p>
        </w:tc>
      </w:tr>
      <w:tr w:rsidR="003809B6" w:rsidRPr="003809B6" w14:paraId="0970B0E6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51D9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C17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68B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1C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FA63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2,756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5FF1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47F6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9709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190D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57,33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C6F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62,67</w:t>
            </w:r>
          </w:p>
        </w:tc>
      </w:tr>
      <w:tr w:rsidR="003809B6" w:rsidRPr="003809B6" w14:paraId="535D6651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1FC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B6E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D45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BF8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87A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1,708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52A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358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3EF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B21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95,88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4846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104,12</w:t>
            </w:r>
          </w:p>
        </w:tc>
      </w:tr>
      <w:tr w:rsidR="003809B6" w:rsidRPr="003809B6" w14:paraId="544000AC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16CE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AD76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4C6D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D328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6C0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2,064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928D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F9AD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1C25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5,08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770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94,92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3618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105,08</w:t>
            </w:r>
          </w:p>
        </w:tc>
      </w:tr>
      <w:tr w:rsidR="003809B6" w:rsidRPr="003809B6" w14:paraId="13AD1393" w14:textId="77777777" w:rsidTr="003809B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6AB0A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C6F55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7DB69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0237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E53B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2,819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4B59E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8362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35D00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39E1F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92,77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CBEC" w14:textId="77777777" w:rsidR="003809B6" w:rsidRPr="003809B6" w:rsidRDefault="003809B6" w:rsidP="0038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09B6">
              <w:rPr>
                <w:rFonts w:ascii="Calibri" w:eastAsia="Times New Roman" w:hAnsi="Calibri" w:cs="Calibri"/>
                <w:color w:val="000000"/>
                <w:lang w:eastAsia="pt-BR"/>
              </w:rPr>
              <w:t>107,23</w:t>
            </w:r>
          </w:p>
        </w:tc>
      </w:tr>
    </w:tbl>
    <w:p w14:paraId="2904B56C" w14:textId="71D4A506" w:rsidR="008060CA" w:rsidRDefault="003809B6" w:rsidP="00D261CE">
      <w:r w:rsidRPr="00D261CE">
        <w:t xml:space="preserve"> </w:t>
      </w:r>
    </w:p>
    <w:p w14:paraId="05CBC0FB" w14:textId="409AE726" w:rsidR="003809B6" w:rsidRDefault="003809B6" w:rsidP="00D261CE">
      <w:r>
        <w:t>17)</w:t>
      </w:r>
    </w:p>
    <w:p w14:paraId="11A27CF1" w14:textId="219FDEC1" w:rsidR="00A14256" w:rsidRDefault="00A14256" w:rsidP="00D261CE"/>
    <w:p w14:paraId="0D31443E" w14:textId="3613C5DB" w:rsidR="00A14256" w:rsidRDefault="00A14256" w:rsidP="00D261CE"/>
    <w:p w14:paraId="2F9A3967" w14:textId="4A98EBE6" w:rsidR="00A14256" w:rsidRDefault="00A14256" w:rsidP="00D261CE"/>
    <w:p w14:paraId="679EBB55" w14:textId="4F85917B" w:rsidR="00A14256" w:rsidRDefault="00A14256" w:rsidP="00D261CE"/>
    <w:p w14:paraId="522B0136" w14:textId="77777777" w:rsidR="00A14256" w:rsidRDefault="00A14256" w:rsidP="00D261CE"/>
    <w:tbl>
      <w:tblPr>
        <w:tblW w:w="11926" w:type="dxa"/>
        <w:tblInd w:w="-1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960"/>
        <w:gridCol w:w="1026"/>
        <w:gridCol w:w="920"/>
        <w:gridCol w:w="1980"/>
        <w:gridCol w:w="1560"/>
        <w:gridCol w:w="840"/>
        <w:gridCol w:w="960"/>
        <w:gridCol w:w="960"/>
        <w:gridCol w:w="1120"/>
      </w:tblGrid>
      <w:tr w:rsidR="00A14256" w:rsidRPr="00A14256" w14:paraId="00E84583" w14:textId="77777777" w:rsidTr="00A1425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3F02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0AFD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Graus de Liberdade 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6EE3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Confiança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F8A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(α)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A748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valor de t (bicaudal)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117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media</w:t>
            </w:r>
            <w:proofErr w:type="gramEnd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amostral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437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Sx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0A58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erro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AD8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vc</w:t>
            </w:r>
            <w:proofErr w:type="spellEnd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inferior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2EC7" w14:textId="77777777" w:rsidR="00A14256" w:rsidRPr="00A14256" w:rsidRDefault="00A14256" w:rsidP="00A14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vc</w:t>
            </w:r>
            <w:proofErr w:type="spellEnd"/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superior</w:t>
            </w:r>
          </w:p>
        </w:tc>
      </w:tr>
      <w:tr w:rsidR="00A14256" w:rsidRPr="00A14256" w14:paraId="1FFDA09C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756C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B156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144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87CB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97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1,699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BB59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2CA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A57B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31BA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77,83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A8CC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82,17</w:t>
            </w:r>
          </w:p>
        </w:tc>
      </w:tr>
      <w:tr w:rsidR="00A14256" w:rsidRPr="00A14256" w14:paraId="66C468C5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35F2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646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7A1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753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5C9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2,074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69F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03AA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64C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5,19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0B5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84,81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F08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95,19</w:t>
            </w:r>
          </w:p>
        </w:tc>
      </w:tr>
      <w:tr w:rsidR="00A14256" w:rsidRPr="00A14256" w14:paraId="2C115734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45FB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5DB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08EC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135D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912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2,898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721D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A06B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18,519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19A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12,65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6A38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107,35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9E5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132,65</w:t>
            </w:r>
          </w:p>
        </w:tc>
      </w:tr>
      <w:tr w:rsidR="00A14256" w:rsidRPr="00A14256" w14:paraId="4B63E44D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E33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18DE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B49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2CE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706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1,833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210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8D5E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0CD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12,17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43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187,83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FDA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212,17</w:t>
            </w:r>
          </w:p>
        </w:tc>
      </w:tr>
      <w:tr w:rsidR="00A14256" w:rsidRPr="00A14256" w14:paraId="53895BD1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3D81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6E68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5EE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213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F8F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2,086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3D7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321,00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874C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7B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14,53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6BF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306,47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334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335,52</w:t>
            </w:r>
          </w:p>
        </w:tc>
      </w:tr>
      <w:tr w:rsidR="00A14256" w:rsidRPr="00A14256" w14:paraId="647D93C5" w14:textId="77777777" w:rsidTr="00A1425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44FE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9DE6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609EF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7DAB0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42A4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2,763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269F7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68,00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80125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0CF2B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87FA8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62,36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4479" w14:textId="77777777" w:rsidR="00A14256" w:rsidRPr="00A14256" w:rsidRDefault="00A14256" w:rsidP="00A14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4256">
              <w:rPr>
                <w:rFonts w:ascii="Calibri" w:eastAsia="Times New Roman" w:hAnsi="Calibri" w:cs="Calibri"/>
                <w:color w:val="000000"/>
                <w:lang w:eastAsia="pt-BR"/>
              </w:rPr>
              <w:t>73,64</w:t>
            </w:r>
          </w:p>
        </w:tc>
      </w:tr>
    </w:tbl>
    <w:p w14:paraId="00F701A4" w14:textId="77777777" w:rsidR="003809B6" w:rsidRPr="00D261CE" w:rsidRDefault="003809B6" w:rsidP="00D261CE"/>
    <w:sectPr w:rsidR="003809B6" w:rsidRPr="00D2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4BD4"/>
    <w:multiLevelType w:val="hybridMultilevel"/>
    <w:tmpl w:val="CABAFEC6"/>
    <w:lvl w:ilvl="0" w:tplc="C95C6A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CE"/>
    <w:rsid w:val="002C7217"/>
    <w:rsid w:val="00350CFD"/>
    <w:rsid w:val="003809B6"/>
    <w:rsid w:val="005D4610"/>
    <w:rsid w:val="0071294F"/>
    <w:rsid w:val="008060CA"/>
    <w:rsid w:val="008B575F"/>
    <w:rsid w:val="008C7910"/>
    <w:rsid w:val="00930611"/>
    <w:rsid w:val="00A14256"/>
    <w:rsid w:val="00B60876"/>
    <w:rsid w:val="00D261CE"/>
    <w:rsid w:val="00EF6E06"/>
    <w:rsid w:val="00F03ED0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F06E"/>
  <w15:chartTrackingRefBased/>
  <w15:docId w15:val="{EE2626E0-6097-47C0-B8DB-061F4E9A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Leylane Rocha Lima</dc:creator>
  <cp:keywords/>
  <dc:description/>
  <cp:lastModifiedBy>Joyce Leylane Rocha Lima</cp:lastModifiedBy>
  <cp:revision>3</cp:revision>
  <dcterms:created xsi:type="dcterms:W3CDTF">2021-07-03T17:32:00Z</dcterms:created>
  <dcterms:modified xsi:type="dcterms:W3CDTF">2021-07-04T19:12:00Z</dcterms:modified>
</cp:coreProperties>
</file>