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2E75B6"/>
          <w:sz w:val="24"/>
          <w:szCs w:val="24"/>
        </w:rPr>
        <w:t xml:space="preserve">COMPETITIVE BRIEF</w:t>
      </w:r>
    </w:p>
    <w:p>
      <w:pPr>
        <w:pStyle w:val="Title"/>
        <w:spacing w:after="60"/>
      </w:pPr>
      <w:r>
        <w:t xml:space="preserve">AI Over Your Notes — and How Trovara Should Position It</w:t>
      </w:r>
    </w:p>
    <w:p>
      <w:pPr>
        <w:spacing w:after="240"/>
      </w:pPr>
      <w:r>
        <w:rPr>
          <w:color w:val="555555"/>
          <w:sz w:val="24"/>
          <w:szCs w:val="24"/>
        </w:rPr>
        <w:t xml:space="preserve">Trovara vs. Notion • StoryPad • Obsidian</w:t>
      </w:r>
    </w:p>
    <w:p>
      <w:pPr>
        <w:pBdr>
          <w:top w:val="single" w:color="2E75B6" w:sz="6" w:space="6"/>
        </w:pBdr>
        <w:spacing w:after="120" w:before="80"/>
      </w:pPr>
      <w:r>
        <w:t xml:space="preserve"/>
      </w:r>
    </w:p>
    <w:p>
      <w:pPr>
        <w:spacing w:after="120"/>
      </w:pPr>
      <w:r>
        <w:rPr>
          <w:b/>
          <w:bCs/>
        </w:rPr>
        <w:t xml:space="preserve">Focus: </w:t>
      </w:r>
      <w:r>
        <w:t xml:space="preserve">AI-powered knowledge features (RAG chat, insights, knowledge graph) + positioning and messaging</w:t>
      </w:r>
    </w:p>
    <w:p>
      <w:pPr>
        <w:spacing w:after="120"/>
      </w:pPr>
      <w:r>
        <w:rPr>
          <w:b/>
          <w:bCs/>
        </w:rPr>
        <w:t xml:space="preserve">Decision it informs: </w:t>
      </w:r>
      <w:r>
        <w:t xml:space="preserve">Feature prioritization for the notes/AI roadmap and the planned Pro tier</w:t>
      </w:r>
    </w:p>
    <w:p>
      <w:pPr>
        <w:spacing w:after="120"/>
      </w:pPr>
      <w:r>
        <w:rPr>
          <w:b/>
          <w:bCs/>
        </w:rPr>
        <w:t xml:space="preserve">Prepared for: </w:t>
      </w:r>
      <w:r>
        <w:t xml:space="preserve">Sambath — Trovara</w:t>
      </w:r>
    </w:p>
    <w:p>
      <w:pPr>
        <w:spacing w:after="120"/>
      </w:pPr>
      <w:r>
        <w:rPr>
          <w:b/>
          <w:bCs/>
        </w:rPr>
        <w:t xml:space="preserve">Date: </w:t>
      </w:r>
      <w:r>
        <w:t xml:space="preserve">6 July 2026</w:t>
      </w:r>
    </w:p>
    <w:p>
      <w:pPr>
        <w:spacing w:after="0" w:before="200"/>
      </w:pPr>
      <w:r>
        <w:rPr>
          <w:i/>
          <w:iCs/>
          <w:color w:val="777777"/>
          <w:sz w:val="18"/>
          <w:szCs w:val="18"/>
        </w:rPr>
        <w:t xml:space="preserve">This brief is evidence-based from public sources and the Trovara repository. Competitor pricing and AI feature sets change quickly — items likely to shift are flagged. See Sources at the end.</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20"/>
      </w:pPr>
      <w:r>
        <w:t xml:space="preserve">Trovara is a Flutter note-taking app whose real differentiator is not note-taking itself but what happens on top of the notes: private, on-device-first RAG chat over your own content, tag-driven insights, and a planned Pro “Knowledge Graph” tier that turns a personal note store into a research workspace with citations, export, and quiz generation.</w:t>
      </w:r>
    </w:p>
    <w:p>
      <w:pPr>
        <w:spacing w:after="120"/>
      </w:pPr>
      <w:r>
        <w:t xml:space="preserve">The three named competitors sit at very different points, which is exactly why the comparison is useful for prioritization rather than a straight feature race:</w:t>
      </w:r>
    </w:p>
    <w:p>
      <w:pPr>
        <w:pStyle w:val="ListParagraph"/>
        <w:numPr>
          <w:ilvl w:val="0"/>
          <w:numId w:val="2"/>
        </w:numPr>
        <w:spacing w:after="40"/>
      </w:pPr>
      <w:r>
        <w:rPr>
          <w:b/>
          <w:bCs/>
        </w:rPr>
        <w:t xml:space="preserve">Notion</w:t>
      </w:r>
      <w:r>
        <w:t xml:space="preserve"> — the AI-over-your-workspace incumbent. Best-in-class Q&amp;A across your content and connected apps, but it gates real AI behind the $20/user Business plan, is heavy, cloud-first, and collaboration-oriented.</w:t>
      </w:r>
    </w:p>
    <w:p>
      <w:pPr>
        <w:pStyle w:val="ListParagraph"/>
        <w:numPr>
          <w:ilvl w:val="0"/>
          <w:numId w:val="2"/>
        </w:numPr>
        <w:spacing w:after="40"/>
      </w:pPr>
      <w:r>
        <w:rPr>
          <w:b/>
          <w:bCs/>
        </w:rPr>
        <w:t xml:space="preserve">Obsidian</w:t>
      </w:r>
      <w:r>
        <w:t xml:space="preserve"> — the local-first power-user favorite. Free, private, with the canonical knowledge-graph view — but AI is entirely bring-your-own-plugin and bring-your-own-API-key, which is friction most users never cross.</w:t>
      </w:r>
    </w:p>
    <w:p>
      <w:pPr>
        <w:pStyle w:val="ListParagraph"/>
        <w:numPr>
          <w:ilvl w:val="0"/>
          <w:numId w:val="2"/>
        </w:numPr>
        <w:spacing w:after="40"/>
      </w:pPr>
      <w:r>
        <w:rPr>
          <w:b/>
          <w:bCs/>
        </w:rPr>
        <w:t xml:space="preserve">StoryPad</w:t>
      </w:r>
      <w:r>
        <w:t xml:space="preserve"> — an open-source, privacy-first journaling app (also Flutter). No AI, no knowledge graph; it competes for the same “capture my thoughts privately on mobile” moment and is already a Trovara import source.</w:t>
      </w:r>
    </w:p>
    <w:p>
      <w:pPr>
        <w:spacing w:after="120"/>
      </w:pPr>
      <w:r>
        <w:rPr>
          <w:b/>
          <w:bCs/>
        </w:rPr>
        <w:t xml:space="preserve">The strategic opening: </w:t>
      </w:r>
      <w:r>
        <w:t xml:space="preserve">no competitor delivers built-in, zero-config, privacy-respecting AI over personal notes on mobile. Notion has the AI but not the privacy or the price; Obsidian has the privacy and the graph but not the built-in AI; StoryPad has the intimacy but none of the intelligence. That unclaimed position — “your private notebook that actually understands what’s in it” — is where Trovara should concentrate both its build and its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6FA" w:val="clear"/>
            <w:tcMar>
              <w:top w:type="dxa" w:w="120"/>
              <w:left w:type="dxa" w:w="200"/>
              <w:bottom w:type="dxa" w:w="120"/>
              <w:right w:type="dxa" w:w="160"/>
            </w:tcMar>
          </w:tcPr>
          <w:p>
            <w:pPr>
              <w:spacing w:after="60"/>
            </w:pPr>
            <w:r>
              <w:rPr>
                <w:b/>
                <w:bCs/>
                <w:color w:val="1F3A5F"/>
                <w:sz w:val="22"/>
                <w:szCs w:val="22"/>
              </w:rPr>
              <w:t xml:space="preserve">Top three prioritization takeaways</w:t>
            </w:r>
          </w:p>
          <w:p>
            <w:pPr>
              <w:spacing w:after="40"/>
            </w:pPr>
            <w:r>
              <w:rPr>
                <w:sz w:val="20"/>
                <w:szCs w:val="20"/>
              </w:rPr>
              <w:t xml:space="preserve">1. Make built-in AI the headline, not a setting. Trovara’s edge over Obsidian is that RAG chat works out of the box. Protect that: ship a working default model path so users never see an empty API-key field.</w:t>
            </w:r>
          </w:p>
          <w:p>
            <w:pPr>
              <w:spacing w:after="40"/>
            </w:pPr>
            <w:r>
              <w:rPr>
                <w:sz w:val="20"/>
                <w:szCs w:val="20"/>
              </w:rPr>
              <w:t xml:space="preserve">2. Win the migration lane. Finish the Obsidian and Notion import adapters (already scoped as High priority) so Trovara is the natural next home for users leaving heavier tools — StoryPad import already works.</w:t>
            </w:r>
          </w:p>
          <w:p>
            <w:pPr>
              <w:spacing w:after="40"/>
            </w:pPr>
            <w:r>
              <w:rPr>
                <w:sz w:val="20"/>
                <w:szCs w:val="20"/>
              </w:rPr>
              <w:t xml:space="preserve">3. Anchor the Pro tier on the graph. The Knowledge Graph / citations / quizzes suite is the one thing none of the three offers as an integrated, private, mobile package. That is the differentiated basis for paid conversion.</w:t>
            </w:r>
          </w:p>
        </w:tc>
      </w:tr>
    </w:tbl>
    <w:p>
      <w:r>
        <w:br w:type="page"/>
      </w:r>
    </w:p>
    <w:p>
      <w:pPr>
        <w:pStyle w:val="Heading1"/>
      </w:pPr>
      <w:r>
        <w:t xml:space="preserve">Scope and method</w:t>
      </w:r>
    </w:p>
    <w:p>
      <w:pPr>
        <w:spacing w:after="120"/>
      </w:pPr>
      <w:r>
        <w:t xml:space="preserve">This is a focused brief, not a full-product teardown. Per the request, it concentrates on one feature area — AI/knowledge capabilities over a user’s own notes — plus positioning and messaging, and it is written to inform feature prioritization.</w:t>
      </w:r>
    </w:p>
    <w:p>
      <w:pPr>
        <w:pStyle w:val="Heading3"/>
      </w:pPr>
      <w:r>
        <w:t xml:space="preserve">Competitive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Competitor</w:t>
            </w:r>
          </w:p>
        </w:tc>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Type of competitor</w:t>
            </w:r>
          </w:p>
        </w:tc>
        <w:tc>
          <w:tcPr>
            <w:tcW w:type="dxa" w:w="48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Why it’s in the set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Notion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Indirect / aspirational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Owns “AI over your knowledge base.” Sets user expectations for what AI-in-notes should do.</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b/>
                <w:bCs/>
                <w:sz w:val="20"/>
                <w:szCs w:val="20"/>
              </w:rPr>
              <w:t xml:space="preserve">Obsidian</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Direct (power users)</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Local-first knowledge management with the canonical graph view; the reference point for privacy + linking.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StoryPad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Substitute / adjacent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Privacy-first mobile journaling; same capture moment, same Flutter stack, and an existing Trovara import source.</w:t>
            </w:r>
          </w:p>
        </w:tc>
      </w:tr>
    </w:tbl>
    <w:p>
      <w:pPr>
        <w:spacing w:after="120"/>
      </w:pPr>
      <w:r>
        <w:t xml:space="preserve"/>
      </w:r>
    </w:p>
    <w:p>
      <w:pPr>
        <w:spacing w:after="120"/>
      </w:pPr>
      <w:r>
        <w:rPr>
          <w:b/>
          <w:bCs/>
          <w:i/>
          <w:iCs/>
        </w:rPr>
        <w:t xml:space="preserve">Note on connectors: </w:t>
      </w:r>
      <w:r>
        <w:rPr>
          <w:i/>
          <w:iCs/>
        </w:rPr>
        <w:t xml:space="preserve">Trovara’s own usage data and any win/loss or support signals live in tools (Intercom, Pendo, Notion, Slack) that are not yet authorized in this session. Adding them later would let this brief be enriched with real user evidence rather than public sources alone.</w:t>
      </w:r>
    </w:p>
    <w:p>
      <w:pPr>
        <w:pStyle w:val="Heading1"/>
      </w:pPr>
      <w:r>
        <w:t xml:space="preserve">Competitor overview</w:t>
      </w:r>
    </w:p>
    <w:p>
      <w:pPr>
        <w:pStyle w:val="Heading2"/>
      </w:pPr>
      <w:r>
        <w:t xml:space="preserve">Notion</w:t>
      </w:r>
    </w:p>
    <w:p>
      <w:pPr>
        <w:pStyle w:val="ListParagraph"/>
        <w:numPr>
          <w:ilvl w:val="0"/>
          <w:numId w:val="2"/>
        </w:numPr>
        <w:spacing w:after="40"/>
      </w:pPr>
      <w:r>
        <w:rPr>
          <w:b/>
          <w:bCs/>
        </w:rPr>
        <w:t xml:space="preserve">What it is: </w:t>
      </w:r>
      <w:r>
        <w:t xml:space="preserve">An all-in-one workspace (docs, databases, wikis, projects) used by individuals and teams; reports ~100M users historically.</w:t>
      </w:r>
    </w:p>
    <w:p>
      <w:pPr>
        <w:pStyle w:val="ListParagraph"/>
        <w:numPr>
          <w:ilvl w:val="0"/>
          <w:numId w:val="2"/>
        </w:numPr>
        <w:spacing w:after="40"/>
      </w:pPr>
      <w:r>
        <w:rPr>
          <w:b/>
          <w:bCs/>
        </w:rPr>
        <w:t xml:space="preserve">AI today: </w:t>
      </w:r>
      <w:r>
        <w:t xml:space="preserve">Q&amp;A across your workspace and connected apps (Slack, Google Drive), AI meeting notes, writing assistance, and custom agents. As of Jan 2026 users can pick between frontier models (e.g. GPT-5.2, Claude Opus 4.5, Gemini).</w:t>
      </w:r>
    </w:p>
    <w:p>
      <w:pPr>
        <w:pStyle w:val="ListParagraph"/>
        <w:numPr>
          <w:ilvl w:val="0"/>
          <w:numId w:val="2"/>
        </w:numPr>
        <w:spacing w:after="40"/>
      </w:pPr>
      <w:r>
        <w:rPr>
          <w:b/>
          <w:bCs/>
        </w:rPr>
        <w:t xml:space="preserve">Momentum: </w:t>
      </w:r>
      <w:r>
        <w:t xml:space="preserve">Custom Agents launched Feb 2026; since May 2026 agents consume metered “Notion Credits.” AI is clearly the company’s primary investment area.</w:t>
      </w:r>
    </w:p>
    <w:p>
      <w:pPr>
        <w:pStyle w:val="ListParagraph"/>
        <w:numPr>
          <w:ilvl w:val="0"/>
          <w:numId w:val="2"/>
        </w:numPr>
        <w:spacing w:after="40"/>
      </w:pPr>
      <w:r>
        <w:rPr>
          <w:b/>
          <w:bCs/>
        </w:rPr>
        <w:t xml:space="preserve">Positioning line: </w:t>
      </w:r>
      <w:r>
        <w:t xml:space="preserve">“Meet your AI team” — AI as a coworker inside a shared workspace.</w:t>
      </w:r>
    </w:p>
    <w:p>
      <w:pPr>
        <w:pStyle w:val="Heading2"/>
      </w:pPr>
      <w:r>
        <w:t xml:space="preserve">Obsidian</w:t>
      </w:r>
    </w:p>
    <w:p>
      <w:pPr>
        <w:pStyle w:val="ListParagraph"/>
        <w:numPr>
          <w:ilvl w:val="0"/>
          <w:numId w:val="2"/>
        </w:numPr>
        <w:spacing w:after="40"/>
      </w:pPr>
      <w:r>
        <w:rPr>
          <w:b/>
          <w:bCs/>
        </w:rPr>
        <w:t xml:space="preserve">What it is: </w:t>
      </w:r>
      <w:r>
        <w:t xml:space="preserve">A local-first Markdown knowledge base built on plain files, bidirectional links, and the graph view; beloved by researchers and power users.</w:t>
      </w:r>
    </w:p>
    <w:p>
      <w:pPr>
        <w:pStyle w:val="ListParagraph"/>
        <w:numPr>
          <w:ilvl w:val="0"/>
          <w:numId w:val="2"/>
        </w:numPr>
        <w:spacing w:after="40"/>
      </w:pPr>
      <w:r>
        <w:rPr>
          <w:b/>
          <w:bCs/>
        </w:rPr>
        <w:t xml:space="preserve">AI today: </w:t>
      </w:r>
      <w:r>
        <w:t xml:space="preserve">None shipped by default. AI comes from community plugins — Smart Connections (semantic search + RAG chat), Text Generator, Copilot — typically using the user’s own OpenAI/Anthropic key or a local model via Ollama.</w:t>
      </w:r>
    </w:p>
    <w:p>
      <w:pPr>
        <w:pStyle w:val="ListParagraph"/>
        <w:numPr>
          <w:ilvl w:val="0"/>
          <w:numId w:val="2"/>
        </w:numPr>
        <w:spacing w:after="40"/>
      </w:pPr>
      <w:r>
        <w:rPr>
          <w:b/>
          <w:bCs/>
        </w:rPr>
        <w:t xml:space="preserve">Momentum: </w:t>
      </w:r>
      <w:r>
        <w:t xml:space="preserve">The app stays free; revenue is Sync ($4/mo) and Publish ($8/site/mo). The 1,400+ plugin ecosystem is the moat. Copilot’s Plus tier (~$14.99/mo) now bundles a model.</w:t>
      </w:r>
    </w:p>
    <w:p>
      <w:pPr>
        <w:pStyle w:val="ListParagraph"/>
        <w:numPr>
          <w:ilvl w:val="0"/>
          <w:numId w:val="2"/>
        </w:numPr>
        <w:spacing w:after="40"/>
      </w:pPr>
      <w:r>
        <w:rPr>
          <w:b/>
          <w:bCs/>
        </w:rPr>
        <w:t xml:space="preserve">Positioning line: </w:t>
      </w:r>
      <w:r>
        <w:t xml:space="preserve">“Your thoughts, your files, on your device” — privacy, ownership, extensibility.</w:t>
      </w:r>
    </w:p>
    <w:p>
      <w:pPr>
        <w:pStyle w:val="Heading2"/>
      </w:pPr>
      <w:r>
        <w:t xml:space="preserve">StoryPad</w:t>
      </w:r>
    </w:p>
    <w:p>
      <w:pPr>
        <w:pStyle w:val="ListParagraph"/>
        <w:numPr>
          <w:ilvl w:val="0"/>
          <w:numId w:val="2"/>
        </w:numPr>
        <w:spacing w:after="40"/>
      </w:pPr>
      <w:r>
        <w:rPr>
          <w:b/>
          <w:bCs/>
        </w:rPr>
        <w:t xml:space="preserve">What it is: </w:t>
      </w:r>
      <w:r>
        <w:t xml:space="preserve">An open-source, privacy-first diary/journal app (100k+ downloads) that lays your entries out on a continuous timeline; built in Flutter, like Trovara.</w:t>
      </w:r>
    </w:p>
    <w:p>
      <w:pPr>
        <w:pStyle w:val="ListParagraph"/>
        <w:numPr>
          <w:ilvl w:val="0"/>
          <w:numId w:val="2"/>
        </w:numPr>
        <w:spacing w:after="40"/>
      </w:pPr>
      <w:r>
        <w:rPr>
          <w:b/>
          <w:bCs/>
        </w:rPr>
        <w:t xml:space="preserve">AI today: </w:t>
      </w:r>
      <w:r>
        <w:t xml:space="preserve">None. The value is emotional and organizational — mood tracking (45+ emotions), throwback memories, photo layouts, tags, on-device storage, and biometric lock.</w:t>
      </w:r>
    </w:p>
    <w:p>
      <w:pPr>
        <w:pStyle w:val="ListParagraph"/>
        <w:numPr>
          <w:ilvl w:val="0"/>
          <w:numId w:val="2"/>
        </w:numPr>
        <w:spacing w:after="40"/>
      </w:pPr>
      <w:r>
        <w:rPr>
          <w:b/>
          <w:bCs/>
        </w:rPr>
        <w:t xml:space="preserve">Momentum: </w:t>
      </w:r>
      <w:r>
        <w:t xml:space="preserve">Community-driven; monetized via a one-time Pro purchase (voice journaling, templates, auto-backup, Markdown export). No ads, no upsell pressure.</w:t>
      </w:r>
    </w:p>
    <w:p>
      <w:pPr>
        <w:pStyle w:val="ListParagraph"/>
        <w:numPr>
          <w:ilvl w:val="0"/>
          <w:numId w:val="2"/>
        </w:numPr>
        <w:spacing w:after="40"/>
      </w:pPr>
      <w:r>
        <w:rPr>
          <w:b/>
          <w:bCs/>
        </w:rPr>
        <w:t xml:space="preserve">Positioning line: </w:t>
      </w:r>
      <w:r>
        <w:t xml:space="preserve">“A calm, private place to write” — simplicity and control over personal data.</w:t>
      </w:r>
    </w:p>
    <w:p>
      <w:r>
        <w:br w:type="page"/>
      </w:r>
    </w:p>
    <w:p>
      <w:pPr>
        <w:pStyle w:val="Heading1"/>
      </w:pPr>
      <w:r>
        <w:t xml:space="preserve">Feature comparison — AI &amp; knowledge over your notes</w:t>
      </w:r>
    </w:p>
    <w:p>
      <w:pPr>
        <w:spacing w:after="120"/>
      </w:pPr>
      <w:r>
        <w:rPr>
          <w:b/>
          <w:bCs/>
        </w:rPr>
        <w:t xml:space="preserve">Rating scale: </w:t>
      </w:r>
      <w:r>
        <w:t xml:space="preserve">Strong (market-leading) • Adequate (works, not differentiated) • Weak (limited) • Absent (not available). Ratings reflect the out-of-the-box experience an ordinary user gets, not what is theoretically possible with configuration — this matters most for Obsidian, where the capability often exists only after installing and wiring up a plugin.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75"/>
        <w:gridCol w:w="1575"/>
        <w:gridCol w:w="1575"/>
        <w:gridCol w:w="1575"/>
      </w:tblGrid>
      <w:tr>
        <w:trPr>
          <w:tblHeader/>
        </w:trPr>
        <w:tc>
          <w:tcPr>
            <w:tcW w:type="dxa" w:w="30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Capability</w:t>
            </w:r>
          </w:p>
        </w:tc>
        <w:tc>
          <w:tcPr>
            <w:tcW w:type="dxa" w:w="1575"/>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Trovara</w:t>
            </w:r>
          </w:p>
        </w:tc>
        <w:tc>
          <w:tcPr>
            <w:tcW w:type="dxa" w:w="1575"/>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Notion</w:t>
            </w:r>
          </w:p>
        </w:tc>
        <w:tc>
          <w:tcPr>
            <w:tcW w:type="dxa" w:w="1575"/>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Obsidian</w:t>
            </w:r>
          </w:p>
        </w:tc>
        <w:tc>
          <w:tcPr>
            <w:tcW w:type="dxa" w:w="1575"/>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StoryPad</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Built-in AI chat over your own notes (RAG)</w:t>
            </w:r>
          </w:p>
        </w:tc>
        <w:tc>
          <w:tcPr>
            <w:tcW w:type="dxa" w:w="1575"/>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spacing w:after="0"/>
            </w:pPr>
            <w:r>
              <w:rPr>
                <w:sz w:val="20"/>
                <w:szCs w:val="20"/>
              </w:rPr>
              <w:t xml:space="preserve">Strong</w:t>
            </w:r>
          </w:p>
        </w:tc>
        <w:tc>
          <w:tcPr>
            <w:tcW w:type="dxa" w:w="1575"/>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spacing w:after="0"/>
            </w:pPr>
            <w:r>
              <w:rPr>
                <w:sz w:val="20"/>
                <w:szCs w:val="20"/>
              </w:rPr>
              <w:t xml:space="preserve">Strong</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20"/>
            </w:pPr>
            <w:r>
              <w:rPr>
                <w:sz w:val="20"/>
                <w:szCs w:val="20"/>
              </w:rPr>
              <w:t xml:space="preserve">Weak</w:t>
            </w:r>
          </w:p>
          <w:p>
            <w:pPr>
              <w:spacing w:after="0"/>
            </w:pPr>
            <w:r>
              <w:rPr>
                <w:sz w:val="20"/>
                <w:szCs w:val="20"/>
              </w:rPr>
              <w:t xml:space="preserve">(plugin + API key)</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0"/>
            </w:pPr>
            <w:r>
              <w:rPr>
                <w:sz w:val="20"/>
                <w:szCs w:val="20"/>
              </w:rPr>
              <w:t xml:space="preserve">Absent</w:t>
            </w:r>
          </w:p>
        </w:tc>
      </w:tr>
      <w:tr>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b/>
                <w:bCs/>
                <w:sz w:val="20"/>
                <w:szCs w:val="20"/>
              </w:rPr>
              <w:t xml:space="preserve">Works with zero setup / no API key</w:t>
            </w:r>
          </w:p>
        </w:tc>
        <w:tc>
          <w:tcPr>
            <w:tcW w:type="dxa" w:w="1575"/>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spacing w:after="0"/>
            </w:pPr>
            <w:r>
              <w:rPr>
                <w:sz w:val="20"/>
                <w:szCs w:val="20"/>
              </w:rPr>
              <w:t xml:space="preserve">Strong</w:t>
            </w:r>
          </w:p>
        </w:tc>
        <w:tc>
          <w:tcPr>
            <w:tcW w:type="dxa" w:w="157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20"/>
            </w:pPr>
            <w:r>
              <w:rPr>
                <w:sz w:val="20"/>
                <w:szCs w:val="20"/>
              </w:rPr>
              <w:t xml:space="preserve">Adequate</w:t>
            </w:r>
          </w:p>
          <w:p>
            <w:pPr>
              <w:spacing w:after="0"/>
            </w:pPr>
            <w:r>
              <w:rPr>
                <w:sz w:val="20"/>
                <w:szCs w:val="20"/>
              </w:rPr>
              <w:t xml:space="preserve">(paid plan)</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0"/>
            </w:pPr>
            <w:r>
              <w:rPr>
                <w:sz w:val="20"/>
                <w:szCs w:val="20"/>
              </w:rPr>
              <w:t xml:space="preserve">Absent</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0"/>
            </w:pPr>
            <w:r>
              <w:rPr>
                <w:sz w:val="20"/>
                <w:szCs w:val="20"/>
              </w:rPr>
              <w:t xml:space="preserve">Absent</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Privacy / local-first data</w:t>
            </w:r>
          </w:p>
        </w:tc>
        <w:tc>
          <w:tcPr>
            <w:tcW w:type="dxa" w:w="1575"/>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spacing w:after="0"/>
            </w:pPr>
            <w:r>
              <w:rPr>
                <w:sz w:val="20"/>
                <w:szCs w:val="20"/>
              </w:rPr>
              <w:t xml:space="preserve">Strong</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20"/>
            </w:pPr>
            <w:r>
              <w:rPr>
                <w:sz w:val="20"/>
                <w:szCs w:val="20"/>
              </w:rPr>
              <w:t xml:space="preserve">Weak</w:t>
            </w:r>
          </w:p>
          <w:p>
            <w:pPr>
              <w:spacing w:after="0"/>
            </w:pPr>
            <w:r>
              <w:rPr>
                <w:sz w:val="20"/>
                <w:szCs w:val="20"/>
              </w:rPr>
              <w:t xml:space="preserve">(cloud-first)</w:t>
            </w:r>
          </w:p>
        </w:tc>
        <w:tc>
          <w:tcPr>
            <w:tcW w:type="dxa" w:w="1575"/>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spacing w:after="0"/>
            </w:pPr>
            <w:r>
              <w:rPr>
                <w:sz w:val="20"/>
                <w:szCs w:val="20"/>
              </w:rPr>
              <w:t xml:space="preserve">Strong</w:t>
            </w:r>
          </w:p>
        </w:tc>
        <w:tc>
          <w:tcPr>
            <w:tcW w:type="dxa" w:w="1575"/>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spacing w:after="0"/>
            </w:pPr>
            <w:r>
              <w:rPr>
                <w:sz w:val="20"/>
                <w:szCs w:val="20"/>
              </w:rPr>
              <w:t xml:space="preserve">Strong</w:t>
            </w:r>
          </w:p>
        </w:tc>
      </w:tr>
      <w:tr>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b/>
                <w:bCs/>
                <w:sz w:val="20"/>
                <w:szCs w:val="20"/>
              </w:rPr>
              <w:t xml:space="preserve">Knowledge graph / linked view</w:t>
            </w:r>
          </w:p>
        </w:tc>
        <w:tc>
          <w:tcPr>
            <w:tcW w:type="dxa" w:w="157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20"/>
            </w:pPr>
            <w:r>
              <w:rPr>
                <w:sz w:val="20"/>
                <w:szCs w:val="20"/>
              </w:rPr>
              <w:t xml:space="preserve">Adequate</w:t>
            </w:r>
          </w:p>
          <w:p>
            <w:pPr>
              <w:spacing w:after="0"/>
            </w:pPr>
            <w:r>
              <w:rPr>
                <w:sz w:val="20"/>
                <w:szCs w:val="20"/>
              </w:rPr>
              <w:t xml:space="preserve">(Pro, planned)</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0"/>
            </w:pPr>
            <w:r>
              <w:rPr>
                <w:sz w:val="20"/>
                <w:szCs w:val="20"/>
              </w:rPr>
              <w:t xml:space="preserve">Weak</w:t>
            </w:r>
          </w:p>
        </w:tc>
        <w:tc>
          <w:tcPr>
            <w:tcW w:type="dxa" w:w="1575"/>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spacing w:after="0"/>
            </w:pPr>
            <w:r>
              <w:rPr>
                <w:sz w:val="20"/>
                <w:szCs w:val="20"/>
              </w:rPr>
              <w:t xml:space="preserve">Strong</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0"/>
            </w:pPr>
            <w:r>
              <w:rPr>
                <w:sz w:val="20"/>
                <w:szCs w:val="20"/>
              </w:rPr>
              <w:t xml:space="preserve">Absent</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Insights &amp; analytics over entries</w:t>
            </w:r>
          </w:p>
        </w:tc>
        <w:tc>
          <w:tcPr>
            <w:tcW w:type="dxa" w:w="1575"/>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spacing w:after="0"/>
            </w:pPr>
            <w:r>
              <w:rPr>
                <w:sz w:val="20"/>
                <w:szCs w:val="20"/>
              </w:rPr>
              <w:t xml:space="preserve">Strong</w:t>
            </w:r>
          </w:p>
        </w:tc>
        <w:tc>
          <w:tcPr>
            <w:tcW w:type="dxa" w:w="157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sz w:val="20"/>
                <w:szCs w:val="20"/>
              </w:rPr>
              <w:t xml:space="preserve">Adequate</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0"/>
            </w:pPr>
            <w:r>
              <w:rPr>
                <w:sz w:val="20"/>
                <w:szCs w:val="20"/>
              </w:rPr>
              <w:t xml:space="preserve">Weak</w:t>
            </w:r>
          </w:p>
        </w:tc>
        <w:tc>
          <w:tcPr>
            <w:tcW w:type="dxa" w:w="157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20"/>
            </w:pPr>
            <w:r>
              <w:rPr>
                <w:sz w:val="20"/>
                <w:szCs w:val="20"/>
              </w:rPr>
              <w:t xml:space="preserve">Adequate</w:t>
            </w:r>
          </w:p>
          <w:p>
            <w:pPr>
              <w:spacing w:after="0"/>
            </w:pPr>
            <w:r>
              <w:rPr>
                <w:sz w:val="20"/>
                <w:szCs w:val="20"/>
              </w:rPr>
              <w:t xml:space="preserve">(mood/timeline)</w:t>
            </w:r>
          </w:p>
        </w:tc>
      </w:tr>
      <w:tr>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b/>
                <w:bCs/>
                <w:sz w:val="20"/>
                <w:szCs w:val="20"/>
              </w:rPr>
              <w:t xml:space="preserve">Citations &amp; source tracking</w:t>
            </w:r>
          </w:p>
        </w:tc>
        <w:tc>
          <w:tcPr>
            <w:tcW w:type="dxa" w:w="157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20"/>
            </w:pPr>
            <w:r>
              <w:rPr>
                <w:sz w:val="20"/>
                <w:szCs w:val="20"/>
              </w:rPr>
              <w:t xml:space="preserve">Adequate</w:t>
            </w:r>
          </w:p>
          <w:p>
            <w:pPr>
              <w:spacing w:after="0"/>
            </w:pPr>
            <w:r>
              <w:rPr>
                <w:sz w:val="20"/>
                <w:szCs w:val="20"/>
              </w:rPr>
              <w:t xml:space="preserve">(Pro, planned)</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0"/>
            </w:pPr>
            <w:r>
              <w:rPr>
                <w:sz w:val="20"/>
                <w:szCs w:val="20"/>
              </w:rPr>
              <w:t xml:space="preserve">Weak</w:t>
            </w:r>
          </w:p>
        </w:tc>
        <w:tc>
          <w:tcPr>
            <w:tcW w:type="dxa" w:w="157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20"/>
            </w:pPr>
            <w:r>
              <w:rPr>
                <w:sz w:val="20"/>
                <w:szCs w:val="20"/>
              </w:rPr>
              <w:t xml:space="preserve">Adequate</w:t>
            </w:r>
          </w:p>
          <w:p>
            <w:pPr>
              <w:spacing w:after="0"/>
            </w:pPr>
            <w:r>
              <w:rPr>
                <w:sz w:val="20"/>
                <w:szCs w:val="20"/>
              </w:rPr>
              <w:t xml:space="preserve">(plugins)</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0"/>
            </w:pPr>
            <w:r>
              <w:rPr>
                <w:sz w:val="20"/>
                <w:szCs w:val="20"/>
              </w:rPr>
              <w:t xml:space="preserve">Absent</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Quiz / study generation</w:t>
            </w:r>
          </w:p>
        </w:tc>
        <w:tc>
          <w:tcPr>
            <w:tcW w:type="dxa" w:w="157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20"/>
            </w:pPr>
            <w:r>
              <w:rPr>
                <w:sz w:val="20"/>
                <w:szCs w:val="20"/>
              </w:rPr>
              <w:t xml:space="preserve">Adequate</w:t>
            </w:r>
          </w:p>
          <w:p>
            <w:pPr>
              <w:spacing w:after="0"/>
            </w:pPr>
            <w:r>
              <w:rPr>
                <w:sz w:val="20"/>
                <w:szCs w:val="20"/>
              </w:rPr>
              <w:t xml:space="preserve">(Pro, planned)</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0"/>
            </w:pPr>
            <w:r>
              <w:rPr>
                <w:sz w:val="20"/>
                <w:szCs w:val="20"/>
              </w:rPr>
              <w:t xml:space="preserve">Weak</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0"/>
            </w:pPr>
            <w:r>
              <w:rPr>
                <w:sz w:val="20"/>
                <w:szCs w:val="20"/>
              </w:rPr>
              <w:t xml:space="preserve">Weak</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0"/>
            </w:pPr>
            <w:r>
              <w:rPr>
                <w:sz w:val="20"/>
                <w:szCs w:val="20"/>
              </w:rPr>
              <w:t xml:space="preserve">Absent</w:t>
            </w:r>
          </w:p>
        </w:tc>
      </w:tr>
      <w:tr>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b/>
                <w:bCs/>
                <w:sz w:val="20"/>
                <w:szCs w:val="20"/>
              </w:rPr>
              <w:t xml:space="preserve">Import from other note apps</w:t>
            </w:r>
          </w:p>
        </w:tc>
        <w:tc>
          <w:tcPr>
            <w:tcW w:type="dxa" w:w="1575"/>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spacing w:after="0"/>
            </w:pPr>
            <w:r>
              <w:rPr>
                <w:sz w:val="20"/>
                <w:szCs w:val="20"/>
              </w:rPr>
              <w:t xml:space="preserve">Strong</w:t>
            </w:r>
          </w:p>
        </w:tc>
        <w:tc>
          <w:tcPr>
            <w:tcW w:type="dxa" w:w="157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sz w:val="20"/>
                <w:szCs w:val="20"/>
              </w:rPr>
              <w:t xml:space="preserve">Adequate</w:t>
            </w:r>
          </w:p>
        </w:tc>
        <w:tc>
          <w:tcPr>
            <w:tcW w:type="dxa" w:w="157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sz w:val="20"/>
                <w:szCs w:val="20"/>
              </w:rPr>
              <w:t xml:space="preserve">Adequate</w:t>
            </w:r>
          </w:p>
        </w:tc>
        <w:tc>
          <w:tcPr>
            <w:tcW w:type="dxa" w:w="1575"/>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spacing w:after="0"/>
            </w:pPr>
            <w:r>
              <w:rPr>
                <w:sz w:val="20"/>
                <w:szCs w:val="20"/>
              </w:rPr>
              <w:t xml:space="preserve">Weak</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Mobile-first experience</w:t>
            </w:r>
          </w:p>
        </w:tc>
        <w:tc>
          <w:tcPr>
            <w:tcW w:type="dxa" w:w="1575"/>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spacing w:after="0"/>
            </w:pPr>
            <w:r>
              <w:rPr>
                <w:sz w:val="20"/>
                <w:szCs w:val="20"/>
              </w:rPr>
              <w:t xml:space="preserve">Strong</w:t>
            </w:r>
          </w:p>
        </w:tc>
        <w:tc>
          <w:tcPr>
            <w:tcW w:type="dxa" w:w="157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sz w:val="20"/>
                <w:szCs w:val="20"/>
              </w:rPr>
              <w:t xml:space="preserve">Adequate</w:t>
            </w:r>
          </w:p>
        </w:tc>
        <w:tc>
          <w:tcPr>
            <w:tcW w:type="dxa" w:w="157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sz w:val="20"/>
                <w:szCs w:val="20"/>
              </w:rPr>
              <w:t xml:space="preserve">Adequate</w:t>
            </w:r>
          </w:p>
        </w:tc>
        <w:tc>
          <w:tcPr>
            <w:tcW w:type="dxa" w:w="1575"/>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spacing w:after="0"/>
            </w:pPr>
            <w:r>
              <w:rPr>
                <w:sz w:val="20"/>
                <w:szCs w:val="20"/>
              </w:rPr>
              <w:t xml:space="preserve">Strong</w:t>
            </w:r>
          </w:p>
        </w:tc>
      </w:tr>
      <w:tr>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b/>
                <w:bCs/>
                <w:sz w:val="20"/>
                <w:szCs w:val="20"/>
              </w:rPr>
              <w:t xml:space="preserve">Cost to reach full AI</w:t>
            </w:r>
          </w:p>
        </w:tc>
        <w:tc>
          <w:tcPr>
            <w:tcW w:type="dxa" w:w="1575"/>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Low</w:t>
            </w:r>
          </w:p>
        </w:tc>
        <w:tc>
          <w:tcPr>
            <w:tcW w:type="dxa" w:w="1575"/>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sz w:val="20"/>
                <w:szCs w:val="20"/>
              </w:rPr>
              <w:t xml:space="preserve">High</w:t>
            </w:r>
          </w:p>
          <w:p>
            <w:pPr>
              <w:spacing w:after="0"/>
            </w:pPr>
            <w:r>
              <w:rPr>
                <w:sz w:val="20"/>
                <w:szCs w:val="20"/>
              </w:rPr>
              <w:t xml:space="preserve">($20/user Business)</w:t>
            </w:r>
          </w:p>
        </w:tc>
        <w:tc>
          <w:tcPr>
            <w:tcW w:type="dxa" w:w="1575"/>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20"/>
            </w:pPr>
            <w:r>
              <w:rPr>
                <w:sz w:val="20"/>
                <w:szCs w:val="20"/>
              </w:rPr>
              <w:t xml:space="preserve">Medium</w:t>
            </w:r>
          </w:p>
          <w:p>
            <w:pPr>
              <w:spacing w:after="0"/>
            </w:pPr>
            <w:r>
              <w:rPr>
                <w:sz w:val="20"/>
                <w:szCs w:val="20"/>
              </w:rPr>
              <w:t xml:space="preserve">(key or ~$15/mo)</w:t>
            </w:r>
          </w:p>
        </w:tc>
        <w:tc>
          <w:tcPr>
            <w:tcW w:type="dxa" w:w="1575"/>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n/a</w:t>
            </w:r>
          </w:p>
        </w:tc>
      </w:tr>
    </w:tbl>
    <w:p>
      <w:pPr>
        <w:spacing w:after="120"/>
      </w:pPr>
      <w:r>
        <w:t xml:space="preserve"/>
      </w:r>
    </w:p>
    <w:p>
      <w:pPr>
        <w:spacing w:after="120"/>
      </w:pPr>
      <w:r>
        <w:rPr>
          <w:b/>
          <w:bCs/>
          <w:i/>
          <w:iCs/>
        </w:rPr>
        <w:t xml:space="preserve">How to read this: </w:t>
      </w:r>
      <w:r>
        <w:rPr>
          <w:i/>
          <w:iCs/>
        </w:rPr>
        <w:t xml:space="preserve">Trovara’s green column concentrates where the others are red — built-in AI that needs no setup, privacy, and low cost to reach full functionality. Its own gaps (graph, citations, quizzes) are the planned Pro tier, i.e. deliberate roadmap, not neglect. “Planned” items are scoped in the repo but not yet shipped.</w:t>
      </w:r>
    </w:p>
    <w:p>
      <w:r>
        <w:br w:type="page"/>
      </w:r>
    </w:p>
    <w:p>
      <w:pPr>
        <w:pStyle w:val="Heading1"/>
      </w:pPr>
      <w:r>
        <w:t xml:space="preserve">Positioning &amp; messaging analysis</w:t>
      </w:r>
    </w:p>
    <w:p>
      <w:pPr>
        <w:spacing w:after="120"/>
      </w:pPr>
      <w:r>
        <w:t xml:space="preserve">Each competitor owns a clear position. Mapping them reveals which claims are crowded, which are unclaimed, and where Trovara can plant a flag.</w:t>
      </w:r>
    </w:p>
    <w:p>
      <w:pPr>
        <w:pStyle w:val="Heading3"/>
      </w:pPr>
      <w:r>
        <w:t xml:space="preserve">Positioning statements (as the market reads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900"/>
        <w:gridCol w:w="2500"/>
      </w:tblGrid>
      <w:tr>
        <w:trPr>
          <w:tblHeader/>
        </w:trPr>
        <w:tc>
          <w:tcPr>
            <w:tcW w:type="dxa" w:w="1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Player</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Category claim</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Core promise</w:t>
            </w:r>
          </w:p>
        </w:tc>
        <w:tc>
          <w:tcPr>
            <w:tcW w:type="dxa" w:w="2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Who it’s for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Notion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All-in-one AI workspace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One place for docs, data, and an AI team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Teams &amp; prosumers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b/>
                <w:bCs/>
                <w:sz w:val="20"/>
                <w:szCs w:val="20"/>
              </w:rPr>
              <w:t xml:space="preserve">Obsidian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Local-first knowledge base</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Own your files; link your thinking</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Power users &amp; researchers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StoryPad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Private journal / diary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 calm, secure place to write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Personal journalers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b/>
                <w:bCs/>
                <w:sz w:val="20"/>
                <w:szCs w:val="20"/>
              </w:rPr>
              <w:t xml:space="preserve">Trovara</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Private notebook that understands you</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AI over your own notes — built in, private, on mobile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Students, writers, researchers</w:t>
            </w:r>
          </w:p>
        </w:tc>
      </w:tr>
    </w:tbl>
    <w:p>
      <w:pPr>
        <w:spacing w:after="120"/>
      </w:pPr>
      <w:r>
        <w:t xml:space="preserve"/>
      </w:r>
    </w:p>
    <w:p>
      <w:pPr>
        <w:pStyle w:val="Heading3"/>
      </w:pPr>
      <w:r>
        <w:t xml:space="preserve">Message architecture for Trovara</w:t>
      </w:r>
    </w:p>
    <w:p>
      <w:pPr>
        <w:pStyle w:val="ListParagraph"/>
        <w:numPr>
          <w:ilvl w:val="0"/>
          <w:numId w:val="3"/>
        </w:numPr>
        <w:spacing w:after="40"/>
      </w:pPr>
      <w:r>
        <w:rPr>
          <w:b/>
          <w:bCs/>
        </w:rPr>
        <w:t xml:space="preserve">Category: </w:t>
      </w:r>
      <w:r>
        <w:t xml:space="preserve">a private notebook with a brain — not a workspace, not a wiki.</w:t>
      </w:r>
    </w:p>
    <w:p>
      <w:pPr>
        <w:pStyle w:val="ListParagraph"/>
        <w:numPr>
          <w:ilvl w:val="0"/>
          <w:numId w:val="3"/>
        </w:numPr>
        <w:spacing w:after="40"/>
      </w:pPr>
      <w:r>
        <w:rPr>
          <w:b/>
          <w:bCs/>
        </w:rPr>
        <w:t xml:space="preserve">Differentiator: </w:t>
      </w:r>
      <w:r>
        <w:t xml:space="preserve">AI over your notes that just works — no plan upgrade (vs Notion), no plugin and API key (vs Obsidian).</w:t>
      </w:r>
    </w:p>
    <w:p>
      <w:pPr>
        <w:pStyle w:val="ListParagraph"/>
        <w:numPr>
          <w:ilvl w:val="0"/>
          <w:numId w:val="3"/>
        </w:numPr>
        <w:spacing w:after="40"/>
      </w:pPr>
      <w:r>
        <w:rPr>
          <w:b/>
          <w:bCs/>
        </w:rPr>
        <w:t xml:space="preserve">Value proposition: </w:t>
      </w:r>
      <w:r>
        <w:t xml:space="preserve">Ask your own notes questions, see patterns in what you write, and turn them into study material — privately.</w:t>
      </w:r>
    </w:p>
    <w:p>
      <w:pPr>
        <w:pStyle w:val="ListParagraph"/>
        <w:numPr>
          <w:ilvl w:val="0"/>
          <w:numId w:val="3"/>
        </w:numPr>
        <w:spacing w:after="40"/>
      </w:pPr>
      <w:r>
        <w:rPr>
          <w:b/>
          <w:bCs/>
        </w:rPr>
        <w:t xml:space="preserve">Proof points: </w:t>
      </w:r>
      <w:r>
        <w:t xml:space="preserve">On-device-first storage, works offline of any single cloud, one-tap import from Obsidian/Notion/StoryPad, and the Pro Knowledge Graph.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B5EA7" w:sz="18"/>
              <w:bottom w:val="single" w:color="CCCCCC" w:sz="1"/>
              <w:right w:val="single" w:color="CCCCCC" w:sz="1"/>
            </w:tcBorders>
            <w:shd w:fill="F4F0FA" w:val="clear"/>
            <w:tcMar>
              <w:top w:type="dxa" w:w="120"/>
              <w:left w:type="dxa" w:w="200"/>
              <w:bottom w:type="dxa" w:w="120"/>
              <w:right w:type="dxa" w:w="160"/>
            </w:tcMar>
          </w:tcPr>
          <w:p>
            <w:pPr>
              <w:spacing w:after="60"/>
            </w:pPr>
            <w:r>
              <w:rPr>
                <w:b/>
                <w:bCs/>
                <w:color w:val="1F3A5F"/>
                <w:sz w:val="22"/>
                <w:szCs w:val="22"/>
              </w:rPr>
              <w:t xml:space="preserve">Positioning gaps — where the whitespace is</w:t>
            </w:r>
          </w:p>
          <w:p>
            <w:pPr>
              <w:spacing w:after="40"/>
            </w:pPr>
            <w:r>
              <w:rPr>
                <w:sz w:val="20"/>
                <w:szCs w:val="20"/>
              </w:rPr>
              <w:t xml:space="preserve">Unclaimed: “built-in, private AI over personal notes on mobile.” Notion = AI but not private/cheap; Obsidian = private but AI is DIY; StoryPad = private but no AI. Trovara can own this.</w:t>
            </w:r>
          </w:p>
          <w:p>
            <w:pPr>
              <w:spacing w:after="40"/>
            </w:pPr>
            <w:r>
              <w:rPr>
                <w:sz w:val="20"/>
                <w:szCs w:val="20"/>
              </w:rPr>
              <w:t xml:space="preserve">Crowded (avoid leaning on): “all-in-one,” “your second brain,” “never lose an idea.” Everyone says these; they no longer differentiate.</w:t>
            </w:r>
          </w:p>
          <w:p>
            <w:pPr>
              <w:spacing w:after="40"/>
            </w:pPr>
            <w:r>
              <w:rPr>
                <w:sz w:val="20"/>
                <w:szCs w:val="20"/>
              </w:rPr>
              <w:t xml:space="preserve">Vulnerable competitor claim to exploit: Obsidian’s AI story depends on the user doing setup work most never complete — Trovara’s “no setup” message directly attacks that gap.</w:t>
            </w:r>
          </w:p>
        </w:tc>
      </w:tr>
    </w:tbl>
    <w:p>
      <w:r>
        <w:br w:type="page"/>
      </w:r>
    </w:p>
    <w:p>
      <w:pPr>
        <w:pStyle w:val="Heading1"/>
      </w:pPr>
      <w:r>
        <w:t xml:space="preserve">Strengths &amp; weaknesses</w:t>
      </w:r>
    </w:p>
    <w:p>
      <w:pPr>
        <w:pStyle w:val="Heading2"/>
      </w:pPr>
      <w:r>
        <w:t xml:space="preserve">Notion</w:t>
      </w:r>
    </w:p>
    <w:p>
      <w:pPr>
        <w:spacing w:after="120"/>
      </w:pPr>
      <w:r>
        <w:rPr>
          <w:b/>
          <w:bCs/>
        </w:rPr>
        <w:t xml:space="preserve">Strengths: </w:t>
      </w:r>
      <w:r>
        <w:t xml:space="preserve">Genuinely strong Q&amp;A across content and connected apps; model choice; huge ecosystem and templates; strong for teams.</w:t>
      </w:r>
    </w:p>
    <w:p>
      <w:pPr>
        <w:spacing w:after="120"/>
      </w:pPr>
      <w:r>
        <w:rPr>
          <w:b/>
          <w:bCs/>
        </w:rPr>
        <w:t xml:space="preserve">Weaknesses: </w:t>
      </w:r>
      <w:r>
        <w:t xml:space="preserve">Real AI is paywalled at $20/user plus metered credits; cloud-first raises privacy concerns; heavy and complex for a single person who just wants to write and ask questions; mobile is capable but not delightful.</w:t>
      </w:r>
    </w:p>
    <w:p>
      <w:pPr>
        <w:pStyle w:val="Heading2"/>
      </w:pPr>
      <w:r>
        <w:t xml:space="preserve">Obsidian</w:t>
      </w:r>
    </w:p>
    <w:p>
      <w:pPr>
        <w:spacing w:after="120"/>
      </w:pPr>
      <w:r>
        <w:rPr>
          <w:b/>
          <w:bCs/>
        </w:rPr>
        <w:t xml:space="preserve">Strengths: </w:t>
      </w:r>
      <w:r>
        <w:t xml:space="preserve">Free, private, local files you own; the definitive graph view; unmatched extensibility; deeply trusted by power users.</w:t>
      </w:r>
    </w:p>
    <w:p>
      <w:pPr>
        <w:spacing w:after="120"/>
      </w:pPr>
      <w:r>
        <w:rPr>
          <w:b/>
          <w:bCs/>
        </w:rPr>
        <w:t xml:space="preserve">Weaknesses: </w:t>
      </w:r>
      <w:r>
        <w:t xml:space="preserve">No built-in AI — every AI path is a plugin plus an API key plus configuration; steep learning curve; mobile and onboarding are rough for non-technical users.</w:t>
      </w:r>
    </w:p>
    <w:p>
      <w:pPr>
        <w:pStyle w:val="Heading2"/>
      </w:pPr>
      <w:r>
        <w:t xml:space="preserve">StoryPad</w:t>
      </w:r>
    </w:p>
    <w:p>
      <w:pPr>
        <w:spacing w:after="120"/>
      </w:pPr>
      <w:r>
        <w:rPr>
          <w:b/>
          <w:bCs/>
        </w:rPr>
        <w:t xml:space="preserve">Strengths: </w:t>
      </w:r>
      <w:r>
        <w:t xml:space="preserve">Beautiful, simple, private; excellent journaling ergonomics (mood, throwbacks, timeline); no-nonsense one-time pricing; strong emotional attachment.</w:t>
      </w:r>
    </w:p>
    <w:p>
      <w:pPr>
        <w:spacing w:after="120"/>
      </w:pPr>
      <w:r>
        <w:rPr>
          <w:b/>
          <w:bCs/>
        </w:rPr>
        <w:t xml:space="preserve">Weaknesses: </w:t>
      </w:r>
      <w:r>
        <w:t xml:space="preserve">Deliberately narrow — no AI, no knowledge graph, limited structure for research or study use; not built to be a thinking/knowledge tool.</w:t>
      </w:r>
    </w:p>
    <w:p>
      <w:pPr>
        <w:pStyle w:val="Heading2"/>
      </w:pPr>
      <w:r>
        <w:t xml:space="preserve">Trovara (honest self-assessment)</w:t>
      </w:r>
    </w:p>
    <w:p>
      <w:pPr>
        <w:spacing w:after="120"/>
      </w:pPr>
      <w:r>
        <w:rPr>
          <w:b/>
          <w:bCs/>
        </w:rPr>
        <w:t xml:space="preserve">Strengths: </w:t>
      </w:r>
      <w:r>
        <w:t xml:space="preserve">Built-in RAG chat, insights, privacy-first storage, low cost to full AI, mobile-native, and working import. A differentiated combination none of the three matches.</w:t>
      </w:r>
    </w:p>
    <w:p>
      <w:pPr>
        <w:spacing w:after="120"/>
      </w:pPr>
      <w:r>
        <w:rPr>
          <w:b/>
          <w:bCs/>
        </w:rPr>
        <w:t xml:space="preserve">Weaknesses: </w:t>
      </w:r>
      <w:r>
        <w:t xml:space="preserve">Smallest brand and distribution; graph/citations/quizzes still planned, not shipped; AI quality depends on model/key configuration under the hood; no team collaboration story.</w:t>
      </w:r>
    </w:p>
    <w:p>
      <w:r>
        <w:br w:type="page"/>
      </w:r>
    </w:p>
    <w:p>
      <w:pPr>
        <w:pStyle w:val="Heading1"/>
      </w:pPr>
      <w:r>
        <w:t xml:space="preserve">Opportunities &amp; threats</w:t>
      </w:r>
    </w:p>
    <w:p>
      <w:pPr>
        <w:pStyle w:val="Heading2"/>
      </w:pPr>
      <w:r>
        <w:t xml:space="preserve">Opportunities</w:t>
      </w:r>
    </w:p>
    <w:p>
      <w:pPr>
        <w:pStyle w:val="ListParagraph"/>
        <w:numPr>
          <w:ilvl w:val="0"/>
          <w:numId w:val="2"/>
        </w:numPr>
        <w:spacing w:after="40"/>
      </w:pPr>
      <w:r>
        <w:t xml:space="preserve">Own “zero-config private AI notes” before anyone else claims it — the single clearest gap in the set.</w:t>
      </w:r>
    </w:p>
    <w:p>
      <w:pPr>
        <w:pStyle w:val="ListParagraph"/>
        <w:numPr>
          <w:ilvl w:val="0"/>
          <w:numId w:val="2"/>
        </w:numPr>
        <w:spacing w:after="40"/>
      </w:pPr>
      <w:r>
        <w:t xml:space="preserve">Convert Obsidian and Notion leavers with frictionless import (adapters already scoped High priority) plus an AI experience that needs no setup.</w:t>
      </w:r>
    </w:p>
    <w:p>
      <w:pPr>
        <w:pStyle w:val="ListParagraph"/>
        <w:numPr>
          <w:ilvl w:val="0"/>
          <w:numId w:val="2"/>
        </w:numPr>
        <w:spacing w:after="40"/>
      </w:pPr>
      <w:r>
        <w:t xml:space="preserve">Serve students/researchers/writers with the Pro Knowledge Graph (citations, export, quizzes) — an integrated, private, mobile package no competitor offers.</w:t>
      </w:r>
    </w:p>
    <w:p>
      <w:pPr>
        <w:pStyle w:val="ListParagraph"/>
        <w:numPr>
          <w:ilvl w:val="0"/>
          <w:numId w:val="2"/>
        </w:numPr>
        <w:spacing w:after="40"/>
      </w:pPr>
      <w:r>
        <w:t xml:space="preserve">Ride the privacy wave: as AI features push more data to the cloud, on-device-first AI becomes a sharper selling point.</w:t>
      </w:r>
    </w:p>
    <w:p>
      <w:pPr>
        <w:pStyle w:val="Heading2"/>
      </w:pPr>
      <w:r>
        <w:t xml:space="preserve">Threats</w:t>
      </w:r>
    </w:p>
    <w:p>
      <w:pPr>
        <w:pStyle w:val="ListParagraph"/>
        <w:numPr>
          <w:ilvl w:val="0"/>
          <w:numId w:val="2"/>
        </w:numPr>
        <w:spacing w:after="40"/>
      </w:pPr>
      <w:r>
        <w:rPr>
          <w:b/>
          <w:bCs/>
        </w:rPr>
        <w:t xml:space="preserve">Notion moving down-market: </w:t>
      </w:r>
      <w:r>
        <w:t xml:space="preserve">if it makes strong AI cheaper or adds a compelling personal tier, it compresses Trovara’s price/AI advantage.</w:t>
      </w:r>
    </w:p>
    <w:p>
      <w:pPr>
        <w:pStyle w:val="ListParagraph"/>
        <w:numPr>
          <w:ilvl w:val="0"/>
          <w:numId w:val="2"/>
        </w:numPr>
        <w:spacing w:after="40"/>
      </w:pPr>
      <w:r>
        <w:rPr>
          <w:b/>
          <w:bCs/>
        </w:rPr>
        <w:t xml:space="preserve">Obsidian closing the AI gap: </w:t>
      </w:r>
      <w:r>
        <w:t xml:space="preserve">a first-party, built-in AI feature would remove Trovara’s biggest wedge against the privacy crowd.</w:t>
      </w:r>
    </w:p>
    <w:p>
      <w:pPr>
        <w:pStyle w:val="ListParagraph"/>
        <w:numPr>
          <w:ilvl w:val="0"/>
          <w:numId w:val="2"/>
        </w:numPr>
        <w:spacing w:after="40"/>
      </w:pPr>
      <w:r>
        <w:rPr>
          <w:b/>
          <w:bCs/>
        </w:rPr>
        <w:t xml:space="preserve">Platform AI: </w:t>
      </w:r>
      <w:r>
        <w:t xml:space="preserve">Apple/Google on-device assistants that can read local notes could commoditize “ask your notes.”</w:t>
      </w:r>
    </w:p>
    <w:p>
      <w:pPr>
        <w:pStyle w:val="ListParagraph"/>
        <w:numPr>
          <w:ilvl w:val="0"/>
          <w:numId w:val="2"/>
        </w:numPr>
        <w:spacing w:after="40"/>
      </w:pPr>
      <w:r>
        <w:rPr>
          <w:b/>
          <w:bCs/>
        </w:rPr>
        <w:t xml:space="preserve">Model economics: </w:t>
      </w:r>
      <w:r>
        <w:t xml:space="preserve">if Trovara subsidizes a built-in model to keep “zero-config,” per-user inference cost is a real margin risk that needs a plan.</w:t>
      </w:r>
    </w:p>
    <w:p>
      <w:pPr>
        <w:pStyle w:val="Heading1"/>
      </w:pPr>
      <w:r>
        <w:t xml:space="preserve">Strategic implications — what to prioritize</w:t>
      </w:r>
    </w:p>
    <w:p>
      <w:pPr>
        <w:spacing w:after="120"/>
      </w:pPr>
      <w:r>
        <w:t xml:space="preserve">Tied back to the prioritization decision, ranked.</w:t>
      </w:r>
    </w:p>
    <w:p>
      <w:pPr>
        <w:pStyle w:val="Heading3"/>
      </w:pPr>
      <w:r>
        <w:t xml:space="preserve">Build / accelerate (P0)</w:t>
      </w:r>
    </w:p>
    <w:p>
      <w:pPr>
        <w:pStyle w:val="ListParagraph"/>
        <w:numPr>
          <w:ilvl w:val="0"/>
          <w:numId w:val="3"/>
        </w:numPr>
        <w:spacing w:after="40"/>
      </w:pPr>
      <w:r>
        <w:rPr>
          <w:b/>
          <w:bCs/>
        </w:rPr>
        <w:t xml:space="preserve">Zero-config AI path. </w:t>
      </w:r>
      <w:r>
        <w:t xml:space="preserve">Guarantee RAG chat works on first launch without the user supplying a key. This is the whole wedge against Obsidian and the core of the positioning — protect it above all.</w:t>
      </w:r>
    </w:p>
    <w:p>
      <w:pPr>
        <w:pStyle w:val="ListParagraph"/>
        <w:numPr>
          <w:ilvl w:val="0"/>
          <w:numId w:val="3"/>
        </w:numPr>
        <w:spacing w:after="40"/>
      </w:pPr>
      <w:r>
        <w:rPr>
          <w:b/>
          <w:bCs/>
        </w:rPr>
        <w:t xml:space="preserve">Obsidian + Notion import adapters. </w:t>
      </w:r>
      <w:r>
        <w:t xml:space="preserve">Already flagged High in the import architecture doc. These are the migration on-ramp; finish them and the Markdown↔Quill converter they share.</w:t>
      </w:r>
    </w:p>
    <w:p>
      <w:pPr>
        <w:pStyle w:val="ListParagraph"/>
        <w:numPr>
          <w:ilvl w:val="0"/>
          <w:numId w:val="3"/>
        </w:numPr>
        <w:spacing w:after="40"/>
      </w:pPr>
      <w:r>
        <w:rPr>
          <w:b/>
          <w:bCs/>
        </w:rPr>
        <w:t xml:space="preserve">Pro Knowledge Graph MVP. </w:t>
      </w:r>
      <w:r>
        <w:t xml:space="preserve">Ship the local semantic graph + citations first (highest researcher value, most differentiated), then export, then quizzes.</w:t>
      </w:r>
    </w:p>
    <w:p>
      <w:pPr>
        <w:pStyle w:val="Heading3"/>
      </w:pPr>
      <w:r>
        <w:t xml:space="preserve">Achieve parity (P1)</w:t>
      </w:r>
    </w:p>
    <w:p>
      <w:pPr>
        <w:pStyle w:val="ListParagraph"/>
        <w:numPr>
          <w:ilvl w:val="0"/>
          <w:numId w:val="3"/>
        </w:numPr>
        <w:spacing w:after="40"/>
      </w:pPr>
      <w:r>
        <w:rPr>
          <w:b/>
          <w:bCs/>
        </w:rPr>
        <w:t xml:space="preserve">Graph visualization. </w:t>
      </w:r>
      <w:r>
        <w:t xml:space="preserve">Match Obsidian’s table-stakes graph view well enough that it’s not a reason to reject Trovara — don’t out-build it, just neutralize it.</w:t>
      </w:r>
    </w:p>
    <w:p>
      <w:pPr>
        <w:pStyle w:val="ListParagraph"/>
        <w:numPr>
          <w:ilvl w:val="0"/>
          <w:numId w:val="3"/>
        </w:numPr>
        <w:spacing w:after="40"/>
      </w:pPr>
      <w:r>
        <w:rPr>
          <w:b/>
          <w:bCs/>
        </w:rPr>
        <w:t xml:space="preserve">Mobile journaling niceties. </w:t>
      </w:r>
      <w:r>
        <w:t xml:space="preserve">Borrow StoryPad’s proven ergonomics (throwbacks, mood/timeline) to hold the daily-capture habit that keeps notes flowing into the AI.</w:t>
      </w:r>
    </w:p>
    <w:p>
      <w:pPr>
        <w:pStyle w:val="Heading3"/>
      </w:pPr>
      <w:r>
        <w:t xml:space="preserve">Deprioritize / decline</w:t>
      </w:r>
    </w:p>
    <w:p>
      <w:pPr>
        <w:pStyle w:val="ListParagraph"/>
        <w:numPr>
          <w:ilvl w:val="0"/>
          <w:numId w:val="3"/>
        </w:numPr>
        <w:spacing w:after="40"/>
      </w:pPr>
      <w:r>
        <w:rPr>
          <w:b/>
          <w:bCs/>
        </w:rPr>
        <w:t xml:space="preserve">Real-time team collaboration. </w:t>
      </w:r>
      <w:r>
        <w:t xml:space="preserve">Notion’s home turf and off Trovara’s private, personal thesis. Explicitly not now.</w:t>
      </w:r>
    </w:p>
    <w:p>
      <w:pPr>
        <w:pStyle w:val="ListParagraph"/>
        <w:numPr>
          <w:ilvl w:val="0"/>
          <w:numId w:val="3"/>
        </w:numPr>
        <w:spacing w:after="40"/>
      </w:pPr>
      <w:r>
        <w:rPr>
          <w:b/>
          <w:bCs/>
        </w:rPr>
        <w:t xml:space="preserve">A sprawling plugin marketplace. </w:t>
      </w:r>
      <w:r>
        <w:t xml:space="preserve">Obsidian’s moat took years; competing there dilutes the “it just works” promise.</w:t>
      </w:r>
    </w:p>
    <w:p>
      <w:pPr>
        <w:spacing w:after="120"/>
      </w:pPr>
      <w:r>
        <w:t xml:space="preserve"/>
      </w:r>
    </w:p>
    <w:p>
      <w:pPr>
        <w:pStyle w:val="Heading3"/>
      </w:pPr>
      <w:r>
        <w:t xml:space="preserve">Differentiate vs. achieve parity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4200"/>
      </w:tblGrid>
      <w:tr>
        <w:trPr>
          <w:tblHeader/>
        </w:trPr>
        <w:tc>
          <w:tcPr>
            <w:tcW w:type="dxa" w:w="30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Area</w:t>
            </w:r>
          </w:p>
        </w:tc>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Stance</w:t>
            </w:r>
          </w:p>
        </w:tc>
        <w:tc>
          <w:tcPr>
            <w:tcW w:type="dxa" w:w="4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Rationale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Built-in, private, zero-config AI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Differentiate hard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The unclaimed position; Trovara’s reason to exist.</w:t>
            </w:r>
          </w:p>
        </w:tc>
      </w:tr>
      <w:tr>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b/>
                <w:bCs/>
                <w:sz w:val="20"/>
                <w:szCs w:val="20"/>
              </w:rPr>
              <w:t xml:space="preserve">Knowledge Graph Pro (citations, quizzes)</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Differentiate</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Integrated + private + mobile is unmatched; basis for paid conversion.</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Import / migration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Differentiate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Turns competitors’ users into Trovara’s users.</w:t>
            </w:r>
          </w:p>
        </w:tc>
      </w:tr>
      <w:tr>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b/>
                <w:bCs/>
                <w:sz w:val="20"/>
                <w:szCs w:val="20"/>
              </w:rPr>
              <w:t xml:space="preserve">Graph view, journaling ergonomics</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Parity</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sz w:val="20"/>
                <w:szCs w:val="20"/>
              </w:rPr>
              <w:t xml:space="preserve">Remove reasons to say no; don’t over-invest.</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Team collaboration, plugin ecosystem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Decline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Off-thesis; unwinnable near-term.</w:t>
            </w:r>
          </w:p>
        </w:tc>
      </w:tr>
    </w:tbl>
    <w:p>
      <w:pPr>
        <w:spacing w:after="120"/>
      </w:pPr>
      <w:r>
        <w:t xml:space="preserve"/>
      </w:r>
    </w:p>
    <w:p>
      <w:pPr>
        <w:pStyle w:val="Heading3"/>
      </w:pPr>
      <w:r>
        <w:t xml:space="preserve">What to monitor</w:t>
      </w:r>
    </w:p>
    <w:p>
      <w:pPr>
        <w:pStyle w:val="ListParagraph"/>
        <w:numPr>
          <w:ilvl w:val="0"/>
          <w:numId w:val="2"/>
        </w:numPr>
        <w:spacing w:after="40"/>
      </w:pPr>
      <w:r>
        <w:t xml:space="preserve">Notion pricing/packaging changes to personal &amp; AI tiers (currently AI gated at $20/user Business).</w:t>
      </w:r>
    </w:p>
    <w:p>
      <w:pPr>
        <w:pStyle w:val="ListParagraph"/>
        <w:numPr>
          <w:ilvl w:val="0"/>
          <w:numId w:val="2"/>
        </w:numPr>
        <w:spacing w:after="40"/>
      </w:pPr>
      <w:r>
        <w:t xml:space="preserve">Any first-party AI announcement from Obsidian (would erode the core wedge).</w:t>
      </w:r>
    </w:p>
    <w:p>
      <w:pPr>
        <w:pStyle w:val="ListParagraph"/>
        <w:numPr>
          <w:ilvl w:val="0"/>
          <w:numId w:val="2"/>
        </w:numPr>
        <w:spacing w:after="40"/>
      </w:pPr>
      <w:r>
        <w:t xml:space="preserve">On-device AI moves from Apple/Google that could read local notes.</w:t>
      </w:r>
    </w:p>
    <w:p>
      <w:pPr>
        <w:pStyle w:val="ListParagraph"/>
        <w:numPr>
          <w:ilvl w:val="0"/>
          <w:numId w:val="2"/>
        </w:numPr>
        <w:spacing w:after="40"/>
      </w:pPr>
      <w:r>
        <w:t xml:space="preserve">StoryPad feature additions — low risk, but it shares the stack and the capture moment.</w:t>
      </w:r>
    </w:p>
    <w:p>
      <w:pPr>
        <w:pBdr>
          <w:top w:val="single" w:color="2E75B6" w:sz="6" w:space="6"/>
        </w:pBdr>
        <w:spacing w:before="200"/>
      </w:pPr>
      <w:r>
        <w:t xml:space="preserve"/>
      </w:r>
    </w:p>
    <w:p>
      <w:pPr>
        <w:pStyle w:val="Heading1"/>
      </w:pPr>
      <w:r>
        <w:t xml:space="preserve">Sources &amp; caveats</w:t>
      </w:r>
    </w:p>
    <w:p>
      <w:pPr>
        <w:spacing w:after="120"/>
      </w:pPr>
      <w:r>
        <w:rPr>
          <w:b/>
          <w:bCs/>
        </w:rPr>
        <w:t xml:space="preserve">Shelf life: </w:t>
      </w:r>
      <w:r>
        <w:t xml:space="preserve">Competitor AI features and pricing change fast. Pricing and model details below reflect public sources as of July 2026 and should be re-checked before any external use (e.g. a board deck or sales battle card).</w:t>
      </w:r>
    </w:p>
    <w:p>
      <w:pPr>
        <w:pStyle w:val="ListParagraph"/>
        <w:numPr>
          <w:ilvl w:val="0"/>
          <w:numId w:val="2"/>
        </w:numPr>
        <w:spacing w:after="40"/>
      </w:pPr>
      <w:r>
        <w:t xml:space="preserve">Notion AI features &amp; pricing (2026): notion.com/product/ai; eesel.ai/blog/notion-pricing; aiproductivity.ai/blog/notion-pricing</w:t>
      </w:r>
    </w:p>
    <w:p>
      <w:pPr>
        <w:pStyle w:val="ListParagraph"/>
        <w:numPr>
          <w:ilvl w:val="0"/>
          <w:numId w:val="2"/>
        </w:numPr>
        <w:spacing w:after="40"/>
      </w:pPr>
      <w:r>
        <w:t xml:space="preserve">Obsidian pricing, graph &amp; AI plugins (2026): obsidian.md/pricing; eesel.ai/blog/obsidian-ai; eesel.ai/blog/obsidian-pricing</w:t>
      </w:r>
    </w:p>
    <w:p>
      <w:pPr>
        <w:pStyle w:val="ListParagraph"/>
        <w:numPr>
          <w:ilvl w:val="0"/>
          <w:numId w:val="2"/>
        </w:numPr>
        <w:spacing w:after="40"/>
      </w:pPr>
      <w:r>
        <w:t xml:space="preserve">StoryPad features &amp; pricing: github.com/theachoem/storypad; makeuseof.com StoryPad review; Google Play / App Store listings</w:t>
      </w:r>
    </w:p>
    <w:p>
      <w:pPr>
        <w:pStyle w:val="ListParagraph"/>
        <w:numPr>
          <w:ilvl w:val="0"/>
          <w:numId w:val="2"/>
        </w:numPr>
        <w:spacing w:after="40"/>
      </w:pPr>
      <w:r>
        <w:t xml:space="preserve">Trovara product facts: internal repository — learn/01_project_overview.md, .docs/PROJECT_CONTEXT_CHATGPT.md, note_import_export_architecture.md, docs/superpowers/plans/2026-05-22-trovara-pro-tier-implementation.md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Competitive Brief — Trovara   •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8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3A5F"/>
      <w:sz w:val="44"/>
      <w:szCs w:val="44"/>
    </w:rPr>
  </w:style>
  <w:style w:type="paragraph" w:styleId="Heading1">
    <w:name w:val="Heading 1"/>
    <w:basedOn w:val="Normal"/>
    <w:next w:val="Normal"/>
    <w:qFormat/>
    <w:pPr>
      <w:pBdr>
        <w:bottom w:val="single" w:color="2E75B6" w:sz="6" w:space="4"/>
      </w:pBdr>
      <w:spacing w:after="14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4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Brief - Trovara vs Notion, StoryPad, Obsidian</dc:title>
  <dc:creator>Trovara PM</dc:creator>
  <cp:lastModifiedBy>Un-named</cp:lastModifiedBy>
  <cp:revision>1</cp:revision>
  <dcterms:created xsi:type="dcterms:W3CDTF">2026-07-05T17:41:37.091Z</dcterms:created>
  <dcterms:modified xsi:type="dcterms:W3CDTF">2026-07-05T17:41:37.091Z</dcterms:modified>
</cp:coreProperties>
</file>

<file path=docProps/custom.xml><?xml version="1.0" encoding="utf-8"?>
<Properties xmlns="http://schemas.openxmlformats.org/officeDocument/2006/custom-properties" xmlns:vt="http://schemas.openxmlformats.org/officeDocument/2006/docPropsVTypes"/>
</file>