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A8761" w14:textId="416E678D" w:rsidR="001B7670" w:rsidRDefault="00A84717" w:rsidP="00A84717">
      <w:pPr>
        <w:rPr>
          <w:b/>
          <w:bCs/>
        </w:rPr>
      </w:pPr>
      <w:r w:rsidRPr="00A84717">
        <w:rPr>
          <w:b/>
          <w:bCs/>
          <w:sz w:val="32"/>
          <w:szCs w:val="32"/>
        </w:rPr>
        <w:t>DATA Exploration</w:t>
      </w:r>
      <w:r>
        <w:br/>
      </w:r>
      <w:r w:rsidR="001B7670">
        <w:rPr>
          <w:b/>
          <w:bCs/>
        </w:rPr>
        <w:t>About the Dataset:</w:t>
      </w:r>
    </w:p>
    <w:p w14:paraId="379F8B4A" w14:textId="77777777" w:rsidR="00286DD4" w:rsidRDefault="001B7670" w:rsidP="00A84717">
      <w:r>
        <w:rPr>
          <w:b/>
          <w:bCs/>
        </w:rPr>
        <w:tab/>
      </w:r>
      <w:r w:rsidR="00286DD4">
        <w:t>-</w:t>
      </w:r>
      <w:r w:rsidR="00CF32FB">
        <w:t xml:space="preserve">contains </w:t>
      </w:r>
      <w:r w:rsidR="00252000">
        <w:t>data about the demographics, lifestyle, health insurance cost, and</w:t>
      </w:r>
      <w:r w:rsidR="00AA4117">
        <w:t xml:space="preserve"> basic information.</w:t>
      </w:r>
      <w:r w:rsidR="00193C86">
        <w:t xml:space="preserve"> </w:t>
      </w:r>
    </w:p>
    <w:p w14:paraId="3E0132DD" w14:textId="1CB17325" w:rsidR="001B7670" w:rsidRDefault="00286DD4" w:rsidP="00286DD4">
      <w:pPr>
        <w:ind w:firstLine="720"/>
      </w:pPr>
      <w:r>
        <w:t>-</w:t>
      </w:r>
      <w:r w:rsidR="00193C86">
        <w:t xml:space="preserve">is used for analyzing </w:t>
      </w:r>
      <w:r>
        <w:t xml:space="preserve">and predicting </w:t>
      </w:r>
      <w:r w:rsidR="00193C86">
        <w:t xml:space="preserve">health </w:t>
      </w:r>
      <w:r w:rsidR="004C0C4E">
        <w:t>insurance based</w:t>
      </w:r>
      <w:r>
        <w:t xml:space="preserve"> on information given of a person.</w:t>
      </w:r>
    </w:p>
    <w:p w14:paraId="6F9DA8C6" w14:textId="292C6D94" w:rsidR="00A53F2E" w:rsidRDefault="00A53F2E" w:rsidP="00286DD4">
      <w:pPr>
        <w:ind w:firstLine="720"/>
      </w:pPr>
      <w:r>
        <w:t xml:space="preserve">-includes </w:t>
      </w:r>
      <w:r w:rsidRPr="00A53F2E">
        <w:t>1,338 individuals</w:t>
      </w:r>
    </w:p>
    <w:p w14:paraId="19CFB3B0" w14:textId="3A4822B5" w:rsidR="00A53F2E" w:rsidRPr="001B7670" w:rsidRDefault="00A53F2E" w:rsidP="00286DD4">
      <w:pPr>
        <w:ind w:firstLine="720"/>
      </w:pPr>
      <w:r>
        <w:t>- columns found are</w:t>
      </w:r>
      <w:r w:rsidR="00F347C5">
        <w:t xml:space="preserve"> age, sex, </w:t>
      </w:r>
      <w:proofErr w:type="spellStart"/>
      <w:r w:rsidR="00F347C5">
        <w:t>bmi</w:t>
      </w:r>
      <w:proofErr w:type="spellEnd"/>
      <w:r w:rsidR="00F347C5">
        <w:t xml:space="preserve">, children, smoker, </w:t>
      </w:r>
      <w:r w:rsidR="004C0C4E">
        <w:t>region, and charges</w:t>
      </w:r>
    </w:p>
    <w:p w14:paraId="00C825CD" w14:textId="4EB3B7B9" w:rsidR="004C0C4E" w:rsidRDefault="004C0C4E" w:rsidP="00A67D1F">
      <w:pPr>
        <w:rPr>
          <w:b/>
          <w:bCs/>
        </w:rPr>
      </w:pPr>
      <w:r>
        <w:rPr>
          <w:b/>
          <w:bCs/>
        </w:rPr>
        <w:t>Key statistics used</w:t>
      </w:r>
    </w:p>
    <w:p w14:paraId="029F9F58" w14:textId="3FD2313E" w:rsidR="004C0C4E" w:rsidRDefault="004C0C4E" w:rsidP="00A67D1F">
      <w:r>
        <w:rPr>
          <w:b/>
          <w:bCs/>
        </w:rPr>
        <w:tab/>
      </w:r>
      <w:r>
        <w:t>-Mean</w:t>
      </w:r>
    </w:p>
    <w:p w14:paraId="1288876C" w14:textId="24A91FDA" w:rsidR="004C0C4E" w:rsidRDefault="004C0C4E" w:rsidP="00A67D1F">
      <w:r>
        <w:tab/>
        <w:t>-Standard deviation</w:t>
      </w:r>
    </w:p>
    <w:p w14:paraId="3E5EE93D" w14:textId="6F31D70D" w:rsidR="004C0C4E" w:rsidRDefault="004C0C4E" w:rsidP="00A67D1F">
      <w:r>
        <w:tab/>
        <w:t>-Median</w:t>
      </w:r>
    </w:p>
    <w:p w14:paraId="28420779" w14:textId="54AF8789" w:rsidR="004C0C4E" w:rsidRDefault="004C0C4E" w:rsidP="00A67D1F">
      <w:r>
        <w:tab/>
        <w:t>-Mode</w:t>
      </w:r>
    </w:p>
    <w:p w14:paraId="3B904707" w14:textId="036FE7A2" w:rsidR="004C0C4E" w:rsidRDefault="004C0C4E" w:rsidP="00A67D1F">
      <w:r>
        <w:tab/>
        <w:t>-</w:t>
      </w:r>
      <w:r w:rsidR="00ED3AF3">
        <w:t>Variance</w:t>
      </w:r>
    </w:p>
    <w:p w14:paraId="14654D49" w14:textId="2408D93F" w:rsidR="00ED3AF3" w:rsidRDefault="00ED3AF3" w:rsidP="00A67D1F">
      <w:r>
        <w:tab/>
        <w:t>-Min, Max, Range</w:t>
      </w:r>
    </w:p>
    <w:p w14:paraId="782BF95B" w14:textId="1C3F9460" w:rsidR="00CF22D5" w:rsidRDefault="00CF22D5" w:rsidP="00A67D1F">
      <w:pPr>
        <w:rPr>
          <w:b/>
          <w:bCs/>
        </w:rPr>
      </w:pPr>
      <w:r>
        <w:rPr>
          <w:b/>
          <w:bCs/>
        </w:rPr>
        <w:t>Key Plots used</w:t>
      </w:r>
    </w:p>
    <w:p w14:paraId="070D9636" w14:textId="5B216AFD" w:rsidR="00CF22D5" w:rsidRDefault="00CF22D5" w:rsidP="00A67D1F">
      <w:r>
        <w:rPr>
          <w:b/>
          <w:bCs/>
        </w:rPr>
        <w:tab/>
      </w:r>
      <w:r>
        <w:t>-histogram and density plot</w:t>
      </w:r>
    </w:p>
    <w:p w14:paraId="5863165F" w14:textId="47FB6F8F" w:rsidR="00CF22D5" w:rsidRDefault="00CF22D5" w:rsidP="00A67D1F">
      <w:r>
        <w:tab/>
        <w:t>-</w:t>
      </w:r>
      <w:r w:rsidR="00D638F1">
        <w:t>box plot</w:t>
      </w:r>
    </w:p>
    <w:p w14:paraId="04D37A0F" w14:textId="2ADD3FCA" w:rsidR="00D638F1" w:rsidRDefault="00D638F1" w:rsidP="00A67D1F">
      <w:r>
        <w:tab/>
        <w:t>-heatmap</w:t>
      </w:r>
    </w:p>
    <w:p w14:paraId="5DC476B5" w14:textId="050EC910" w:rsidR="00D638F1" w:rsidRDefault="00D638F1" w:rsidP="00A67D1F">
      <w:r>
        <w:tab/>
        <w:t>-</w:t>
      </w:r>
      <w:proofErr w:type="spellStart"/>
      <w:r>
        <w:t>piechart</w:t>
      </w:r>
      <w:proofErr w:type="spellEnd"/>
    </w:p>
    <w:p w14:paraId="29FE97C8" w14:textId="77777777" w:rsidR="006853B2" w:rsidRDefault="006853B2" w:rsidP="00A67D1F"/>
    <w:p w14:paraId="68CCFA40" w14:textId="77777777" w:rsidR="006853B2" w:rsidRDefault="006853B2" w:rsidP="00A67D1F"/>
    <w:p w14:paraId="6ED2493C" w14:textId="77777777" w:rsidR="006853B2" w:rsidRDefault="006853B2" w:rsidP="00A67D1F"/>
    <w:p w14:paraId="6D9F2143" w14:textId="77777777" w:rsidR="006853B2" w:rsidRDefault="006853B2" w:rsidP="00A67D1F"/>
    <w:p w14:paraId="4C685935" w14:textId="77777777" w:rsidR="006853B2" w:rsidRPr="00CF22D5" w:rsidRDefault="006853B2" w:rsidP="00A67D1F"/>
    <w:p w14:paraId="066D70DD" w14:textId="77777777" w:rsidR="003357C8" w:rsidRDefault="003357C8" w:rsidP="00A67D1F">
      <w:pPr>
        <w:rPr>
          <w:b/>
          <w:bCs/>
        </w:rPr>
      </w:pPr>
    </w:p>
    <w:p w14:paraId="53F84E2D" w14:textId="6FC364F5" w:rsidR="003357C8" w:rsidRDefault="003357C8" w:rsidP="00A67D1F">
      <w:pPr>
        <w:rPr>
          <w:b/>
          <w:bCs/>
        </w:rPr>
      </w:pPr>
    </w:p>
    <w:p w14:paraId="4D306362" w14:textId="1CFF3019" w:rsidR="003357C8" w:rsidRPr="003357C8" w:rsidRDefault="003357C8" w:rsidP="00A67D1F">
      <w:r>
        <w:lastRenderedPageBreak/>
        <w:t xml:space="preserve">We created boxplots each </w:t>
      </w:r>
      <w:r w:rsidR="00E456D1">
        <w:t>column</w:t>
      </w:r>
      <w:r>
        <w:t xml:space="preserve"> that are purely numerical to show the characteristics of the data individually. </w:t>
      </w:r>
      <w:r w:rsidR="00E456D1">
        <w:t>Plotting one hot encoded value in a box plot those not really make sense not unless you are relating it to another feature.</w:t>
      </w:r>
    </w:p>
    <w:p w14:paraId="3B38C458" w14:textId="1679BCC8" w:rsidR="003357C8" w:rsidRDefault="003357C8" w:rsidP="00A67D1F">
      <w:pPr>
        <w:rPr>
          <w:b/>
          <w:bCs/>
        </w:rPr>
      </w:pPr>
    </w:p>
    <w:p w14:paraId="75374020" w14:textId="3604FBD9" w:rsidR="003357C8" w:rsidRDefault="003357C8" w:rsidP="00A67D1F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A1EC31B" wp14:editId="57F897E2">
            <wp:simplePos x="0" y="0"/>
            <wp:positionH relativeFrom="column">
              <wp:posOffset>-343354</wp:posOffset>
            </wp:positionH>
            <wp:positionV relativeFrom="paragraph">
              <wp:posOffset>400594</wp:posOffset>
            </wp:positionV>
            <wp:extent cx="5943600" cy="2961005"/>
            <wp:effectExtent l="0" t="0" r="0" b="0"/>
            <wp:wrapNone/>
            <wp:docPr id="955241063" name="Picture 4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241063" name="Picture 4" descr="A screenshot of a graph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918850" w14:textId="77777777" w:rsidR="003357C8" w:rsidRDefault="003357C8" w:rsidP="00A67D1F">
      <w:pPr>
        <w:rPr>
          <w:b/>
          <w:bCs/>
        </w:rPr>
      </w:pPr>
    </w:p>
    <w:p w14:paraId="66A215B8" w14:textId="77777777" w:rsidR="003357C8" w:rsidRDefault="003357C8" w:rsidP="00A67D1F">
      <w:pPr>
        <w:rPr>
          <w:b/>
          <w:bCs/>
        </w:rPr>
      </w:pPr>
    </w:p>
    <w:p w14:paraId="63317DC7" w14:textId="77777777" w:rsidR="003357C8" w:rsidRDefault="003357C8" w:rsidP="00A67D1F">
      <w:pPr>
        <w:rPr>
          <w:b/>
          <w:bCs/>
        </w:rPr>
      </w:pPr>
    </w:p>
    <w:p w14:paraId="00CAE229" w14:textId="77777777" w:rsidR="003357C8" w:rsidRDefault="003357C8" w:rsidP="00A67D1F">
      <w:pPr>
        <w:rPr>
          <w:b/>
          <w:bCs/>
        </w:rPr>
      </w:pPr>
    </w:p>
    <w:p w14:paraId="436DF515" w14:textId="77777777" w:rsidR="003357C8" w:rsidRDefault="003357C8" w:rsidP="00A67D1F">
      <w:pPr>
        <w:rPr>
          <w:b/>
          <w:bCs/>
        </w:rPr>
      </w:pPr>
    </w:p>
    <w:p w14:paraId="3853D981" w14:textId="77777777" w:rsidR="003357C8" w:rsidRDefault="003357C8" w:rsidP="00A67D1F">
      <w:pPr>
        <w:rPr>
          <w:b/>
          <w:bCs/>
        </w:rPr>
      </w:pPr>
    </w:p>
    <w:p w14:paraId="46439037" w14:textId="77777777" w:rsidR="003357C8" w:rsidRDefault="003357C8" w:rsidP="00A67D1F">
      <w:pPr>
        <w:rPr>
          <w:b/>
          <w:bCs/>
        </w:rPr>
      </w:pPr>
    </w:p>
    <w:p w14:paraId="108D2A1A" w14:textId="77777777" w:rsidR="003357C8" w:rsidRDefault="003357C8" w:rsidP="00A67D1F">
      <w:pPr>
        <w:rPr>
          <w:b/>
          <w:bCs/>
        </w:rPr>
      </w:pPr>
    </w:p>
    <w:p w14:paraId="736BA3BB" w14:textId="77777777" w:rsidR="003357C8" w:rsidRDefault="003357C8" w:rsidP="00A67D1F">
      <w:pPr>
        <w:rPr>
          <w:b/>
          <w:bCs/>
        </w:rPr>
      </w:pPr>
    </w:p>
    <w:p w14:paraId="43443EA3" w14:textId="77777777" w:rsidR="003357C8" w:rsidRDefault="003357C8" w:rsidP="00A67D1F">
      <w:pPr>
        <w:rPr>
          <w:b/>
          <w:bCs/>
        </w:rPr>
      </w:pPr>
    </w:p>
    <w:p w14:paraId="716DA710" w14:textId="77777777" w:rsidR="003357C8" w:rsidRDefault="003357C8" w:rsidP="00A67D1F">
      <w:pPr>
        <w:rPr>
          <w:b/>
          <w:bCs/>
        </w:rPr>
      </w:pPr>
    </w:p>
    <w:p w14:paraId="7DB12544" w14:textId="2C23B89A" w:rsidR="00A67D1F" w:rsidRPr="00A67D1F" w:rsidRDefault="00A67D1F" w:rsidP="00A67D1F">
      <w:pPr>
        <w:rPr>
          <w:b/>
          <w:bCs/>
        </w:rPr>
      </w:pPr>
      <w:r w:rsidRPr="00A67D1F">
        <w:rPr>
          <w:b/>
          <w:bCs/>
        </w:rPr>
        <w:t>1. Box Plot of age:</w:t>
      </w:r>
    </w:p>
    <w:p w14:paraId="0FEF9B9D" w14:textId="46D03D65" w:rsidR="00A67D1F" w:rsidRPr="00A67D1F" w:rsidRDefault="00A67D1F" w:rsidP="00A67D1F">
      <w:pPr>
        <w:numPr>
          <w:ilvl w:val="0"/>
          <w:numId w:val="1"/>
        </w:numPr>
      </w:pPr>
      <w:r w:rsidRPr="00A67D1F">
        <w:t>The age distribution is quite wide, ranging roughly from 20 to 65 years.</w:t>
      </w:r>
    </w:p>
    <w:p w14:paraId="76319DE3" w14:textId="4D2D58FC" w:rsidR="00A67D1F" w:rsidRPr="00A67D1F" w:rsidRDefault="00A67D1F" w:rsidP="00A67D1F">
      <w:pPr>
        <w:numPr>
          <w:ilvl w:val="0"/>
          <w:numId w:val="1"/>
        </w:numPr>
      </w:pPr>
      <w:r w:rsidRPr="00A67D1F">
        <w:t>The median age is around 39-40, indicating that half of the individuals are younger and half are older than this.</w:t>
      </w:r>
    </w:p>
    <w:p w14:paraId="68831515" w14:textId="2C0CD054" w:rsidR="00A67D1F" w:rsidRPr="00A67D1F" w:rsidRDefault="00A67D1F" w:rsidP="00A67D1F">
      <w:pPr>
        <w:numPr>
          <w:ilvl w:val="0"/>
          <w:numId w:val="1"/>
        </w:numPr>
      </w:pPr>
      <w:r w:rsidRPr="00A67D1F">
        <w:t>There is a relatively balanced distribution with no visible outliers, suggesting that most ages fall within a common range without extreme cases.</w:t>
      </w:r>
    </w:p>
    <w:p w14:paraId="07CCBE25" w14:textId="77777777" w:rsidR="00A67D1F" w:rsidRPr="00A67D1F" w:rsidRDefault="00A67D1F" w:rsidP="00A67D1F">
      <w:pPr>
        <w:rPr>
          <w:b/>
          <w:bCs/>
        </w:rPr>
      </w:pPr>
      <w:r w:rsidRPr="00A67D1F">
        <w:rPr>
          <w:b/>
          <w:bCs/>
        </w:rPr>
        <w:t xml:space="preserve">2. Box Plot of </w:t>
      </w:r>
      <w:proofErr w:type="spellStart"/>
      <w:r w:rsidRPr="00A67D1F">
        <w:rPr>
          <w:b/>
          <w:bCs/>
        </w:rPr>
        <w:t>bmi</w:t>
      </w:r>
      <w:proofErr w:type="spellEnd"/>
      <w:r w:rsidRPr="00A67D1F">
        <w:rPr>
          <w:b/>
          <w:bCs/>
        </w:rPr>
        <w:t>:</w:t>
      </w:r>
    </w:p>
    <w:p w14:paraId="54A73A0D" w14:textId="77777777" w:rsidR="00A67D1F" w:rsidRPr="00A67D1F" w:rsidRDefault="00A67D1F" w:rsidP="00A67D1F">
      <w:pPr>
        <w:numPr>
          <w:ilvl w:val="0"/>
          <w:numId w:val="2"/>
        </w:numPr>
      </w:pPr>
      <w:r w:rsidRPr="00A67D1F">
        <w:t>The median BMI is approximately 30, which is categorized as overweight.</w:t>
      </w:r>
    </w:p>
    <w:p w14:paraId="2E6AEFCC" w14:textId="77777777" w:rsidR="00A67D1F" w:rsidRPr="00A67D1F" w:rsidRDefault="00A67D1F" w:rsidP="00A67D1F">
      <w:pPr>
        <w:numPr>
          <w:ilvl w:val="0"/>
          <w:numId w:val="2"/>
        </w:numPr>
      </w:pPr>
      <w:r w:rsidRPr="00A67D1F">
        <w:t>There are several outliers beyond 40, which indicates some individuals have significantly higher BMIs (indicative of obesity).</w:t>
      </w:r>
    </w:p>
    <w:p w14:paraId="577E2E3D" w14:textId="77777777" w:rsidR="00A67D1F" w:rsidRPr="00A67D1F" w:rsidRDefault="00A67D1F" w:rsidP="00A67D1F">
      <w:pPr>
        <w:numPr>
          <w:ilvl w:val="0"/>
          <w:numId w:val="2"/>
        </w:numPr>
      </w:pPr>
      <w:r w:rsidRPr="00A67D1F">
        <w:t>The interquartile range (IQR) for BMI shows a significant spread, meaning the BMI values vary widely among individuals.</w:t>
      </w:r>
    </w:p>
    <w:p w14:paraId="1EC0BECB" w14:textId="77777777" w:rsidR="00A67D1F" w:rsidRPr="00A67D1F" w:rsidRDefault="00A67D1F" w:rsidP="00A67D1F">
      <w:pPr>
        <w:rPr>
          <w:b/>
          <w:bCs/>
        </w:rPr>
      </w:pPr>
      <w:r w:rsidRPr="00A67D1F">
        <w:rPr>
          <w:b/>
          <w:bCs/>
        </w:rPr>
        <w:lastRenderedPageBreak/>
        <w:t>3. Box Plot of children:</w:t>
      </w:r>
    </w:p>
    <w:p w14:paraId="6364230C" w14:textId="77777777" w:rsidR="00A67D1F" w:rsidRPr="00A67D1F" w:rsidRDefault="00A67D1F" w:rsidP="00A67D1F">
      <w:pPr>
        <w:numPr>
          <w:ilvl w:val="0"/>
          <w:numId w:val="3"/>
        </w:numPr>
      </w:pPr>
      <w:r w:rsidRPr="00A67D1F">
        <w:t>The median number of children is 1, indicating that most individuals have at least one child.</w:t>
      </w:r>
    </w:p>
    <w:p w14:paraId="13A17122" w14:textId="77777777" w:rsidR="00A67D1F" w:rsidRPr="00A67D1F" w:rsidRDefault="00A67D1F" w:rsidP="00A67D1F">
      <w:pPr>
        <w:numPr>
          <w:ilvl w:val="0"/>
          <w:numId w:val="3"/>
        </w:numPr>
      </w:pPr>
      <w:r w:rsidRPr="00A67D1F">
        <w:t>The majority of individuals have between 0 to 2 children, with a few having up to 5 children.</w:t>
      </w:r>
    </w:p>
    <w:p w14:paraId="337DDCCD" w14:textId="77777777" w:rsidR="00A67D1F" w:rsidRPr="00A67D1F" w:rsidRDefault="00A67D1F" w:rsidP="00A67D1F">
      <w:pPr>
        <w:numPr>
          <w:ilvl w:val="0"/>
          <w:numId w:val="3"/>
        </w:numPr>
      </w:pPr>
      <w:r w:rsidRPr="00A67D1F">
        <w:t>The lower whisker extends to 0, which indicates that a significant proportion of individuals do not have any children.</w:t>
      </w:r>
    </w:p>
    <w:p w14:paraId="7E8C67D4" w14:textId="77777777" w:rsidR="00A67D1F" w:rsidRPr="00A67D1F" w:rsidRDefault="00A67D1F" w:rsidP="00A67D1F">
      <w:pPr>
        <w:rPr>
          <w:b/>
          <w:bCs/>
        </w:rPr>
      </w:pPr>
      <w:r w:rsidRPr="00A67D1F">
        <w:rPr>
          <w:b/>
          <w:bCs/>
        </w:rPr>
        <w:t>4. Box Plot of charges:</w:t>
      </w:r>
    </w:p>
    <w:p w14:paraId="6B783B88" w14:textId="77777777" w:rsidR="00A67D1F" w:rsidRPr="00A67D1F" w:rsidRDefault="00A67D1F" w:rsidP="00A67D1F">
      <w:pPr>
        <w:numPr>
          <w:ilvl w:val="0"/>
          <w:numId w:val="4"/>
        </w:numPr>
      </w:pPr>
      <w:r w:rsidRPr="00A67D1F">
        <w:t>The distribution of charges is highly skewed, with several high-value outliers above 30,000.</w:t>
      </w:r>
    </w:p>
    <w:p w14:paraId="7E90B2A2" w14:textId="77777777" w:rsidR="00A67D1F" w:rsidRPr="00A67D1F" w:rsidRDefault="00A67D1F" w:rsidP="00A67D1F">
      <w:pPr>
        <w:numPr>
          <w:ilvl w:val="0"/>
          <w:numId w:val="4"/>
        </w:numPr>
      </w:pPr>
      <w:r w:rsidRPr="00A67D1F">
        <w:t>These outliers indicate a small number of individuals with much higher medical expenses, possibly due to specific health conditions.</w:t>
      </w:r>
    </w:p>
    <w:p w14:paraId="1021F627" w14:textId="77777777" w:rsidR="00A67D1F" w:rsidRPr="00A67D1F" w:rsidRDefault="00A67D1F" w:rsidP="00A67D1F">
      <w:pPr>
        <w:numPr>
          <w:ilvl w:val="0"/>
          <w:numId w:val="4"/>
        </w:numPr>
      </w:pPr>
      <w:r w:rsidRPr="00A67D1F">
        <w:t>The median charges are relatively low compared to the maximum values, suggesting that while most individuals have moderate charges, there is a small group with much higher medical costs.</w:t>
      </w:r>
    </w:p>
    <w:p w14:paraId="01ECEF0B" w14:textId="77777777" w:rsidR="00A67D1F" w:rsidRPr="00A67D1F" w:rsidRDefault="00A67D1F" w:rsidP="00A67D1F">
      <w:pPr>
        <w:numPr>
          <w:ilvl w:val="0"/>
          <w:numId w:val="4"/>
        </w:numPr>
      </w:pPr>
      <w:r w:rsidRPr="00A67D1F">
        <w:t>The long tail and the clustering of outliers suggest that charges might not follow a normal distribution and are instead influenced by specific high-cost cases.</w:t>
      </w:r>
    </w:p>
    <w:p w14:paraId="799B274C" w14:textId="77777777" w:rsidR="00A67D1F" w:rsidRPr="00A67D1F" w:rsidRDefault="00A67D1F" w:rsidP="00A67D1F">
      <w:pPr>
        <w:rPr>
          <w:b/>
          <w:bCs/>
        </w:rPr>
      </w:pPr>
      <w:r w:rsidRPr="00A67D1F">
        <w:rPr>
          <w:b/>
          <w:bCs/>
        </w:rPr>
        <w:t>General Insights:</w:t>
      </w:r>
    </w:p>
    <w:p w14:paraId="503F988E" w14:textId="77777777" w:rsidR="00A67D1F" w:rsidRPr="00A67D1F" w:rsidRDefault="00A67D1F" w:rsidP="00A67D1F">
      <w:pPr>
        <w:numPr>
          <w:ilvl w:val="0"/>
          <w:numId w:val="5"/>
        </w:numPr>
      </w:pPr>
      <w:r w:rsidRPr="00A67D1F">
        <w:rPr>
          <w:b/>
          <w:bCs/>
        </w:rPr>
        <w:t>Outliers</w:t>
      </w:r>
      <w:r w:rsidRPr="00A67D1F">
        <w:t xml:space="preserve"> are present in both </w:t>
      </w:r>
      <w:proofErr w:type="spellStart"/>
      <w:r w:rsidRPr="00A67D1F">
        <w:t>bmi</w:t>
      </w:r>
      <w:proofErr w:type="spellEnd"/>
      <w:r w:rsidRPr="00A67D1F">
        <w:t xml:space="preserve"> and charges, indicating that certain individuals have significantly different characteristics compared to the rest of the population, which could have implications in health and insurance costs.</w:t>
      </w:r>
    </w:p>
    <w:p w14:paraId="32CC596D" w14:textId="77777777" w:rsidR="00A67D1F" w:rsidRPr="00A67D1F" w:rsidRDefault="00A67D1F" w:rsidP="00A67D1F">
      <w:pPr>
        <w:numPr>
          <w:ilvl w:val="0"/>
          <w:numId w:val="5"/>
        </w:numPr>
      </w:pPr>
      <w:r w:rsidRPr="00A67D1F">
        <w:t>The data distributions, particularly for charges, are not symmetrical, suggesting that some of these variables might require transformations for statistical modeling to reduce skewness or improve model performance.</w:t>
      </w:r>
    </w:p>
    <w:p w14:paraId="648F7C45" w14:textId="77777777" w:rsidR="00A67D1F" w:rsidRPr="00A67D1F" w:rsidRDefault="00A67D1F" w:rsidP="00A67D1F">
      <w:pPr>
        <w:numPr>
          <w:ilvl w:val="0"/>
          <w:numId w:val="5"/>
        </w:numPr>
      </w:pPr>
      <w:r w:rsidRPr="00A67D1F">
        <w:rPr>
          <w:b/>
          <w:bCs/>
        </w:rPr>
        <w:t>Age</w:t>
      </w:r>
      <w:r w:rsidRPr="00A67D1F">
        <w:t xml:space="preserve"> and </w:t>
      </w:r>
      <w:r w:rsidRPr="00A67D1F">
        <w:rPr>
          <w:b/>
          <w:bCs/>
        </w:rPr>
        <w:t>children</w:t>
      </w:r>
      <w:r w:rsidRPr="00A67D1F">
        <w:t xml:space="preserve"> have no outliers, meaning these features are relatively normally distributed and show less variability in extreme values compared to </w:t>
      </w:r>
      <w:proofErr w:type="spellStart"/>
      <w:r w:rsidRPr="00A67D1F">
        <w:t>bmi</w:t>
      </w:r>
      <w:proofErr w:type="spellEnd"/>
      <w:r w:rsidRPr="00A67D1F">
        <w:t xml:space="preserve"> and charges.</w:t>
      </w:r>
    </w:p>
    <w:p w14:paraId="6F9F3C74" w14:textId="77777777" w:rsidR="00A67D1F" w:rsidRPr="00A67D1F" w:rsidRDefault="00A67D1F" w:rsidP="00A67D1F">
      <w:r w:rsidRPr="00A67D1F">
        <w:t>4o</w:t>
      </w:r>
    </w:p>
    <w:p w14:paraId="7277ADB3" w14:textId="77777777" w:rsidR="00A67D1F" w:rsidRPr="00A67D1F" w:rsidRDefault="00A67D1F" w:rsidP="00A67D1F">
      <w:pPr>
        <w:rPr>
          <w:b/>
          <w:bCs/>
        </w:rPr>
      </w:pPr>
      <w:r w:rsidRPr="00A67D1F">
        <w:rPr>
          <w:b/>
          <w:bCs/>
        </w:rPr>
        <w:t>1. Box Plot of age:</w:t>
      </w:r>
    </w:p>
    <w:p w14:paraId="744FA110" w14:textId="77777777" w:rsidR="00A67D1F" w:rsidRPr="00A67D1F" w:rsidRDefault="00A67D1F" w:rsidP="00A67D1F">
      <w:pPr>
        <w:numPr>
          <w:ilvl w:val="0"/>
          <w:numId w:val="6"/>
        </w:numPr>
      </w:pPr>
      <w:r w:rsidRPr="00A67D1F">
        <w:t xml:space="preserve">There are </w:t>
      </w:r>
      <w:r w:rsidRPr="00A67D1F">
        <w:rPr>
          <w:b/>
          <w:bCs/>
        </w:rPr>
        <w:t>no outliers</w:t>
      </w:r>
      <w:r w:rsidRPr="00A67D1F">
        <w:t xml:space="preserve"> visible in the age distribution.</w:t>
      </w:r>
    </w:p>
    <w:p w14:paraId="2DE2D887" w14:textId="77777777" w:rsidR="00A67D1F" w:rsidRPr="00A67D1F" w:rsidRDefault="00A67D1F" w:rsidP="00A67D1F">
      <w:pPr>
        <w:numPr>
          <w:ilvl w:val="0"/>
          <w:numId w:val="6"/>
        </w:numPr>
      </w:pPr>
      <w:r w:rsidRPr="00A67D1F">
        <w:lastRenderedPageBreak/>
        <w:t>This suggests that all age values are within a common range without any extreme ages that are significantly different from the rest of the data.</w:t>
      </w:r>
    </w:p>
    <w:p w14:paraId="7299744E" w14:textId="77777777" w:rsidR="00A67D1F" w:rsidRPr="00A67D1F" w:rsidRDefault="00A67D1F" w:rsidP="00A67D1F">
      <w:pPr>
        <w:numPr>
          <w:ilvl w:val="0"/>
          <w:numId w:val="6"/>
        </w:numPr>
      </w:pPr>
      <w:r w:rsidRPr="00A67D1F">
        <w:t>The distribution is balanced, and individuals’ ages fall within the whiskers without deviations.</w:t>
      </w:r>
    </w:p>
    <w:p w14:paraId="040FB632" w14:textId="77777777" w:rsidR="00A67D1F" w:rsidRPr="00A67D1F" w:rsidRDefault="00A67D1F" w:rsidP="00A67D1F">
      <w:pPr>
        <w:rPr>
          <w:b/>
          <w:bCs/>
        </w:rPr>
      </w:pPr>
      <w:r w:rsidRPr="00A67D1F">
        <w:rPr>
          <w:b/>
          <w:bCs/>
        </w:rPr>
        <w:t xml:space="preserve">2. Box Plot of </w:t>
      </w:r>
      <w:proofErr w:type="spellStart"/>
      <w:r w:rsidRPr="00A67D1F">
        <w:rPr>
          <w:b/>
          <w:bCs/>
        </w:rPr>
        <w:t>bmi</w:t>
      </w:r>
      <w:proofErr w:type="spellEnd"/>
      <w:r w:rsidRPr="00A67D1F">
        <w:rPr>
          <w:b/>
          <w:bCs/>
        </w:rPr>
        <w:t>:</w:t>
      </w:r>
    </w:p>
    <w:p w14:paraId="69CD5854" w14:textId="77777777" w:rsidR="00A67D1F" w:rsidRPr="00A67D1F" w:rsidRDefault="00A67D1F" w:rsidP="00A67D1F">
      <w:pPr>
        <w:numPr>
          <w:ilvl w:val="0"/>
          <w:numId w:val="7"/>
        </w:numPr>
      </w:pPr>
      <w:r w:rsidRPr="00A67D1F">
        <w:t xml:space="preserve">There are </w:t>
      </w:r>
      <w:r w:rsidRPr="00A67D1F">
        <w:rPr>
          <w:b/>
          <w:bCs/>
        </w:rPr>
        <w:t>outliers</w:t>
      </w:r>
      <w:r w:rsidRPr="00A67D1F">
        <w:t xml:space="preserve"> present beyond a BMI value of around 40.</w:t>
      </w:r>
    </w:p>
    <w:p w14:paraId="05C28941" w14:textId="77777777" w:rsidR="00A67D1F" w:rsidRPr="00A67D1F" w:rsidRDefault="00A67D1F" w:rsidP="00A67D1F">
      <w:pPr>
        <w:numPr>
          <w:ilvl w:val="0"/>
          <w:numId w:val="7"/>
        </w:numPr>
      </w:pPr>
      <w:r w:rsidRPr="00A67D1F">
        <w:t>These outliers represent individuals with unusually high BMIs, which indicates obesity or extreme overweight. They might need further analysis to understand the underlying causes of these values.</w:t>
      </w:r>
    </w:p>
    <w:p w14:paraId="131823F6" w14:textId="77777777" w:rsidR="00A67D1F" w:rsidRPr="00A67D1F" w:rsidRDefault="00A67D1F" w:rsidP="00A67D1F">
      <w:pPr>
        <w:numPr>
          <w:ilvl w:val="0"/>
          <w:numId w:val="7"/>
        </w:numPr>
      </w:pPr>
      <w:r w:rsidRPr="00A67D1F">
        <w:t>The presence of these outliers implies that there are some people whose BMIs are significantly different from the majority of the sample.</w:t>
      </w:r>
    </w:p>
    <w:p w14:paraId="20284154" w14:textId="77777777" w:rsidR="00A67D1F" w:rsidRPr="00A67D1F" w:rsidRDefault="00A67D1F" w:rsidP="00A67D1F">
      <w:pPr>
        <w:rPr>
          <w:b/>
          <w:bCs/>
        </w:rPr>
      </w:pPr>
      <w:r w:rsidRPr="00A67D1F">
        <w:rPr>
          <w:b/>
          <w:bCs/>
        </w:rPr>
        <w:t>3. Box Plot of children:</w:t>
      </w:r>
    </w:p>
    <w:p w14:paraId="435EE664" w14:textId="77777777" w:rsidR="00A67D1F" w:rsidRPr="00A67D1F" w:rsidRDefault="00A67D1F" w:rsidP="00A67D1F">
      <w:pPr>
        <w:numPr>
          <w:ilvl w:val="0"/>
          <w:numId w:val="8"/>
        </w:numPr>
      </w:pPr>
      <w:r w:rsidRPr="00A67D1F">
        <w:t xml:space="preserve">There are </w:t>
      </w:r>
      <w:r w:rsidRPr="00A67D1F">
        <w:rPr>
          <w:b/>
          <w:bCs/>
        </w:rPr>
        <w:t>no outliers</w:t>
      </w:r>
      <w:r w:rsidRPr="00A67D1F">
        <w:t xml:space="preserve"> in the children data.</w:t>
      </w:r>
    </w:p>
    <w:p w14:paraId="2AB970FB" w14:textId="77777777" w:rsidR="00A67D1F" w:rsidRPr="00A67D1F" w:rsidRDefault="00A67D1F" w:rsidP="00A67D1F">
      <w:pPr>
        <w:numPr>
          <w:ilvl w:val="0"/>
          <w:numId w:val="8"/>
        </w:numPr>
      </w:pPr>
      <w:r w:rsidRPr="00A67D1F">
        <w:t>This means that the number of children per individual falls within a typical range without extreme cases.</w:t>
      </w:r>
    </w:p>
    <w:p w14:paraId="2730212E" w14:textId="77777777" w:rsidR="00A67D1F" w:rsidRPr="00A67D1F" w:rsidRDefault="00A67D1F" w:rsidP="00A67D1F">
      <w:pPr>
        <w:numPr>
          <w:ilvl w:val="0"/>
          <w:numId w:val="8"/>
        </w:numPr>
      </w:pPr>
      <w:r w:rsidRPr="00A67D1F">
        <w:t>The whiskers extend to the maximum number of children without indicating any unusually high values, which suggests that having up to 5 children is not considered uncommon for this dataset.</w:t>
      </w:r>
    </w:p>
    <w:p w14:paraId="7C75ACF0" w14:textId="77777777" w:rsidR="00A67D1F" w:rsidRPr="00A67D1F" w:rsidRDefault="00A67D1F" w:rsidP="00A67D1F">
      <w:pPr>
        <w:rPr>
          <w:b/>
          <w:bCs/>
        </w:rPr>
      </w:pPr>
      <w:r w:rsidRPr="00A67D1F">
        <w:rPr>
          <w:b/>
          <w:bCs/>
        </w:rPr>
        <w:t>4. Box Plot of charges:</w:t>
      </w:r>
    </w:p>
    <w:p w14:paraId="49785B1D" w14:textId="77777777" w:rsidR="00A67D1F" w:rsidRPr="00A67D1F" w:rsidRDefault="00A67D1F" w:rsidP="00A67D1F">
      <w:pPr>
        <w:numPr>
          <w:ilvl w:val="0"/>
          <w:numId w:val="9"/>
        </w:numPr>
      </w:pPr>
      <w:r w:rsidRPr="00A67D1F">
        <w:t xml:space="preserve">There are </w:t>
      </w:r>
      <w:r w:rsidRPr="00A67D1F">
        <w:rPr>
          <w:b/>
          <w:bCs/>
        </w:rPr>
        <w:t>many outliers</w:t>
      </w:r>
      <w:r w:rsidRPr="00A67D1F">
        <w:t xml:space="preserve"> for the charges feature, primarily above 30,000.</w:t>
      </w:r>
    </w:p>
    <w:p w14:paraId="294C3EFA" w14:textId="77777777" w:rsidR="00A67D1F" w:rsidRPr="00A67D1F" w:rsidRDefault="00A67D1F" w:rsidP="00A67D1F">
      <w:pPr>
        <w:numPr>
          <w:ilvl w:val="0"/>
          <w:numId w:val="9"/>
        </w:numPr>
      </w:pPr>
      <w:r w:rsidRPr="00A67D1F">
        <w:t>These outliers indicate individuals with significantly higher medical expenses compared to the rest of the population. These could be due to chronic health issues, costly treatments, or other healthcare needs.</w:t>
      </w:r>
    </w:p>
    <w:p w14:paraId="6D18D5AF" w14:textId="77777777" w:rsidR="00A67D1F" w:rsidRPr="00A67D1F" w:rsidRDefault="00A67D1F" w:rsidP="00A67D1F">
      <w:pPr>
        <w:numPr>
          <w:ilvl w:val="0"/>
          <w:numId w:val="9"/>
        </w:numPr>
      </w:pPr>
      <w:r w:rsidRPr="00A67D1F">
        <w:t>The high number of outliers suggests a long-tailed distribution where a small group of individuals have disproportionately high healthcare costs, which might need special consideration during statistical analysis or modeling.</w:t>
      </w:r>
    </w:p>
    <w:p w14:paraId="6CCA84BF" w14:textId="77777777" w:rsidR="00A67D1F" w:rsidRPr="00A67D1F" w:rsidRDefault="00A67D1F" w:rsidP="00A67D1F">
      <w:pPr>
        <w:rPr>
          <w:b/>
          <w:bCs/>
        </w:rPr>
      </w:pPr>
      <w:r w:rsidRPr="00A67D1F">
        <w:rPr>
          <w:b/>
          <w:bCs/>
        </w:rPr>
        <w:t>General Insights Regarding Outliers:</w:t>
      </w:r>
    </w:p>
    <w:p w14:paraId="30537C10" w14:textId="77777777" w:rsidR="00A67D1F" w:rsidRPr="00A67D1F" w:rsidRDefault="00A67D1F" w:rsidP="00A67D1F">
      <w:pPr>
        <w:numPr>
          <w:ilvl w:val="0"/>
          <w:numId w:val="10"/>
        </w:numPr>
      </w:pPr>
      <w:r w:rsidRPr="00A67D1F">
        <w:t xml:space="preserve">The </w:t>
      </w:r>
      <w:proofErr w:type="spellStart"/>
      <w:r w:rsidRPr="00A67D1F">
        <w:rPr>
          <w:b/>
          <w:bCs/>
        </w:rPr>
        <w:t>bmi</w:t>
      </w:r>
      <w:proofErr w:type="spellEnd"/>
      <w:r w:rsidRPr="00A67D1F">
        <w:t xml:space="preserve"> and </w:t>
      </w:r>
      <w:r w:rsidRPr="00A67D1F">
        <w:rPr>
          <w:b/>
          <w:bCs/>
        </w:rPr>
        <w:t>charges</w:t>
      </w:r>
      <w:r w:rsidRPr="00A67D1F">
        <w:t xml:space="preserve"> features have noticeable outliers. These outliers are important to understand, as they can have a significant impact on statistical models and may need to be treated differently (e.g., log transformation or exclusion) depending on the goal of the analysis.</w:t>
      </w:r>
    </w:p>
    <w:p w14:paraId="0DCB4237" w14:textId="77777777" w:rsidR="00A67D1F" w:rsidRPr="00A67D1F" w:rsidRDefault="00A67D1F" w:rsidP="00A67D1F">
      <w:pPr>
        <w:numPr>
          <w:ilvl w:val="0"/>
          <w:numId w:val="10"/>
        </w:numPr>
      </w:pPr>
      <w:r w:rsidRPr="00A67D1F">
        <w:lastRenderedPageBreak/>
        <w:t xml:space="preserve">The </w:t>
      </w:r>
      <w:r w:rsidRPr="00A67D1F">
        <w:rPr>
          <w:b/>
          <w:bCs/>
        </w:rPr>
        <w:t>absence of outliers</w:t>
      </w:r>
      <w:r w:rsidRPr="00A67D1F">
        <w:t xml:space="preserve"> in </w:t>
      </w:r>
      <w:r w:rsidRPr="00A67D1F">
        <w:rPr>
          <w:b/>
          <w:bCs/>
        </w:rPr>
        <w:t>age</w:t>
      </w:r>
      <w:r w:rsidRPr="00A67D1F">
        <w:t xml:space="preserve"> and </w:t>
      </w:r>
      <w:r w:rsidRPr="00A67D1F">
        <w:rPr>
          <w:b/>
          <w:bCs/>
        </w:rPr>
        <w:t>children</w:t>
      </w:r>
      <w:r w:rsidRPr="00A67D1F">
        <w:t xml:space="preserve"> suggests that these features are stable and don’t have extreme values, making them easier to work with in predictive modeling without needing special preprocessing steps for outlier handling.</w:t>
      </w:r>
    </w:p>
    <w:p w14:paraId="49B7E7A2" w14:textId="77777777" w:rsidR="00A67D1F" w:rsidRPr="00A67D1F" w:rsidRDefault="00A67D1F" w:rsidP="00A67D1F">
      <w:pPr>
        <w:numPr>
          <w:ilvl w:val="0"/>
          <w:numId w:val="10"/>
        </w:numPr>
      </w:pPr>
      <w:r w:rsidRPr="00A67D1F">
        <w:t xml:space="preserve">Outliers in </w:t>
      </w:r>
      <w:r w:rsidRPr="00A67D1F">
        <w:rPr>
          <w:b/>
          <w:bCs/>
        </w:rPr>
        <w:t>charges</w:t>
      </w:r>
      <w:r w:rsidRPr="00A67D1F">
        <w:t xml:space="preserve"> might represent special cases (like specific health conditions) that could provide valuable insights if analyzed separately.</w:t>
      </w:r>
    </w:p>
    <w:p w14:paraId="225A5E50" w14:textId="77777777" w:rsidR="005B528F" w:rsidRPr="00A84717" w:rsidRDefault="005B528F" w:rsidP="00A84717"/>
    <w:sectPr w:rsidR="005B528F" w:rsidRPr="00A847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612DE"/>
    <w:multiLevelType w:val="multilevel"/>
    <w:tmpl w:val="045CA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155013"/>
    <w:multiLevelType w:val="multilevel"/>
    <w:tmpl w:val="4276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B7995"/>
    <w:multiLevelType w:val="multilevel"/>
    <w:tmpl w:val="44EEB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D05D5E"/>
    <w:multiLevelType w:val="multilevel"/>
    <w:tmpl w:val="322E7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834400"/>
    <w:multiLevelType w:val="multilevel"/>
    <w:tmpl w:val="F4F2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F72AB9"/>
    <w:multiLevelType w:val="multilevel"/>
    <w:tmpl w:val="751E6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E413CE"/>
    <w:multiLevelType w:val="multilevel"/>
    <w:tmpl w:val="DFCAF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C96D0D"/>
    <w:multiLevelType w:val="multilevel"/>
    <w:tmpl w:val="AF76E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6D6C62"/>
    <w:multiLevelType w:val="multilevel"/>
    <w:tmpl w:val="508A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04051B"/>
    <w:multiLevelType w:val="multilevel"/>
    <w:tmpl w:val="F7C24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3477143">
    <w:abstractNumId w:val="0"/>
  </w:num>
  <w:num w:numId="2" w16cid:durableId="169180726">
    <w:abstractNumId w:val="2"/>
  </w:num>
  <w:num w:numId="3" w16cid:durableId="2037073042">
    <w:abstractNumId w:val="1"/>
  </w:num>
  <w:num w:numId="4" w16cid:durableId="1933314732">
    <w:abstractNumId w:val="8"/>
  </w:num>
  <w:num w:numId="5" w16cid:durableId="1675498207">
    <w:abstractNumId w:val="3"/>
  </w:num>
  <w:num w:numId="6" w16cid:durableId="2112313478">
    <w:abstractNumId w:val="5"/>
  </w:num>
  <w:num w:numId="7" w16cid:durableId="1723286974">
    <w:abstractNumId w:val="6"/>
  </w:num>
  <w:num w:numId="8" w16cid:durableId="15273028">
    <w:abstractNumId w:val="7"/>
  </w:num>
  <w:num w:numId="9" w16cid:durableId="799762831">
    <w:abstractNumId w:val="4"/>
  </w:num>
  <w:num w:numId="10" w16cid:durableId="4269281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717"/>
    <w:rsid w:val="00193C86"/>
    <w:rsid w:val="001B7670"/>
    <w:rsid w:val="00252000"/>
    <w:rsid w:val="00286DD4"/>
    <w:rsid w:val="003357C8"/>
    <w:rsid w:val="004C0C4E"/>
    <w:rsid w:val="004E2468"/>
    <w:rsid w:val="00507CE2"/>
    <w:rsid w:val="005B528F"/>
    <w:rsid w:val="006853B2"/>
    <w:rsid w:val="007B4380"/>
    <w:rsid w:val="007E1A50"/>
    <w:rsid w:val="00A53F2E"/>
    <w:rsid w:val="00A55C7F"/>
    <w:rsid w:val="00A67D1F"/>
    <w:rsid w:val="00A84717"/>
    <w:rsid w:val="00AA4117"/>
    <w:rsid w:val="00B7680A"/>
    <w:rsid w:val="00BA4195"/>
    <w:rsid w:val="00C401BC"/>
    <w:rsid w:val="00CF22D5"/>
    <w:rsid w:val="00CF32FB"/>
    <w:rsid w:val="00D638F1"/>
    <w:rsid w:val="00E456D1"/>
    <w:rsid w:val="00ED3AF3"/>
    <w:rsid w:val="00F3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A4C3A"/>
  <w15:chartTrackingRefBased/>
  <w15:docId w15:val="{B076B270-5E59-40EE-956F-9A9A8383F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7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7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7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7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7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7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7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7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7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7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7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7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7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7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7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7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7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7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7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7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7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7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7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7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7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7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7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7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7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84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2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89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5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016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119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248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2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83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094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003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2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0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54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39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391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79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701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397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2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84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12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17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886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841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8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95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87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74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455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1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2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1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68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54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965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64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388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57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26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211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3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2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0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8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41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219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06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82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5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3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5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374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452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67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12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71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38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69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sayl dlp</dc:creator>
  <cp:keywords/>
  <dc:description/>
  <cp:lastModifiedBy>sayl dlp</cp:lastModifiedBy>
  <cp:revision>18</cp:revision>
  <dcterms:created xsi:type="dcterms:W3CDTF">2024-09-29T07:47:00Z</dcterms:created>
  <dcterms:modified xsi:type="dcterms:W3CDTF">2024-10-05T05:20:00Z</dcterms:modified>
</cp:coreProperties>
</file>