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24" w:rsidRPr="00E16CAE" w:rsidRDefault="00F72E25">
      <w:pPr>
        <w:rPr>
          <w:rFonts w:cstheme="minorHAnsi"/>
          <w:b/>
          <w:sz w:val="28"/>
          <w:szCs w:val="28"/>
        </w:rPr>
      </w:pPr>
      <w:r w:rsidRPr="00E16CAE">
        <w:rPr>
          <w:rFonts w:cstheme="minorHAnsi"/>
          <w:b/>
          <w:sz w:val="28"/>
          <w:szCs w:val="28"/>
        </w:rPr>
        <w:t>Strong recommendation for Having Ethics?</w:t>
      </w:r>
    </w:p>
    <w:p w:rsidR="00F72E25" w:rsidRPr="00E16CAE" w:rsidRDefault="00F72E25">
      <w:pPr>
        <w:rPr>
          <w:rFonts w:cstheme="minorHAnsi"/>
          <w:color w:val="000000" w:themeColor="text1"/>
          <w:sz w:val="28"/>
          <w:szCs w:val="28"/>
          <w:shd w:val="clear" w:color="auto" w:fill="FFFFFF"/>
        </w:rPr>
      </w:pPr>
      <w:r w:rsidRPr="00E16CAE">
        <w:rPr>
          <w:rFonts w:cstheme="minorHAnsi"/>
          <w:color w:val="333333"/>
          <w:sz w:val="28"/>
          <w:szCs w:val="28"/>
          <w:shd w:val="clear" w:color="auto" w:fill="FFFFFF"/>
        </w:rPr>
        <w:t>Social Workers encounter complex situations daily that involve ethical and legal issues. The social work profession serves many populations on the micro, mezzo and macro levels, and whenever people are involved, ethical dilemma</w:t>
      </w:r>
      <w:r w:rsidR="00576A5C" w:rsidRPr="00E16CAE">
        <w:rPr>
          <w:rFonts w:cstheme="minorHAnsi"/>
          <w:color w:val="333333"/>
          <w:sz w:val="28"/>
          <w:szCs w:val="28"/>
          <w:shd w:val="clear" w:color="auto" w:fill="FFFFFF"/>
        </w:rPr>
        <w:t>s are certain to arise. The</w:t>
      </w:r>
      <w:r w:rsidRPr="00E16CAE">
        <w:rPr>
          <w:rFonts w:cstheme="minorHAnsi"/>
          <w:color w:val="333333"/>
          <w:sz w:val="28"/>
          <w:szCs w:val="28"/>
          <w:shd w:val="clear" w:color="auto" w:fill="FFFFFF"/>
        </w:rPr>
        <w:t xml:space="preserve"> Code of Ethics is a guide to a social worker's professional conduct designed to protect the client. Understanding and implementing the principles behind the code of ethics is part of the coursework and internships to earn a </w:t>
      </w:r>
      <w:hyperlink r:id="rId4" w:history="1">
        <w:r w:rsidRPr="00E16CAE">
          <w:rPr>
            <w:rStyle w:val="Hyperlink"/>
            <w:rFonts w:cstheme="minorHAnsi"/>
            <w:color w:val="000000" w:themeColor="text1"/>
            <w:sz w:val="28"/>
            <w:szCs w:val="28"/>
            <w:u w:val="none"/>
            <w:shd w:val="clear" w:color="auto" w:fill="FFFFFF"/>
          </w:rPr>
          <w:t>Master of Social Work</w:t>
        </w:r>
      </w:hyperlink>
      <w:r w:rsidRPr="00E16CAE">
        <w:rPr>
          <w:rFonts w:cstheme="minorHAnsi"/>
          <w:color w:val="000000" w:themeColor="text1"/>
          <w:sz w:val="28"/>
          <w:szCs w:val="28"/>
          <w:shd w:val="clear" w:color="auto" w:fill="FFFFFF"/>
        </w:rPr>
        <w:t>.</w:t>
      </w:r>
    </w:p>
    <w:p w:rsidR="00F72E25" w:rsidRPr="00E16CAE" w:rsidRDefault="00F72E25">
      <w:pPr>
        <w:rPr>
          <w:rFonts w:cstheme="minorHAnsi"/>
          <w:color w:val="000000" w:themeColor="text1"/>
          <w:sz w:val="28"/>
          <w:szCs w:val="28"/>
          <w:shd w:val="clear" w:color="auto" w:fill="FFFFFF"/>
        </w:rPr>
      </w:pPr>
    </w:p>
    <w:p w:rsidR="00F72E25" w:rsidRPr="00E16CAE" w:rsidRDefault="00F72E25">
      <w:pPr>
        <w:rPr>
          <w:rFonts w:cstheme="minorHAnsi"/>
          <w:color w:val="333333"/>
          <w:sz w:val="28"/>
          <w:szCs w:val="28"/>
          <w:shd w:val="clear" w:color="auto" w:fill="FFFFFF"/>
        </w:rPr>
      </w:pPr>
      <w:r w:rsidRPr="00E16CAE">
        <w:rPr>
          <w:rFonts w:cstheme="minorHAnsi"/>
          <w:color w:val="333333"/>
          <w:sz w:val="28"/>
          <w:szCs w:val="28"/>
          <w:shd w:val="clear" w:color="auto" w:fill="FFFFFF"/>
        </w:rPr>
        <w:t>The code established a set of core values for the social work profession. The values included in the code of ethics are service, social justice, dignity and worth of the person, importance of human relationships, integrity and competence.</w:t>
      </w:r>
    </w:p>
    <w:p w:rsidR="00F72E25" w:rsidRPr="00E16CAE" w:rsidRDefault="00F72E25">
      <w:pPr>
        <w:rPr>
          <w:rFonts w:cstheme="minorHAnsi"/>
          <w:color w:val="333333"/>
          <w:sz w:val="28"/>
          <w:szCs w:val="28"/>
          <w:shd w:val="clear" w:color="auto" w:fill="FFFFFF"/>
        </w:rPr>
      </w:pPr>
      <w:r w:rsidRPr="00E16CAE">
        <w:rPr>
          <w:rFonts w:cstheme="minorHAnsi"/>
          <w:color w:val="333333"/>
          <w:sz w:val="28"/>
          <w:szCs w:val="28"/>
          <w:shd w:val="clear" w:color="auto" w:fill="FFFFFF"/>
        </w:rPr>
        <w:t>For example, with the code of ethics value of </w:t>
      </w:r>
      <w:r w:rsidRPr="00E16CAE">
        <w:rPr>
          <w:rStyle w:val="Emphasis"/>
          <w:rFonts w:cstheme="minorHAnsi"/>
          <w:color w:val="333333"/>
          <w:sz w:val="28"/>
          <w:szCs w:val="28"/>
          <w:bdr w:val="none" w:sz="0" w:space="0" w:color="auto" w:frame="1"/>
          <w:shd w:val="clear" w:color="auto" w:fill="FFFFFF"/>
        </w:rPr>
        <w:t>service</w:t>
      </w:r>
      <w:r w:rsidRPr="00E16CAE">
        <w:rPr>
          <w:rFonts w:cstheme="minorHAnsi"/>
          <w:color w:val="333333"/>
          <w:sz w:val="28"/>
          <w:szCs w:val="28"/>
          <w:shd w:val="clear" w:color="auto" w:fill="FFFFFF"/>
        </w:rPr>
        <w:t>, the ethical principle is "</w:t>
      </w:r>
      <w:r w:rsidRPr="00E16CAE">
        <w:rPr>
          <w:rStyle w:val="Emphasis"/>
          <w:rFonts w:cstheme="minorHAnsi"/>
          <w:color w:val="333333"/>
          <w:sz w:val="28"/>
          <w:szCs w:val="28"/>
          <w:bdr w:val="none" w:sz="0" w:space="0" w:color="auto" w:frame="1"/>
          <w:shd w:val="clear" w:color="auto" w:fill="FFFFFF"/>
        </w:rPr>
        <w:t>Social workers' primary goal is to help people in need and to address social problems</w:t>
      </w:r>
      <w:r w:rsidRPr="00E16CAE">
        <w:rPr>
          <w:rFonts w:cstheme="minorHAnsi"/>
          <w:color w:val="333333"/>
          <w:sz w:val="28"/>
          <w:szCs w:val="28"/>
          <w:shd w:val="clear" w:color="auto" w:fill="FFFFFF"/>
        </w:rPr>
        <w:t>." The principles in the code of ethics give a broad basis for the ideals to which all social workers should aspire. These ethical standards apply to every aspect of a social worker's professional activity, including his or her ethical responsibilities to clients, to colleagues, to the social work profession and to the broader society.</w:t>
      </w:r>
    </w:p>
    <w:p w:rsidR="00F72E25" w:rsidRPr="00E16CAE" w:rsidRDefault="00F72E25" w:rsidP="00F72E25">
      <w:pPr>
        <w:pStyle w:val="NormalWeb"/>
        <w:shd w:val="clear" w:color="auto" w:fill="FFFFFF"/>
        <w:spacing w:before="0" w:beforeAutospacing="0" w:after="180" w:afterAutospacing="0"/>
        <w:textAlignment w:val="baseline"/>
        <w:rPr>
          <w:rFonts w:asciiTheme="minorHAnsi" w:hAnsiTheme="minorHAnsi" w:cstheme="minorHAnsi"/>
          <w:color w:val="333333"/>
          <w:sz w:val="28"/>
          <w:szCs w:val="28"/>
        </w:rPr>
      </w:pPr>
      <w:r w:rsidRPr="00E16CAE">
        <w:rPr>
          <w:rFonts w:asciiTheme="minorHAnsi" w:hAnsiTheme="minorHAnsi" w:cstheme="minorHAnsi"/>
          <w:color w:val="333333"/>
          <w:sz w:val="28"/>
          <w:szCs w:val="28"/>
        </w:rPr>
        <w:t xml:space="preserve">Social workers need a strong foundation in the core values of their profession </w:t>
      </w:r>
      <w:r w:rsidR="00576A5C" w:rsidRPr="00E16CAE">
        <w:rPr>
          <w:rFonts w:asciiTheme="minorHAnsi" w:hAnsiTheme="minorHAnsi" w:cstheme="minorHAnsi"/>
          <w:color w:val="333333"/>
          <w:sz w:val="28"/>
          <w:szCs w:val="28"/>
        </w:rPr>
        <w:t>to</w:t>
      </w:r>
      <w:r w:rsidRPr="00E16CAE">
        <w:rPr>
          <w:rFonts w:asciiTheme="minorHAnsi" w:hAnsiTheme="minorHAnsi" w:cstheme="minorHAnsi"/>
          <w:color w:val="333333"/>
          <w:sz w:val="28"/>
          <w:szCs w:val="28"/>
        </w:rPr>
        <w:t xml:space="preserve"> make decisions about ethical issues with their clients and colleagues. The code of ethics also provides more specific guidelines to assist social workers in making ethical decisions in the treatment and service of their clients. Typical areas affected by the social work code of ethics might include client informed consent, client privacy in a group treatment setting, and the extent of confidentiality if a legal situation arises.</w:t>
      </w:r>
    </w:p>
    <w:p w:rsidR="00F72E25" w:rsidRPr="00E16CAE" w:rsidRDefault="00F72E25" w:rsidP="00F72E25">
      <w:pPr>
        <w:pStyle w:val="NormalWeb"/>
        <w:shd w:val="clear" w:color="auto" w:fill="FFFFFF"/>
        <w:spacing w:before="0" w:beforeAutospacing="0" w:after="180" w:afterAutospacing="0"/>
        <w:textAlignment w:val="baseline"/>
        <w:rPr>
          <w:rFonts w:asciiTheme="minorHAnsi" w:hAnsiTheme="minorHAnsi" w:cstheme="minorHAnsi"/>
          <w:color w:val="333333"/>
          <w:sz w:val="28"/>
          <w:szCs w:val="28"/>
        </w:rPr>
      </w:pPr>
      <w:r w:rsidRPr="00E16CAE">
        <w:rPr>
          <w:rFonts w:asciiTheme="minorHAnsi" w:hAnsiTheme="minorHAnsi" w:cstheme="minorHAnsi"/>
          <w:color w:val="333333"/>
          <w:sz w:val="28"/>
          <w:szCs w:val="28"/>
        </w:rPr>
        <w:t>The NASW Code of Ethics provides an established set of values and principles that have guided social workers throughout history. Situations and cultural norms may change, but social workers are expected to make ethical decisions by using the code of ethics as a guide.</w:t>
      </w:r>
    </w:p>
    <w:p w:rsidR="00F72E25" w:rsidRPr="00E16CAE" w:rsidRDefault="00E16CAE">
      <w:pPr>
        <w:rPr>
          <w:rFonts w:cstheme="minorHAnsi"/>
          <w:b/>
          <w:sz w:val="28"/>
          <w:szCs w:val="28"/>
        </w:rPr>
      </w:pPr>
      <w:hyperlink r:id="rId5" w:history="1">
        <w:r w:rsidR="00F72E25" w:rsidRPr="00E16CAE">
          <w:rPr>
            <w:rStyle w:val="Hyperlink"/>
            <w:rFonts w:cstheme="minorHAnsi"/>
            <w:sz w:val="28"/>
            <w:szCs w:val="28"/>
          </w:rPr>
          <w:t>http://lsuonline.lsu.edu/articles/social-work/ethics-in-social-work.aspx</w:t>
        </w:r>
      </w:hyperlink>
    </w:p>
    <w:p w:rsidR="00F72E25" w:rsidRPr="00E16CAE" w:rsidRDefault="00F72E25">
      <w:pPr>
        <w:rPr>
          <w:rFonts w:cstheme="minorHAnsi"/>
          <w:b/>
          <w:sz w:val="28"/>
          <w:szCs w:val="28"/>
        </w:rPr>
      </w:pPr>
    </w:p>
    <w:p w:rsidR="002D1B91" w:rsidRPr="00E16CAE" w:rsidRDefault="002D1B91">
      <w:pPr>
        <w:rPr>
          <w:rFonts w:cstheme="minorHAnsi"/>
          <w:b/>
          <w:sz w:val="28"/>
          <w:szCs w:val="28"/>
        </w:rPr>
      </w:pPr>
      <w:r w:rsidRPr="00E16CAE">
        <w:rPr>
          <w:rFonts w:cstheme="minorHAnsi"/>
          <w:b/>
          <w:sz w:val="28"/>
          <w:szCs w:val="28"/>
        </w:rPr>
        <w:lastRenderedPageBreak/>
        <w:t xml:space="preserve">Strong recommendation for enforcing </w:t>
      </w:r>
      <w:r w:rsidRPr="00E16CAE">
        <w:rPr>
          <w:rFonts w:cstheme="minorHAnsi"/>
          <w:b/>
          <w:sz w:val="28"/>
          <w:szCs w:val="28"/>
        </w:rPr>
        <w:t>legal, regulatory, privacy and security responsibilities for</w:t>
      </w:r>
      <w:r w:rsidRPr="00E16CAE">
        <w:rPr>
          <w:rFonts w:cstheme="minorHAnsi"/>
          <w:b/>
          <w:sz w:val="28"/>
          <w:szCs w:val="28"/>
        </w:rPr>
        <w:t xml:space="preserve"> Social Workers.</w:t>
      </w:r>
    </w:p>
    <w:p w:rsidR="002D1B91" w:rsidRPr="00E16CAE" w:rsidRDefault="002D1B91">
      <w:pPr>
        <w:rPr>
          <w:rFonts w:cstheme="minorHAnsi"/>
          <w:sz w:val="28"/>
          <w:szCs w:val="28"/>
        </w:rPr>
      </w:pPr>
      <w:r w:rsidRPr="00E16CAE">
        <w:rPr>
          <w:rFonts w:cstheme="minorHAnsi"/>
          <w:b/>
          <w:sz w:val="28"/>
          <w:szCs w:val="28"/>
        </w:rPr>
        <w:t xml:space="preserve">1. </w:t>
      </w:r>
      <w:r w:rsidRPr="00E16CAE">
        <w:rPr>
          <w:rFonts w:cstheme="minorHAnsi"/>
          <w:sz w:val="28"/>
          <w:szCs w:val="28"/>
        </w:rPr>
        <w:t xml:space="preserve">These Legislation Acts </w:t>
      </w:r>
      <w:r w:rsidRPr="00E16CAE">
        <w:rPr>
          <w:rFonts w:cstheme="minorHAnsi"/>
          <w:sz w:val="28"/>
          <w:szCs w:val="28"/>
        </w:rPr>
        <w:t>protect the safety of members of the public, by prescribing or providing for mechanisms to</w:t>
      </w:r>
      <w:r w:rsidRPr="00E16CAE">
        <w:rPr>
          <w:rFonts w:cstheme="minorHAnsi"/>
          <w:sz w:val="28"/>
          <w:szCs w:val="28"/>
        </w:rPr>
        <w:t xml:space="preserve"> ensure that social workers are:</w:t>
      </w:r>
    </w:p>
    <w:p w:rsidR="002D1B91" w:rsidRPr="00E16CAE" w:rsidRDefault="002D1B91">
      <w:pPr>
        <w:rPr>
          <w:rFonts w:cstheme="minorHAnsi"/>
          <w:sz w:val="28"/>
          <w:szCs w:val="28"/>
        </w:rPr>
      </w:pPr>
      <w:r w:rsidRPr="00E16CAE">
        <w:rPr>
          <w:rFonts w:cstheme="minorHAnsi"/>
          <w:sz w:val="28"/>
          <w:szCs w:val="28"/>
        </w:rPr>
        <w:t xml:space="preserve">a. competent to practise; and </w:t>
      </w:r>
    </w:p>
    <w:p w:rsidR="002D1B91" w:rsidRPr="00E16CAE" w:rsidRDefault="002D1B91">
      <w:pPr>
        <w:rPr>
          <w:rFonts w:cstheme="minorHAnsi"/>
          <w:sz w:val="28"/>
          <w:szCs w:val="28"/>
        </w:rPr>
      </w:pPr>
      <w:r w:rsidRPr="00E16CAE">
        <w:rPr>
          <w:rFonts w:cstheme="minorHAnsi"/>
          <w:sz w:val="28"/>
          <w:szCs w:val="28"/>
        </w:rPr>
        <w:t xml:space="preserve">b. accountable for the way in which they practise; and to </w:t>
      </w:r>
    </w:p>
    <w:p w:rsidR="00F72E25" w:rsidRPr="00E16CAE" w:rsidRDefault="002D1B91">
      <w:pPr>
        <w:rPr>
          <w:rFonts w:cstheme="minorHAnsi"/>
          <w:sz w:val="28"/>
          <w:szCs w:val="28"/>
        </w:rPr>
      </w:pPr>
      <w:r w:rsidRPr="00E16CAE">
        <w:rPr>
          <w:rFonts w:cstheme="minorHAnsi"/>
          <w:sz w:val="28"/>
          <w:szCs w:val="28"/>
        </w:rPr>
        <w:t>• enhance the professionalism of social workers.</w:t>
      </w:r>
    </w:p>
    <w:p w:rsidR="002D1B91" w:rsidRPr="00E16CAE" w:rsidRDefault="002D1B91">
      <w:pPr>
        <w:rPr>
          <w:rFonts w:cstheme="minorHAnsi"/>
          <w:sz w:val="28"/>
          <w:szCs w:val="28"/>
        </w:rPr>
      </w:pPr>
      <w:r w:rsidRPr="00E16CAE">
        <w:rPr>
          <w:rFonts w:cstheme="minorHAnsi"/>
          <w:b/>
          <w:sz w:val="28"/>
          <w:szCs w:val="28"/>
        </w:rPr>
        <w:t xml:space="preserve">2. </w:t>
      </w:r>
      <w:r w:rsidRPr="00E16CAE">
        <w:rPr>
          <w:rFonts w:cstheme="minorHAnsi"/>
          <w:sz w:val="28"/>
          <w:szCs w:val="28"/>
        </w:rPr>
        <w:t>T</w:t>
      </w:r>
      <w:r w:rsidRPr="00E16CAE">
        <w:rPr>
          <w:rFonts w:cstheme="minorHAnsi"/>
          <w:sz w:val="28"/>
          <w:szCs w:val="28"/>
        </w:rPr>
        <w:t>o put in place th</w:t>
      </w:r>
      <w:r w:rsidRPr="00E16CAE">
        <w:rPr>
          <w:rFonts w:cstheme="minorHAnsi"/>
          <w:sz w:val="28"/>
          <w:szCs w:val="28"/>
        </w:rPr>
        <w:t>e infrastructure to achieve the core activity of</w:t>
      </w:r>
      <w:r w:rsidRPr="00E16CAE">
        <w:rPr>
          <w:rFonts w:cstheme="minorHAnsi"/>
          <w:sz w:val="28"/>
          <w:szCs w:val="28"/>
        </w:rPr>
        <w:t xml:space="preserve"> social workers.</w:t>
      </w:r>
    </w:p>
    <w:p w:rsidR="002D1B91" w:rsidRPr="00E16CAE" w:rsidRDefault="002D1B91">
      <w:pPr>
        <w:rPr>
          <w:rFonts w:cstheme="minorHAnsi"/>
          <w:sz w:val="28"/>
          <w:szCs w:val="28"/>
        </w:rPr>
      </w:pPr>
      <w:r w:rsidRPr="00E16CAE">
        <w:rPr>
          <w:rFonts w:cstheme="minorHAnsi"/>
          <w:b/>
          <w:sz w:val="28"/>
          <w:szCs w:val="28"/>
        </w:rPr>
        <w:t xml:space="preserve">3. </w:t>
      </w:r>
      <w:r w:rsidRPr="00E16CAE">
        <w:rPr>
          <w:rFonts w:cstheme="minorHAnsi"/>
          <w:sz w:val="28"/>
          <w:szCs w:val="28"/>
        </w:rPr>
        <w:t>To identify</w:t>
      </w:r>
      <w:r w:rsidRPr="00E16CAE">
        <w:rPr>
          <w:rFonts w:cstheme="minorHAnsi"/>
          <w:sz w:val="28"/>
          <w:szCs w:val="28"/>
        </w:rPr>
        <w:t xml:space="preserve"> </w:t>
      </w:r>
      <w:r w:rsidRPr="00E16CAE">
        <w:rPr>
          <w:rFonts w:cstheme="minorHAnsi"/>
          <w:sz w:val="28"/>
          <w:szCs w:val="28"/>
        </w:rPr>
        <w:t>several</w:t>
      </w:r>
      <w:r w:rsidRPr="00E16CAE">
        <w:rPr>
          <w:rFonts w:cstheme="minorHAnsi"/>
          <w:sz w:val="28"/>
          <w:szCs w:val="28"/>
        </w:rPr>
        <w:t xml:space="preserve"> areas of concern, and ideas for improvement.</w:t>
      </w:r>
    </w:p>
    <w:p w:rsidR="00F76F72" w:rsidRPr="00E16CAE" w:rsidRDefault="00F76F72">
      <w:pPr>
        <w:rPr>
          <w:rFonts w:cstheme="minorHAnsi"/>
          <w:sz w:val="28"/>
          <w:szCs w:val="28"/>
        </w:rPr>
      </w:pPr>
      <w:r w:rsidRPr="00E16CAE">
        <w:rPr>
          <w:rFonts w:cstheme="minorHAnsi"/>
          <w:b/>
          <w:sz w:val="28"/>
          <w:szCs w:val="28"/>
        </w:rPr>
        <w:t xml:space="preserve">4. </w:t>
      </w:r>
      <w:r w:rsidRPr="00E16CAE">
        <w:rPr>
          <w:rFonts w:cstheme="minorHAnsi"/>
          <w:sz w:val="28"/>
          <w:szCs w:val="28"/>
        </w:rPr>
        <w:t xml:space="preserve">The Act also contains provisions designed to enhance the professionalism of the social work </w:t>
      </w:r>
    </w:p>
    <w:p w:rsidR="002D1B91" w:rsidRPr="00E16CAE" w:rsidRDefault="00F76F72">
      <w:pPr>
        <w:rPr>
          <w:rFonts w:cstheme="minorHAnsi"/>
          <w:sz w:val="28"/>
          <w:szCs w:val="28"/>
        </w:rPr>
      </w:pPr>
      <w:r w:rsidRPr="00E16CAE">
        <w:rPr>
          <w:rFonts w:cstheme="minorHAnsi"/>
          <w:sz w:val="28"/>
          <w:szCs w:val="28"/>
        </w:rPr>
        <w:t xml:space="preserve">     </w:t>
      </w:r>
      <w:r w:rsidRPr="00E16CAE">
        <w:rPr>
          <w:rFonts w:cstheme="minorHAnsi"/>
          <w:sz w:val="28"/>
          <w:szCs w:val="28"/>
        </w:rPr>
        <w:t>occupation and to protect the public</w:t>
      </w:r>
      <w:r w:rsidRPr="00E16CAE">
        <w:rPr>
          <w:rFonts w:cstheme="minorHAnsi"/>
          <w:sz w:val="28"/>
          <w:szCs w:val="28"/>
        </w:rPr>
        <w:t>.</w:t>
      </w:r>
    </w:p>
    <w:p w:rsidR="00F76F72" w:rsidRPr="00E16CAE" w:rsidRDefault="00F76F72">
      <w:pPr>
        <w:rPr>
          <w:rFonts w:cstheme="minorHAnsi"/>
          <w:b/>
          <w:sz w:val="28"/>
          <w:szCs w:val="28"/>
        </w:rPr>
      </w:pPr>
      <w:hyperlink r:id="rId6" w:history="1">
        <w:r w:rsidRPr="00E16CAE">
          <w:rPr>
            <w:rStyle w:val="Hyperlink"/>
            <w:rFonts w:cstheme="minorHAnsi"/>
            <w:sz w:val="28"/>
            <w:szCs w:val="28"/>
          </w:rPr>
          <w:t>https://www.beehive.govt.nz/sites/all/files/SWRB_Briefing.pdf</w:t>
        </w:r>
      </w:hyperlink>
    </w:p>
    <w:p w:rsidR="00F76F72" w:rsidRPr="00E16CAE" w:rsidRDefault="00F76F72">
      <w:pPr>
        <w:rPr>
          <w:rFonts w:cstheme="minorHAnsi"/>
          <w:b/>
          <w:sz w:val="28"/>
          <w:szCs w:val="28"/>
        </w:rPr>
      </w:pPr>
    </w:p>
    <w:p w:rsidR="00172EF4" w:rsidRPr="00E16CAE" w:rsidRDefault="00172EF4">
      <w:pPr>
        <w:rPr>
          <w:rStyle w:val="a"/>
          <w:rFonts w:cstheme="minorHAnsi"/>
          <w:color w:val="000000"/>
          <w:sz w:val="28"/>
          <w:szCs w:val="28"/>
          <w:bdr w:val="none" w:sz="0" w:space="0" w:color="auto" w:frame="1"/>
          <w:shd w:val="clear" w:color="auto" w:fill="F1F1F1"/>
        </w:rPr>
      </w:pPr>
      <w:r w:rsidRPr="00E16CAE">
        <w:rPr>
          <w:rFonts w:cstheme="minorHAnsi"/>
          <w:b/>
          <w:sz w:val="28"/>
          <w:szCs w:val="28"/>
        </w:rPr>
        <w:t xml:space="preserve">5. </w:t>
      </w:r>
      <w:r w:rsidRPr="00E16CAE">
        <w:rPr>
          <w:rStyle w:val="a"/>
          <w:rFonts w:cstheme="minorHAnsi"/>
          <w:color w:val="000000"/>
          <w:sz w:val="28"/>
          <w:szCs w:val="28"/>
          <w:bdr w:val="none" w:sz="0" w:space="0" w:color="auto" w:frame="1"/>
          <w:shd w:val="clear" w:color="auto" w:fill="F1F1F1"/>
        </w:rPr>
        <w:t xml:space="preserve">Law also directs that certain social services be provided for all who need them. For </w:t>
      </w:r>
      <w:proofErr w:type="gramStart"/>
      <w:r w:rsidRPr="00E16CAE">
        <w:rPr>
          <w:rStyle w:val="a"/>
          <w:rFonts w:cstheme="minorHAnsi"/>
          <w:color w:val="000000"/>
          <w:sz w:val="28"/>
          <w:szCs w:val="28"/>
          <w:bdr w:val="none" w:sz="0" w:space="0" w:color="auto" w:frame="1"/>
          <w:shd w:val="clear" w:color="auto" w:fill="F1F1F1"/>
        </w:rPr>
        <w:t>example</w:t>
      </w:r>
      <w:proofErr w:type="gramEnd"/>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social workers can challenge the government, if it does not provide services such as clean</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water, good sanitation and others. It also allows professional social workers to engage in</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some activities that other people are not authorized to perform </w:t>
      </w:r>
    </w:p>
    <w:p w:rsidR="00172EF4" w:rsidRPr="00E16CAE" w:rsidRDefault="00172EF4">
      <w:pPr>
        <w:rPr>
          <w:rFonts w:cstheme="minorHAnsi"/>
          <w:b/>
          <w:sz w:val="28"/>
          <w:szCs w:val="28"/>
        </w:rPr>
      </w:pPr>
    </w:p>
    <w:p w:rsidR="007C7693" w:rsidRPr="00E16CAE" w:rsidRDefault="007C7693">
      <w:pPr>
        <w:rPr>
          <w:rFonts w:cstheme="minorHAnsi"/>
          <w:b/>
          <w:sz w:val="28"/>
          <w:szCs w:val="28"/>
        </w:rPr>
      </w:pPr>
    </w:p>
    <w:p w:rsidR="007C7693" w:rsidRPr="00E16CAE" w:rsidRDefault="007C7693">
      <w:pPr>
        <w:rPr>
          <w:rFonts w:cstheme="minorHAnsi"/>
          <w:b/>
          <w:sz w:val="28"/>
          <w:szCs w:val="28"/>
        </w:rPr>
      </w:pPr>
      <w:r w:rsidRPr="00E16CAE">
        <w:rPr>
          <w:rFonts w:cstheme="minorHAnsi"/>
          <w:b/>
          <w:sz w:val="28"/>
          <w:szCs w:val="28"/>
        </w:rPr>
        <w:t xml:space="preserve">6. </w:t>
      </w:r>
      <w:r w:rsidRPr="00E16CAE">
        <w:rPr>
          <w:rFonts w:cstheme="minorHAnsi"/>
          <w:color w:val="000000"/>
          <w:sz w:val="28"/>
          <w:szCs w:val="28"/>
          <w:bdr w:val="none" w:sz="0" w:space="0" w:color="auto" w:frame="1"/>
          <w:shd w:val="clear" w:color="auto" w:fill="F1F1F1"/>
        </w:rPr>
        <w:br/>
      </w:r>
      <w:r w:rsidRPr="00E16CAE">
        <w:rPr>
          <w:rStyle w:val="a"/>
          <w:rFonts w:cstheme="minorHAnsi"/>
          <w:color w:val="000000"/>
          <w:sz w:val="28"/>
          <w:szCs w:val="28"/>
          <w:bdr w:val="none" w:sz="0" w:space="0" w:color="auto" w:frame="1"/>
          <w:shd w:val="clear" w:color="auto" w:fill="F1F1F1"/>
        </w:rPr>
        <w:t>Social workers must be able to understand not only the traditional social work practice, but</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also heart of the legal systems and mandates for so</w:t>
      </w:r>
      <w:r w:rsidRPr="00E16CAE">
        <w:rPr>
          <w:rStyle w:val="a"/>
          <w:rFonts w:cstheme="minorHAnsi"/>
          <w:color w:val="000000"/>
          <w:sz w:val="28"/>
          <w:szCs w:val="28"/>
          <w:bdr w:val="none" w:sz="0" w:space="0" w:color="auto" w:frame="1"/>
          <w:shd w:val="clear" w:color="auto" w:fill="F1F1F1"/>
        </w:rPr>
        <w:t xml:space="preserve">cial work provisions. This will </w:t>
      </w:r>
      <w:r w:rsidRPr="00E16CAE">
        <w:rPr>
          <w:rStyle w:val="a"/>
          <w:rFonts w:cstheme="minorHAnsi"/>
          <w:color w:val="000000"/>
          <w:sz w:val="28"/>
          <w:szCs w:val="28"/>
          <w:bdr w:val="none" w:sz="0" w:space="0" w:color="auto" w:frame="1"/>
          <w:shd w:val="clear" w:color="auto" w:fill="F1F1F1"/>
        </w:rPr>
        <w:t>help practitioners make legally informed decisions (ibid). For example, if a client approaches a</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social worker and he realizes that he is gay, a client must be reported to the police, though it</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abrogates the principle of confidentiality</w:t>
      </w:r>
    </w:p>
    <w:p w:rsidR="007C7693" w:rsidRPr="00E16CAE" w:rsidRDefault="007C7693">
      <w:pPr>
        <w:rPr>
          <w:rFonts w:cstheme="minorHAnsi"/>
          <w:b/>
          <w:sz w:val="28"/>
          <w:szCs w:val="28"/>
        </w:rPr>
      </w:pPr>
    </w:p>
    <w:p w:rsidR="007C7693" w:rsidRPr="00E16CAE" w:rsidRDefault="007C7693">
      <w:pPr>
        <w:rPr>
          <w:rStyle w:val="a"/>
          <w:rFonts w:cstheme="minorHAnsi"/>
          <w:color w:val="000000"/>
          <w:sz w:val="28"/>
          <w:szCs w:val="28"/>
          <w:bdr w:val="none" w:sz="0" w:space="0" w:color="auto" w:frame="1"/>
          <w:shd w:val="clear" w:color="auto" w:fill="F1F1F1"/>
        </w:rPr>
      </w:pPr>
      <w:r w:rsidRPr="00E16CAE">
        <w:rPr>
          <w:rFonts w:cstheme="minorHAnsi"/>
          <w:b/>
          <w:sz w:val="28"/>
          <w:szCs w:val="28"/>
        </w:rPr>
        <w:lastRenderedPageBreak/>
        <w:t xml:space="preserve">7. </w:t>
      </w:r>
      <w:r w:rsidRPr="00E16CAE">
        <w:rPr>
          <w:rStyle w:val="a"/>
          <w:rFonts w:cstheme="minorHAnsi"/>
          <w:color w:val="000000"/>
          <w:sz w:val="28"/>
          <w:szCs w:val="28"/>
          <w:bdr w:val="none" w:sz="0" w:space="0" w:color="auto" w:frame="1"/>
          <w:shd w:val="clear" w:color="auto" w:fill="F1F1F1"/>
        </w:rPr>
        <w:t>E</w:t>
      </w:r>
      <w:r w:rsidRPr="00E16CAE">
        <w:rPr>
          <w:rStyle w:val="a"/>
          <w:rFonts w:cstheme="minorHAnsi"/>
          <w:color w:val="000000"/>
          <w:sz w:val="28"/>
          <w:szCs w:val="28"/>
          <w:bdr w:val="none" w:sz="0" w:space="0" w:color="auto" w:frame="1"/>
          <w:shd w:val="clear" w:color="auto" w:fill="F1F1F1"/>
        </w:rPr>
        <w:t>nable a social worker to advise</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and provide support to a service user facing court proceeding</w:t>
      </w:r>
    </w:p>
    <w:p w:rsidR="007C7693" w:rsidRPr="00E16CAE" w:rsidRDefault="007C7693">
      <w:pPr>
        <w:rPr>
          <w:rStyle w:val="a"/>
          <w:rFonts w:cstheme="minorHAnsi"/>
          <w:color w:val="000000"/>
          <w:sz w:val="28"/>
          <w:szCs w:val="28"/>
          <w:bdr w:val="none" w:sz="0" w:space="0" w:color="auto" w:frame="1"/>
          <w:shd w:val="clear" w:color="auto" w:fill="F1F1F1"/>
        </w:rPr>
      </w:pPr>
    </w:p>
    <w:p w:rsidR="007C7693" w:rsidRPr="00E16CAE" w:rsidRDefault="007C7693">
      <w:pPr>
        <w:rPr>
          <w:rStyle w:val="a"/>
          <w:rFonts w:cstheme="minorHAnsi"/>
          <w:color w:val="000000"/>
          <w:sz w:val="28"/>
          <w:szCs w:val="28"/>
          <w:bdr w:val="none" w:sz="0" w:space="0" w:color="auto" w:frame="1"/>
          <w:shd w:val="clear" w:color="auto" w:fill="F1F1F1"/>
        </w:rPr>
      </w:pPr>
      <w:r w:rsidRPr="00E16CAE">
        <w:rPr>
          <w:rStyle w:val="a"/>
          <w:rFonts w:cstheme="minorHAnsi"/>
          <w:b/>
          <w:color w:val="000000"/>
          <w:sz w:val="28"/>
          <w:szCs w:val="28"/>
          <w:bdr w:val="none" w:sz="0" w:space="0" w:color="auto" w:frame="1"/>
          <w:shd w:val="clear" w:color="auto" w:fill="F1F1F1"/>
        </w:rPr>
        <w:t>8.</w:t>
      </w:r>
      <w:r w:rsidRPr="00E16CAE">
        <w:rPr>
          <w:rStyle w:val="a"/>
          <w:rFonts w:cstheme="minorHAnsi"/>
          <w:color w:val="000000"/>
          <w:sz w:val="28"/>
          <w:szCs w:val="28"/>
          <w:bdr w:val="none" w:sz="0" w:space="0" w:color="auto" w:frame="1"/>
          <w:shd w:val="clear" w:color="auto" w:fill="F1F1F1"/>
        </w:rPr>
        <w:t xml:space="preserve"> I</w:t>
      </w:r>
      <w:r w:rsidRPr="00E16CAE">
        <w:rPr>
          <w:rStyle w:val="a"/>
          <w:rFonts w:cstheme="minorHAnsi"/>
          <w:color w:val="000000"/>
          <w:sz w:val="28"/>
          <w:szCs w:val="28"/>
          <w:bdr w:val="none" w:sz="0" w:space="0" w:color="auto" w:frame="1"/>
          <w:shd w:val="clear" w:color="auto" w:fill="F1F1F1"/>
        </w:rPr>
        <w:t>ts main aims the promotion of equitable social structures,</w:t>
      </w:r>
      <w:r w:rsidRPr="00E16CAE">
        <w:rPr>
          <w:rStyle w:val="a"/>
          <w:rFonts w:cstheme="minorHAnsi"/>
          <w:color w:val="000000"/>
          <w:sz w:val="28"/>
          <w:szCs w:val="28"/>
          <w:bdr w:val="none" w:sz="0" w:space="0" w:color="auto" w:frame="1"/>
          <w:shd w:val="clear" w:color="auto" w:fill="F1F1F1"/>
        </w:rPr>
        <w:t xml:space="preserve"> </w:t>
      </w:r>
      <w:r w:rsidRPr="00E16CAE">
        <w:rPr>
          <w:rStyle w:val="a"/>
          <w:rFonts w:cstheme="minorHAnsi"/>
          <w:color w:val="000000"/>
          <w:sz w:val="28"/>
          <w:szCs w:val="28"/>
          <w:bdr w:val="none" w:sz="0" w:space="0" w:color="auto" w:frame="1"/>
          <w:shd w:val="clear" w:color="auto" w:fill="F1F1F1"/>
        </w:rPr>
        <w:t>which can offer people security and development while upholding their dignity</w:t>
      </w:r>
    </w:p>
    <w:p w:rsidR="007C7693" w:rsidRPr="00E16CAE" w:rsidRDefault="007C7693">
      <w:pPr>
        <w:rPr>
          <w:rStyle w:val="a"/>
          <w:rFonts w:cstheme="minorHAnsi"/>
          <w:color w:val="000000"/>
          <w:sz w:val="28"/>
          <w:szCs w:val="28"/>
          <w:bdr w:val="none" w:sz="0" w:space="0" w:color="auto" w:frame="1"/>
          <w:shd w:val="clear" w:color="auto" w:fill="F1F1F1"/>
        </w:rPr>
      </w:pPr>
    </w:p>
    <w:p w:rsidR="007C7693" w:rsidRPr="00E16CAE" w:rsidRDefault="007C7693" w:rsidP="007C7693">
      <w:pPr>
        <w:rPr>
          <w:rFonts w:cstheme="minorHAnsi"/>
          <w:b/>
          <w:sz w:val="28"/>
          <w:szCs w:val="28"/>
        </w:rPr>
      </w:pPr>
      <w:hyperlink r:id="rId7" w:history="1">
        <w:r w:rsidRPr="00E16CAE">
          <w:rPr>
            <w:rStyle w:val="Hyperlink"/>
            <w:rFonts w:cstheme="minorHAnsi"/>
            <w:sz w:val="28"/>
            <w:szCs w:val="28"/>
          </w:rPr>
          <w:t>http://www.academia.edu/7497214/THE_IMPORTANCE_OF_LAW_TO_SOCIAL_WORK_PROFESSION_AND_THE_LINK_BETWEEN_SOCIALWORK_AND_HUMAN_RIGHTS</w:t>
        </w:r>
      </w:hyperlink>
    </w:p>
    <w:p w:rsidR="007C7693" w:rsidRPr="00E16CAE" w:rsidRDefault="007C7693">
      <w:pPr>
        <w:rPr>
          <w:rFonts w:cstheme="minorHAnsi"/>
          <w:b/>
          <w:sz w:val="28"/>
          <w:szCs w:val="28"/>
        </w:rPr>
      </w:pPr>
      <w:bookmarkStart w:id="0" w:name="_GoBack"/>
      <w:bookmarkEnd w:id="0"/>
    </w:p>
    <w:sectPr w:rsidR="007C7693" w:rsidRPr="00E1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25"/>
    <w:rsid w:val="00172EF4"/>
    <w:rsid w:val="001D7D24"/>
    <w:rsid w:val="002D1B91"/>
    <w:rsid w:val="00576A5C"/>
    <w:rsid w:val="007C7693"/>
    <w:rsid w:val="00E16CAE"/>
    <w:rsid w:val="00F72E25"/>
    <w:rsid w:val="00F76F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BB7C"/>
  <w15:chartTrackingRefBased/>
  <w15:docId w15:val="{84B66172-7C25-4751-BE4B-F0EC5F6E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E25"/>
    <w:rPr>
      <w:color w:val="0000FF"/>
      <w:u w:val="single"/>
    </w:rPr>
  </w:style>
  <w:style w:type="character" w:styleId="Emphasis">
    <w:name w:val="Emphasis"/>
    <w:basedOn w:val="DefaultParagraphFont"/>
    <w:uiPriority w:val="20"/>
    <w:qFormat/>
    <w:rsid w:val="00F72E25"/>
    <w:rPr>
      <w:i/>
      <w:iCs/>
    </w:rPr>
  </w:style>
  <w:style w:type="paragraph" w:styleId="NormalWeb">
    <w:name w:val="Normal (Web)"/>
    <w:basedOn w:val="Normal"/>
    <w:uiPriority w:val="99"/>
    <w:semiHidden/>
    <w:unhideWhenUsed/>
    <w:rsid w:val="00F72E2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F72E25"/>
    <w:rPr>
      <w:color w:val="808080"/>
      <w:shd w:val="clear" w:color="auto" w:fill="E6E6E6"/>
    </w:rPr>
  </w:style>
  <w:style w:type="character" w:customStyle="1" w:styleId="a">
    <w:name w:val="a"/>
    <w:basedOn w:val="DefaultParagraphFont"/>
    <w:rsid w:val="0017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ademia.edu/7497214/THE_IMPORTANCE_OF_LAW_TO_SOCIAL_WORK_PROFESSION_AND_THE_LINK_BETWEEN_SOCIALWORK_AND_HUMAN_RIGH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ehive.govt.nz/sites/all/files/SWRB_Briefing.pdf" TargetMode="External"/><Relationship Id="rId5" Type="http://schemas.openxmlformats.org/officeDocument/2006/relationships/hyperlink" Target="http://lsuonline.lsu.edu/articles/social-work/ethics-in-social-work.aspx" TargetMode="External"/><Relationship Id="rId4" Type="http://schemas.openxmlformats.org/officeDocument/2006/relationships/hyperlink" Target="http://lsuonline.lsu.edu/Programs/1230/master-social-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Humagain</dc:creator>
  <cp:keywords/>
  <dc:description/>
  <cp:lastModifiedBy>Milan Humagain</cp:lastModifiedBy>
  <cp:revision>2</cp:revision>
  <dcterms:created xsi:type="dcterms:W3CDTF">2017-08-24T23:55:00Z</dcterms:created>
  <dcterms:modified xsi:type="dcterms:W3CDTF">2017-08-27T02:34:00Z</dcterms:modified>
</cp:coreProperties>
</file>