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3E96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ASSET TYPE: Campaign Brief  |  Internal planning document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[Campaign Name]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Owner: [Name/Team]   |   Start date: [Date]   |   End date: [Date]   |   Budget: [$__]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Campaign Objective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[The single primary goal — what does success look like? Be specific and measurable]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[Segment / persona #1]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[Segment / persona #2]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Key Message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[The one core message every asset in this campaign should reinforce]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[Email / Social / Paid Ads / Landing Page / Press — check which apply]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[Channel #2]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[Date — milestone, e.g. "Teaser goes live"]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[Date — milestone, e.g. "Full launch"]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[KPI + target number, e.g. "2,000 sign-ups"]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[KPI + target number]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Assets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[Asset — owner — due date]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[Asset — owner — due date]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Approvals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[Who needs to sign off before launch]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Campaign Brief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2026-08-13T14:42:46.973Z</dcterms:created>
  <dcterms:modified xsi:type="dcterms:W3CDTF">2026-08-13T14:42:46.993Z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