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5B3E96" w:val="clear"/>
        <w:spacing w:after="20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ASSET TYPE: Landing Page Copy  |  Campaign destination page</w:t>
      </w:r>
    </w:p>
    <w:p>
      <w:pPr>
        <w:pStyle w:val="Heading1"/>
        <w:pBdr>
          <w:bottom w:val="single" w:color="5B3E96" w:sz="12" w:space="4"/>
        </w:pBdr>
        <w:spacing w:after="200" w:before="200"/>
      </w:pPr>
      <w:r>
        <w:rPr>
          <w:rFonts w:ascii="Calibri" w:cs="Calibri" w:eastAsia="Calibri" w:hAnsi="Calibri"/>
          <w:b/>
          <w:bCs/>
          <w:color w:val="5B3E96"/>
          <w:sz w:val="34"/>
          <w:szCs w:val="34"/>
        </w:rPr>
        <w:t xml:space="preserve">[Campaign Name] — Landing Page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666666"/>
          <w:sz w:val="19"/>
          <w:szCs w:val="19"/>
        </w:rPr>
        <w:t xml:space="preserve">URL: [/campaign-slug]   |   Owner: [Name/Team]   |   Live date: [Date]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1F7A6C"/>
          <w:sz w:val="24"/>
          <w:szCs w:val="24"/>
        </w:rPr>
        <w:t xml:space="preserve">Hero Headline</w:t>
      </w:r>
    </w:p>
    <w:p>
      <w:pPr>
        <w:pBdr>
          <w:top w:val="single" w:color="CCCCCC" w:sz="4" w:space="4"/>
          <w:bottom w:val="single" w:color="CCCCCC" w:sz="4" w:space="4"/>
          <w:left w:val="single" w:color="CCCCCC" w:sz="4" w:space="4"/>
          <w:right w:val="single" w:color="CCCCCC" w:sz="4" w:space="4"/>
        </w:pBdr>
        <w:shd w:fill="F2F2F2" w:val="clear"/>
        <w:spacing w:after="160" w:before="40"/>
      </w:pPr>
      <w:r>
        <w:rPr>
          <w:rFonts w:ascii="Calibri" w:cs="Calibri" w:eastAsia="Calibri" w:hAnsi="Calibri"/>
          <w:i/>
          <w:iCs/>
          <w:color w:val="666666"/>
          <w:sz w:val="21"/>
          <w:szCs w:val="21"/>
        </w:rPr>
        <w:t xml:space="preserve">[The single benefit-driven statement visitors see first]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1F7A6C"/>
          <w:sz w:val="24"/>
          <w:szCs w:val="24"/>
        </w:rPr>
        <w:t xml:space="preserve">Sub-headline</w:t>
      </w:r>
    </w:p>
    <w:p>
      <w:pPr>
        <w:pBdr>
          <w:top w:val="single" w:color="CCCCCC" w:sz="4" w:space="4"/>
          <w:bottom w:val="single" w:color="CCCCCC" w:sz="4" w:space="4"/>
          <w:left w:val="single" w:color="CCCCCC" w:sz="4" w:space="4"/>
          <w:right w:val="single" w:color="CCCCCC" w:sz="4" w:space="4"/>
        </w:pBdr>
        <w:shd w:fill="F2F2F2" w:val="clear"/>
        <w:spacing w:after="160" w:before="40"/>
      </w:pPr>
      <w:r>
        <w:rPr>
          <w:rFonts w:ascii="Calibri" w:cs="Calibri" w:eastAsia="Calibri" w:hAnsi="Calibri"/>
          <w:i/>
          <w:iCs/>
          <w:color w:val="666666"/>
          <w:sz w:val="21"/>
          <w:szCs w:val="21"/>
        </w:rPr>
        <w:t xml:space="preserve">[One sentence of supporting context]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1F7A6C"/>
          <w:sz w:val="24"/>
          <w:szCs w:val="24"/>
        </w:rPr>
        <w:t xml:space="preserve">Primary Call to Action</w:t>
      </w:r>
    </w:p>
    <w:p>
      <w:pPr>
        <w:pBdr>
          <w:top w:val="single" w:color="CCCCCC" w:sz="4" w:space="4"/>
          <w:bottom w:val="single" w:color="CCCCCC" w:sz="4" w:space="4"/>
          <w:left w:val="single" w:color="CCCCCC" w:sz="4" w:space="4"/>
          <w:right w:val="single" w:color="CCCCCC" w:sz="4" w:space="4"/>
        </w:pBdr>
        <w:shd w:fill="F2F2F2" w:val="clear"/>
        <w:spacing w:after="160" w:before="40"/>
      </w:pPr>
      <w:r>
        <w:rPr>
          <w:rFonts w:ascii="Calibri" w:cs="Calibri" w:eastAsia="Calibri" w:hAnsi="Calibri"/>
          <w:i/>
          <w:iCs/>
          <w:color w:val="666666"/>
          <w:sz w:val="21"/>
          <w:szCs w:val="21"/>
        </w:rPr>
        <w:t xml:space="preserve">[Button text — appears above the fold, e.g. "Start Free Trial"]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1F7A6C"/>
          <w:sz w:val="24"/>
          <w:szCs w:val="24"/>
        </w:rPr>
        <w:t xml:space="preserve">Key Benefits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i/>
          <w:iCs/>
          <w:color w:val="666666"/>
          <w:sz w:val="21"/>
          <w:szCs w:val="21"/>
        </w:rPr>
        <w:t xml:space="preserve">[Benefit #1 — short phrase]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i/>
          <w:iCs/>
          <w:color w:val="666666"/>
          <w:sz w:val="21"/>
          <w:szCs w:val="21"/>
        </w:rPr>
        <w:t xml:space="preserve">[Benefit #2 — short phrase]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i/>
          <w:iCs/>
          <w:color w:val="666666"/>
          <w:sz w:val="21"/>
          <w:szCs w:val="21"/>
        </w:rPr>
        <w:t xml:space="preserve">[Benefit #3 — short phrase]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1F7A6C"/>
          <w:sz w:val="24"/>
          <w:szCs w:val="24"/>
        </w:rPr>
        <w:t xml:space="preserve">Social Proof</w:t>
      </w:r>
    </w:p>
    <w:p>
      <w:pPr>
        <w:pBdr>
          <w:top w:val="single" w:color="CCCCCC" w:sz="4" w:space="4"/>
          <w:bottom w:val="single" w:color="CCCCCC" w:sz="4" w:space="4"/>
          <w:left w:val="single" w:color="CCCCCC" w:sz="4" w:space="4"/>
          <w:right w:val="single" w:color="CCCCCC" w:sz="4" w:space="4"/>
        </w:pBdr>
        <w:shd w:fill="F2F2F2" w:val="clear"/>
        <w:spacing w:after="160" w:before="40"/>
      </w:pPr>
      <w:r>
        <w:rPr>
          <w:rFonts w:ascii="Calibri" w:cs="Calibri" w:eastAsia="Calibri" w:hAnsi="Calibri"/>
          <w:i/>
          <w:iCs/>
          <w:color w:val="666666"/>
          <w:sz w:val="21"/>
          <w:szCs w:val="21"/>
        </w:rPr>
        <w:t xml:space="preserve">[Testimonial, logo bar, review count, or stat]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1F7A6C"/>
          <w:sz w:val="24"/>
          <w:szCs w:val="24"/>
        </w:rPr>
        <w:t xml:space="preserve">How It Works / Details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i/>
          <w:iCs/>
          <w:color w:val="666666"/>
          <w:sz w:val="21"/>
          <w:szCs w:val="21"/>
        </w:rPr>
        <w:t xml:space="preserve">[Step or detail #1]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i/>
          <w:iCs/>
          <w:color w:val="666666"/>
          <w:sz w:val="21"/>
          <w:szCs w:val="21"/>
        </w:rPr>
        <w:t xml:space="preserve">[Step or detail #2]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1F7A6C"/>
          <w:sz w:val="24"/>
          <w:szCs w:val="24"/>
        </w:rPr>
        <w:t xml:space="preserve">FAQ</w:t>
      </w:r>
    </w:p>
    <w:p>
      <w:pPr>
        <w:pBdr>
          <w:top w:val="single" w:color="CCCCCC" w:sz="4" w:space="4"/>
          <w:bottom w:val="single" w:color="CCCCCC" w:sz="4" w:space="4"/>
          <w:left w:val="single" w:color="CCCCCC" w:sz="4" w:space="4"/>
          <w:right w:val="single" w:color="CCCCCC" w:sz="4" w:space="4"/>
        </w:pBdr>
        <w:shd w:fill="F2F2F2" w:val="clear"/>
        <w:spacing w:after="160" w:before="40"/>
      </w:pPr>
      <w:r>
        <w:rPr>
          <w:rFonts w:ascii="Calibri" w:cs="Calibri" w:eastAsia="Calibri" w:hAnsi="Calibri"/>
          <w:i/>
          <w:iCs/>
          <w:color w:val="666666"/>
          <w:sz w:val="21"/>
          <w:szCs w:val="21"/>
        </w:rPr>
        <w:t xml:space="preserve">[Q: ... / A: ...]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1F7A6C"/>
          <w:sz w:val="24"/>
          <w:szCs w:val="24"/>
        </w:rPr>
        <w:t xml:space="preserve">Final Call to Action</w:t>
      </w:r>
    </w:p>
    <w:p>
      <w:pPr>
        <w:pBdr>
          <w:top w:val="single" w:color="CCCCCC" w:sz="4" w:space="4"/>
          <w:bottom w:val="single" w:color="CCCCCC" w:sz="4" w:space="4"/>
          <w:left w:val="single" w:color="CCCCCC" w:sz="4" w:space="4"/>
          <w:right w:val="single" w:color="CCCCCC" w:sz="4" w:space="4"/>
        </w:pBdr>
        <w:shd w:fill="F2F2F2" w:val="clear"/>
        <w:spacing w:after="160" w:before="40"/>
      </w:pPr>
      <w:r>
        <w:rPr>
          <w:rFonts w:ascii="Calibri" w:cs="Calibri" w:eastAsia="Calibri" w:hAnsi="Calibri"/>
          <w:i/>
          <w:iCs/>
          <w:color w:val="666666"/>
          <w:sz w:val="21"/>
          <w:szCs w:val="21"/>
        </w:rPr>
        <w:t xml:space="preserve">[Closing button/section repeating the primary CTA]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66666"/>
        <w:sz w:val="16"/>
        <w:szCs w:val="16"/>
      </w:rPr>
      <w:t xml:space="preserve">Page </w:t>
    </w:r>
    <w:r>
      <w:rPr>
        <w:rFonts w:ascii="Calibri" w:cs="Calibri" w:eastAsia="Calibri" w:hAnsi="Calibri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66666"/>
        <w:sz w:val="16"/>
        <w:szCs w:val="16"/>
      </w:rPr>
      <w:t xml:space="preserve"> of </w:t>
    </w:r>
    <w:r>
      <w:rPr>
        <w:rFonts w:ascii="Calibri" w:cs="Calibri" w:eastAsia="Calibri" w:hAnsi="Calibri"/>
        <w:color w:val="6666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DDD" w:sz="4" w:space="4"/>
      </w:pBdr>
      <w:jc w:val="right"/>
    </w:pPr>
    <w:r>
      <w:rPr>
        <w:rFonts w:ascii="Calibri" w:cs="Calibri" w:eastAsia="Calibri" w:hAnsi="Calibri"/>
        <w:color w:val="666666"/>
        <w:sz w:val="16"/>
        <w:szCs w:val="16"/>
      </w:rPr>
      <w:t xml:space="preserve">Campaign Landing Page Template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2026-08-13T14:42:47.737Z</dcterms:created>
  <dcterms:modified xsi:type="dcterms:W3CDTF">2026-08-13T14:42:47.737Z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