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467" w:rsidRDefault="00142211">
      <w:pPr>
        <w:spacing w:after="400"/>
        <w:jc w:val="center"/>
      </w:pPr>
      <w:r>
        <w:rPr>
          <w:rFonts w:ascii="Calibri" w:eastAsia="Calibri" w:hAnsi="Calibri" w:cs="Calibri"/>
          <w:color w:val="6E6E6E"/>
          <w:sz w:val="18"/>
          <w:szCs w:val="18"/>
        </w:rPr>
        <w:t>HORQUVA®   |   VEGA NEWSLETTER SCHEDULE — Volume VIII</w:t>
      </w:r>
    </w:p>
    <w:p w:rsidR="00D67467" w:rsidRDefault="00D67467">
      <w:pPr>
        <w:pBdr>
          <w:bottom w:val="single" w:sz="4" w:space="1" w:color="D8C8AE"/>
        </w:pBdr>
        <w:spacing w:after="700"/>
      </w:pPr>
    </w:p>
    <w:p w:rsidR="00D67467" w:rsidRDefault="00142211">
      <w:pPr>
        <w:spacing w:after="200"/>
        <w:jc w:val="center"/>
      </w:pPr>
      <w:r>
        <w:rPr>
          <w:rFonts w:ascii="Calibri" w:eastAsia="Calibri" w:hAnsi="Calibri" w:cs="Calibri"/>
          <w:b/>
          <w:bCs/>
          <w:color w:val="1B2A41"/>
          <w:sz w:val="56"/>
          <w:szCs w:val="56"/>
        </w:rPr>
        <w:t>H O R Q U V A ®</w:t>
      </w:r>
    </w:p>
    <w:p w:rsidR="00D67467" w:rsidRDefault="00142211">
      <w:pPr>
        <w:spacing w:after="60"/>
        <w:jc w:val="center"/>
      </w:pPr>
      <w:r>
        <w:rPr>
          <w:rFonts w:ascii="Calibri" w:eastAsia="Calibri" w:hAnsi="Calibri" w:cs="Calibri"/>
          <w:color w:val="B99A5B"/>
          <w:spacing w:val="20"/>
          <w:sz w:val="26"/>
          <w:szCs w:val="26"/>
        </w:rPr>
        <w:t>NEWSLETTER SCHEDULE GUIDEBOOK</w:t>
      </w:r>
    </w:p>
    <w:p w:rsidR="00D67467" w:rsidRDefault="00142211">
      <w:pPr>
        <w:spacing w:after="400"/>
        <w:jc w:val="center"/>
      </w:pPr>
      <w:r>
        <w:rPr>
          <w:rFonts w:ascii="Calibri" w:eastAsia="Calibri" w:hAnsi="Calibri" w:cs="Calibri"/>
          <w:b/>
          <w:bCs/>
          <w:color w:val="1B2A41"/>
          <w:sz w:val="32"/>
          <w:szCs w:val="32"/>
        </w:rPr>
        <w:t>Volume VIII</w:t>
      </w:r>
    </w:p>
    <w:p w:rsidR="00D67467" w:rsidRDefault="00D67467">
      <w:pPr>
        <w:pBdr>
          <w:top w:val="single" w:sz="6" w:space="4" w:color="B99A5B"/>
        </w:pBdr>
        <w:spacing w:after="300"/>
        <w:jc w:val="center"/>
      </w:pPr>
    </w:p>
    <w:p w:rsidR="00D67467" w:rsidRDefault="00142211">
      <w:pPr>
        <w:spacing w:after="300"/>
        <w:jc w:val="center"/>
      </w:pPr>
      <w:r>
        <w:rPr>
          <w:rFonts w:ascii="Calibri" w:eastAsia="Calibri" w:hAnsi="Calibri" w:cs="Calibri"/>
          <w:b/>
          <w:bCs/>
          <w:color w:val="1B2A41"/>
          <w:sz w:val="30"/>
          <w:szCs w:val="30"/>
        </w:rPr>
        <w:t>THE VEGA NEWSLETTER SCHEDULE</w:t>
      </w:r>
    </w:p>
    <w:p w:rsidR="00D67467" w:rsidRDefault="00D67467">
      <w:pPr>
        <w:pBdr>
          <w:bottom w:val="single" w:sz="6" w:space="4" w:color="B99A5B"/>
        </w:pBdr>
        <w:spacing w:after="500"/>
        <w:jc w:val="center"/>
      </w:pPr>
    </w:p>
    <w:p w:rsidR="00D67467" w:rsidRDefault="00142211">
      <w:pPr>
        <w:spacing w:after="700"/>
        <w:jc w:val="center"/>
      </w:pPr>
      <w:r>
        <w:rPr>
          <w:i/>
          <w:iCs/>
          <w:color w:val="333333"/>
        </w:rPr>
        <w:t>The Intervals, Themes, and Deadlines That Structure Horquva's Newsletters</w:t>
      </w:r>
    </w:p>
    <w:p w:rsidR="00D67467" w:rsidRDefault="00142211">
      <w:pPr>
        <w:spacing w:after="40"/>
        <w:jc w:val="center"/>
      </w:pPr>
      <w:r>
        <w:rPr>
          <w:color w:val="6E6E6E"/>
          <w:sz w:val="22"/>
          <w:szCs w:val="22"/>
        </w:rPr>
        <w:t>Issued by</w:t>
      </w:r>
    </w:p>
    <w:p w:rsidR="00D67467" w:rsidRDefault="00142211">
      <w:pPr>
        <w:spacing w:after="700"/>
        <w:jc w:val="center"/>
      </w:pPr>
      <w:r>
        <w:rPr>
          <w:b/>
          <w:bCs/>
          <w:color w:val="1B2A41"/>
          <w:sz w:val="26"/>
          <w:szCs w:val="26"/>
        </w:rPr>
        <w:t>Horquva Communications Department</w:t>
      </w:r>
    </w:p>
    <w:p w:rsidR="00D67467" w:rsidRDefault="00142211">
      <w:pPr>
        <w:spacing w:after="40"/>
        <w:jc w:val="center"/>
      </w:pPr>
      <w:r>
        <w:rPr>
          <w:rFonts w:ascii="Calibri" w:eastAsia="Calibri" w:hAnsi="Calibri" w:cs="Calibri"/>
          <w:b/>
          <w:bCs/>
          <w:color w:val="1B2A41"/>
          <w:sz w:val="20"/>
          <w:szCs w:val="20"/>
        </w:rPr>
        <w:t>CONFIDENTIAL &amp; PROPRIETARY</w:t>
      </w:r>
    </w:p>
    <w:p w:rsidR="00D67467" w:rsidRDefault="00142211">
      <w:pPr>
        <w:spacing w:after="40"/>
        <w:jc w:val="center"/>
      </w:pPr>
      <w:r>
        <w:rPr>
          <w:i/>
          <w:iCs/>
          <w:color w:val="6E6E6E"/>
          <w:sz w:val="20"/>
          <w:szCs w:val="20"/>
        </w:rPr>
        <w:t>Internal Communications Documentation</w:t>
      </w:r>
    </w:p>
    <w:p w:rsidR="00D67467" w:rsidRDefault="00142211">
      <w:pPr>
        <w:spacing w:after="700"/>
        <w:jc w:val="center"/>
      </w:pPr>
      <w:r>
        <w:rPr>
          <w:color w:val="6E6E6E"/>
          <w:sz w:val="20"/>
          <w:szCs w:val="20"/>
        </w:rPr>
        <w:t>Version 1.0</w:t>
      </w:r>
    </w:p>
    <w:p w:rsidR="00D67467" w:rsidRDefault="00142211">
      <w:pPr>
        <w:jc w:val="center"/>
      </w:pPr>
      <w:r>
        <w:rPr>
          <w:color w:val="6E6E6E"/>
          <w:sz w:val="18"/>
          <w:szCs w:val="18"/>
        </w:rPr>
        <w:t>© Horquva Technologies. All Rights Reserved.</w:t>
      </w:r>
    </w:p>
    <w:p w:rsidR="00D67467" w:rsidRDefault="00142211">
      <w:r>
        <w:br w:type="page"/>
      </w:r>
    </w:p>
    <w:p w:rsidR="00D67467" w:rsidRDefault="00D67467">
      <w:pPr>
        <w:sectPr w:rsidR="00D67467">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rsidR="00D67467" w:rsidRDefault="00142211">
      <w:pPr>
        <w:pStyle w:val="Heading1"/>
        <w:pBdr>
          <w:bottom w:val="single" w:sz="6" w:space="4" w:color="B99A5B"/>
        </w:pBdr>
        <w:spacing w:after="240"/>
      </w:pPr>
      <w:r>
        <w:rPr>
          <w:rFonts w:ascii="Calibri" w:eastAsia="Calibri" w:hAnsi="Calibri" w:cs="Calibri"/>
          <w:b/>
          <w:bCs/>
          <w:color w:val="1B2A41"/>
        </w:rPr>
        <w:lastRenderedPageBreak/>
        <w:t>A Message from the Communications Department</w:t>
      </w:r>
    </w:p>
    <w:p w:rsidR="00D67467" w:rsidRDefault="00142211">
      <w:pPr>
        <w:spacing w:after="160" w:line="276" w:lineRule="auto"/>
      </w:pPr>
      <w:r>
        <w:t>Dear Team,</w:t>
      </w:r>
    </w:p>
    <w:p w:rsidR="00D67467" w:rsidRDefault="00142211">
      <w:pPr>
        <w:spacing w:after="160" w:line="276" w:lineRule="auto"/>
      </w:pPr>
      <w:r>
        <w:t>A newsletter only builds trust if it shows up when people expect it. An inconsistent schedule, missed issues, or last-minute scrambling undercuts the very relationship a newsletter is meant to strengt</w:t>
      </w:r>
      <w:r>
        <w:t>hen with contributors, partners, and the community.</w:t>
      </w:r>
    </w:p>
    <w:p w:rsidR="00D67467" w:rsidRDefault="00142211">
      <w:pPr>
        <w:spacing w:after="160" w:line="276" w:lineRule="auto"/>
      </w:pPr>
      <w:r>
        <w:t>This document defines exactly how often each Horquva newsletter publishes, what themes and content each issue should cover, and the editorial deadlines that keep the whole process on schedule. It exists s</w:t>
      </w:r>
      <w:r>
        <w:t>o that newsletter planning is predictable, not reactive.</w:t>
      </w:r>
    </w:p>
    <w:p w:rsidR="00D67467" w:rsidRDefault="00142211">
      <w:pPr>
        <w:spacing w:after="160" w:line="276" w:lineRule="auto"/>
      </w:pPr>
      <w:r>
        <w:t>Sincerely,</w:t>
      </w:r>
    </w:p>
    <w:p w:rsidR="00D67467" w:rsidRDefault="00142211">
      <w:pPr>
        <w:spacing w:after="160"/>
      </w:pPr>
      <w:r>
        <w:rPr>
          <w:b/>
          <w:bCs/>
          <w:color w:val="1B2A41"/>
        </w:rPr>
        <w:t>Horquva Communications Department</w:t>
      </w:r>
    </w:p>
    <w:p w:rsidR="00D67467" w:rsidRDefault="00142211">
      <w:r>
        <w:br w:type="page"/>
      </w:r>
    </w:p>
    <w:p w:rsidR="00D67467" w:rsidRDefault="00142211">
      <w:pPr>
        <w:pStyle w:val="Heading1"/>
        <w:pBdr>
          <w:bottom w:val="single" w:sz="6" w:space="4" w:color="B99A5B"/>
        </w:pBdr>
        <w:spacing w:after="240"/>
      </w:pPr>
      <w:r>
        <w:rPr>
          <w:rFonts w:ascii="Calibri" w:eastAsia="Calibri" w:hAnsi="Calibri" w:cs="Calibri"/>
          <w:b/>
          <w:bCs/>
          <w:color w:val="1B2A41"/>
        </w:rPr>
        <w:lastRenderedPageBreak/>
        <w:t>Table of Contents</w:t>
      </w:r>
    </w:p>
    <w:p w:rsidR="00D67467" w:rsidRDefault="00142211">
      <w:pPr>
        <w:tabs>
          <w:tab w:val="right" w:leader="dot" w:pos="9026"/>
        </w:tabs>
        <w:spacing w:after="160"/>
      </w:pPr>
      <w:r>
        <w:rPr>
          <w:color w:val="1B2A41"/>
        </w:rPr>
        <w:t>A Message from the Communications Department</w:t>
      </w:r>
      <w:r>
        <w:rPr>
          <w:color w:val="1B2A41"/>
        </w:rPr>
        <w:tab/>
        <w:t>2</w:t>
      </w:r>
    </w:p>
    <w:p w:rsidR="00D67467" w:rsidRDefault="00142211">
      <w:pPr>
        <w:tabs>
          <w:tab w:val="right" w:leader="dot" w:pos="9026"/>
        </w:tabs>
        <w:spacing w:after="160"/>
      </w:pPr>
      <w:r>
        <w:rPr>
          <w:color w:val="1B2A41"/>
        </w:rPr>
        <w:t>Purpose</w:t>
      </w:r>
      <w:r>
        <w:rPr>
          <w:color w:val="1B2A41"/>
        </w:rPr>
        <w:tab/>
        <w:t>4</w:t>
      </w:r>
    </w:p>
    <w:p w:rsidR="00D67467" w:rsidRDefault="00142211">
      <w:pPr>
        <w:tabs>
          <w:tab w:val="right" w:leader="dot" w:pos="9026"/>
        </w:tabs>
        <w:spacing w:after="160"/>
      </w:pPr>
      <w:r>
        <w:rPr>
          <w:color w:val="1B2A41"/>
        </w:rPr>
        <w:t>Why It Matters</w:t>
      </w:r>
      <w:r>
        <w:rPr>
          <w:color w:val="1B2A41"/>
        </w:rPr>
        <w:tab/>
        <w:t>4</w:t>
      </w:r>
    </w:p>
    <w:p w:rsidR="00D67467" w:rsidRDefault="00142211">
      <w:pPr>
        <w:tabs>
          <w:tab w:val="right" w:leader="dot" w:pos="9026"/>
        </w:tabs>
        <w:spacing w:after="160"/>
      </w:pPr>
      <w:r>
        <w:rPr>
          <w:color w:val="1B2A41"/>
        </w:rPr>
        <w:t>Section 1: Publishing Intervals</w:t>
      </w:r>
      <w:r>
        <w:rPr>
          <w:color w:val="1B2A41"/>
        </w:rPr>
        <w:tab/>
        <w:t>4</w:t>
      </w:r>
    </w:p>
    <w:p w:rsidR="00D67467" w:rsidRDefault="00142211">
      <w:pPr>
        <w:tabs>
          <w:tab w:val="right" w:leader="dot" w:pos="9026"/>
        </w:tabs>
        <w:spacing w:after="160"/>
      </w:pPr>
      <w:r>
        <w:rPr>
          <w:color w:val="1B2A41"/>
        </w:rPr>
        <w:t>Section 2: Newsletter Them</w:t>
      </w:r>
      <w:r>
        <w:rPr>
          <w:color w:val="1B2A41"/>
        </w:rPr>
        <w:t>es</w:t>
      </w:r>
      <w:r>
        <w:rPr>
          <w:color w:val="1B2A41"/>
        </w:rPr>
        <w:tab/>
        <w:t>4</w:t>
      </w:r>
    </w:p>
    <w:p w:rsidR="00D67467" w:rsidRDefault="00142211">
      <w:pPr>
        <w:tabs>
          <w:tab w:val="right" w:leader="dot" w:pos="9026"/>
        </w:tabs>
        <w:spacing w:after="160"/>
      </w:pPr>
      <w:r>
        <w:rPr>
          <w:color w:val="1B2A41"/>
        </w:rPr>
        <w:t>Section 3: Editorial Deadlines</w:t>
      </w:r>
      <w:r>
        <w:rPr>
          <w:color w:val="1B2A41"/>
        </w:rPr>
        <w:tab/>
        <w:t>5</w:t>
      </w:r>
    </w:p>
    <w:p w:rsidR="00D67467" w:rsidRDefault="00142211">
      <w:pPr>
        <w:tabs>
          <w:tab w:val="right" w:leader="dot" w:pos="9026"/>
        </w:tabs>
        <w:spacing w:after="160"/>
      </w:pPr>
      <w:r>
        <w:rPr>
          <w:color w:val="1B2A41"/>
        </w:rPr>
        <w:t>Section 4: Schedule Governance</w:t>
      </w:r>
      <w:r>
        <w:rPr>
          <w:color w:val="1B2A41"/>
        </w:rPr>
        <w:tab/>
        <w:t>6</w:t>
      </w:r>
    </w:p>
    <w:p w:rsidR="00D67467" w:rsidRDefault="00142211">
      <w:pPr>
        <w:tabs>
          <w:tab w:val="right" w:leader="dot" w:pos="9026"/>
        </w:tabs>
        <w:spacing w:after="160"/>
      </w:pPr>
      <w:r>
        <w:rPr>
          <w:color w:val="1B2A41"/>
        </w:rPr>
        <w:t>Document Control</w:t>
      </w:r>
      <w:r>
        <w:rPr>
          <w:color w:val="1B2A41"/>
        </w:rPr>
        <w:tab/>
        <w:t>7</w:t>
      </w:r>
    </w:p>
    <w:p w:rsidR="00D67467" w:rsidRDefault="00142211">
      <w:r>
        <w:br w:type="page"/>
      </w:r>
    </w:p>
    <w:p w:rsidR="00D67467" w:rsidRDefault="00142211">
      <w:pPr>
        <w:pStyle w:val="Heading1"/>
        <w:pBdr>
          <w:bottom w:val="single" w:sz="6" w:space="4" w:color="B99A5B"/>
        </w:pBdr>
        <w:spacing w:before="360" w:after="200"/>
      </w:pPr>
      <w:r>
        <w:rPr>
          <w:rFonts w:ascii="Calibri" w:eastAsia="Calibri" w:hAnsi="Calibri" w:cs="Calibri"/>
          <w:b/>
          <w:bCs/>
          <w:color w:val="1B2A41"/>
        </w:rPr>
        <w:lastRenderedPageBreak/>
        <w:t>Purpose</w:t>
      </w:r>
    </w:p>
    <w:p w:rsidR="00D67467" w:rsidRDefault="00142211">
      <w:pPr>
        <w:spacing w:after="160" w:line="276" w:lineRule="auto"/>
      </w:pPr>
      <w:r>
        <w:t>This document defines the publication frequency and editorial schedule for organizational newsletters produced across the VEGA ecosystem.</w:t>
      </w:r>
    </w:p>
    <w:p w:rsidR="00D67467" w:rsidRDefault="00142211">
      <w:pPr>
        <w:pStyle w:val="Heading1"/>
        <w:pBdr>
          <w:bottom w:val="single" w:sz="6" w:space="4" w:color="B99A5B"/>
        </w:pBdr>
        <w:spacing w:before="360" w:after="200"/>
      </w:pPr>
      <w:r>
        <w:rPr>
          <w:rFonts w:ascii="Calibri" w:eastAsia="Calibri" w:hAnsi="Calibri" w:cs="Calibri"/>
          <w:b/>
          <w:bCs/>
          <w:color w:val="1B2A41"/>
        </w:rPr>
        <w:t>Why It Matters</w:t>
      </w:r>
    </w:p>
    <w:p w:rsidR="00D67467" w:rsidRDefault="00142211">
      <w:pPr>
        <w:spacing w:after="160" w:line="276" w:lineRule="auto"/>
      </w:pPr>
      <w:r>
        <w:t>Regular newsletters strengthen communication with contributors, partners, and the community. An unpredictable schedule weakens trust and reduces readership over time; a consistent one builds anticipation and keeps Horquva's audience reliably informed.</w:t>
      </w:r>
    </w:p>
    <w:p w:rsidR="00D67467" w:rsidRDefault="00142211">
      <w:pPr>
        <w:pStyle w:val="Heading1"/>
        <w:pBdr>
          <w:bottom w:val="single" w:sz="6" w:space="4" w:color="B99A5B"/>
        </w:pBdr>
        <w:spacing w:before="360" w:after="200"/>
      </w:pPr>
      <w:r>
        <w:rPr>
          <w:rFonts w:ascii="Calibri" w:eastAsia="Calibri" w:hAnsi="Calibri" w:cs="Calibri"/>
          <w:b/>
          <w:bCs/>
          <w:color w:val="1B2A41"/>
        </w:rPr>
        <w:t>Sect</w:t>
      </w:r>
      <w:r>
        <w:rPr>
          <w:rFonts w:ascii="Calibri" w:eastAsia="Calibri" w:hAnsi="Calibri" w:cs="Calibri"/>
          <w:b/>
          <w:bCs/>
          <w:color w:val="1B2A41"/>
        </w:rPr>
        <w:t>ion 1: Publishing Intervals</w:t>
      </w:r>
    </w:p>
    <w:p w:rsidR="00D67467" w:rsidRDefault="00142211">
      <w:pPr>
        <w:spacing w:after="160" w:line="276" w:lineRule="auto"/>
      </w:pPr>
      <w:r>
        <w:t>Horquva maintains multiple newsletters, each with its own defined publishing interval based on audience and purpose.</w:t>
      </w:r>
    </w:p>
    <w:p w:rsidR="00D67467" w:rsidRDefault="00142211">
      <w:pPr>
        <w:pStyle w:val="Heading2"/>
        <w:spacing w:before="260" w:after="140"/>
      </w:pPr>
      <w:r>
        <w:rPr>
          <w:b/>
          <w:bCs/>
          <w:color w:val="1B2A41"/>
        </w:rPr>
        <w:t>1.1 Newsletter Frequency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2900"/>
        <w:gridCol w:w="2000"/>
      </w:tblGrid>
      <w:tr w:rsidR="00D67467">
        <w:tblPrEx>
          <w:tblCellMar>
            <w:top w:w="0" w:type="dxa"/>
            <w:bottom w:w="0" w:type="dxa"/>
          </w:tblCellMar>
        </w:tblPrEx>
        <w:trPr>
          <w:tblHeader/>
        </w:trPr>
        <w:tc>
          <w:tcPr>
            <w:tcW w:w="2300" w:type="dxa"/>
            <w:shd w:val="clear" w:color="auto" w:fill="1B2A41"/>
            <w:vAlign w:val="center"/>
          </w:tcPr>
          <w:p w:rsidR="00D67467" w:rsidRDefault="00142211">
            <w:r>
              <w:rPr>
                <w:rFonts w:ascii="Calibri" w:eastAsia="Calibri" w:hAnsi="Calibri" w:cs="Calibri"/>
                <w:b/>
                <w:bCs/>
                <w:color w:val="FFFFFF"/>
                <w:sz w:val="18"/>
                <w:szCs w:val="18"/>
              </w:rPr>
              <w:t>Newsletter</w:t>
            </w:r>
          </w:p>
        </w:tc>
        <w:tc>
          <w:tcPr>
            <w:tcW w:w="1800" w:type="dxa"/>
            <w:shd w:val="clear" w:color="auto" w:fill="1B2A41"/>
            <w:vAlign w:val="center"/>
          </w:tcPr>
          <w:p w:rsidR="00D67467" w:rsidRDefault="00142211">
            <w:r>
              <w:rPr>
                <w:rFonts w:ascii="Calibri" w:eastAsia="Calibri" w:hAnsi="Calibri" w:cs="Calibri"/>
                <w:b/>
                <w:bCs/>
                <w:color w:val="FFFFFF"/>
                <w:sz w:val="18"/>
                <w:szCs w:val="18"/>
              </w:rPr>
              <w:t>Audience</w:t>
            </w:r>
          </w:p>
        </w:tc>
        <w:tc>
          <w:tcPr>
            <w:tcW w:w="2900" w:type="dxa"/>
            <w:shd w:val="clear" w:color="auto" w:fill="1B2A41"/>
            <w:vAlign w:val="center"/>
          </w:tcPr>
          <w:p w:rsidR="00D67467" w:rsidRDefault="00142211">
            <w:r>
              <w:rPr>
                <w:rFonts w:ascii="Calibri" w:eastAsia="Calibri" w:hAnsi="Calibri" w:cs="Calibri"/>
                <w:b/>
                <w:bCs/>
                <w:color w:val="FFFFFF"/>
                <w:sz w:val="18"/>
                <w:szCs w:val="18"/>
              </w:rPr>
              <w:t>Frequency</w:t>
            </w:r>
          </w:p>
        </w:tc>
        <w:tc>
          <w:tcPr>
            <w:tcW w:w="2000" w:type="dxa"/>
            <w:shd w:val="clear" w:color="auto" w:fill="1B2A41"/>
            <w:vAlign w:val="center"/>
          </w:tcPr>
          <w:p w:rsidR="00D67467" w:rsidRDefault="00142211">
            <w:r>
              <w:rPr>
                <w:rFonts w:ascii="Calibri" w:eastAsia="Calibri" w:hAnsi="Calibri" w:cs="Calibri"/>
                <w:b/>
                <w:bCs/>
                <w:color w:val="FFFFFF"/>
                <w:sz w:val="18"/>
                <w:szCs w:val="18"/>
              </w:rPr>
              <w:t>Owner</w:t>
            </w:r>
          </w:p>
        </w:tc>
      </w:tr>
      <w:tr w:rsidR="00D67467">
        <w:tblPrEx>
          <w:tblCellMar>
            <w:top w:w="0" w:type="dxa"/>
            <w:bottom w:w="0" w:type="dxa"/>
          </w:tblCellMar>
        </w:tblPrEx>
        <w:tc>
          <w:tcPr>
            <w:tcW w:w="2300" w:type="dxa"/>
          </w:tcPr>
          <w:p w:rsidR="00D67467" w:rsidRDefault="00142211">
            <w:r>
              <w:rPr>
                <w:sz w:val="20"/>
                <w:szCs w:val="20"/>
              </w:rPr>
              <w:t>VEGA Community Digest</w:t>
            </w:r>
          </w:p>
        </w:tc>
        <w:tc>
          <w:tcPr>
            <w:tcW w:w="1800" w:type="dxa"/>
          </w:tcPr>
          <w:p w:rsidR="00D67467" w:rsidRDefault="00142211">
            <w:r>
              <w:rPr>
                <w:sz w:val="20"/>
                <w:szCs w:val="20"/>
              </w:rPr>
              <w:t>Community members</w:t>
            </w:r>
          </w:p>
        </w:tc>
        <w:tc>
          <w:tcPr>
            <w:tcW w:w="2900" w:type="dxa"/>
          </w:tcPr>
          <w:p w:rsidR="00D67467" w:rsidRDefault="00142211">
            <w:r>
              <w:rPr>
                <w:sz w:val="20"/>
                <w:szCs w:val="20"/>
              </w:rPr>
              <w:t>Biweekly</w:t>
            </w:r>
          </w:p>
        </w:tc>
        <w:tc>
          <w:tcPr>
            <w:tcW w:w="2000" w:type="dxa"/>
          </w:tcPr>
          <w:p w:rsidR="00D67467" w:rsidRDefault="00142211">
            <w:r>
              <w:rPr>
                <w:sz w:val="20"/>
                <w:szCs w:val="20"/>
              </w:rPr>
              <w:t>Communications Department</w:t>
            </w:r>
          </w:p>
        </w:tc>
      </w:tr>
      <w:tr w:rsidR="00D67467">
        <w:tblPrEx>
          <w:tblCellMar>
            <w:top w:w="0" w:type="dxa"/>
            <w:bottom w:w="0" w:type="dxa"/>
          </w:tblCellMar>
        </w:tblPrEx>
        <w:tc>
          <w:tcPr>
            <w:tcW w:w="2300" w:type="dxa"/>
            <w:shd w:val="clear" w:color="auto" w:fill="F7F1E6"/>
          </w:tcPr>
          <w:p w:rsidR="00D67467" w:rsidRDefault="00142211">
            <w:r>
              <w:rPr>
                <w:sz w:val="20"/>
                <w:szCs w:val="20"/>
              </w:rPr>
              <w:t>Contributor Update</w:t>
            </w:r>
          </w:p>
        </w:tc>
        <w:tc>
          <w:tcPr>
            <w:tcW w:w="1800" w:type="dxa"/>
            <w:shd w:val="clear" w:color="auto" w:fill="F7F1E6"/>
          </w:tcPr>
          <w:p w:rsidR="00D67467" w:rsidRDefault="00142211">
            <w:r>
              <w:rPr>
                <w:sz w:val="20"/>
                <w:szCs w:val="20"/>
              </w:rPr>
              <w:t>Active contributors</w:t>
            </w:r>
          </w:p>
        </w:tc>
        <w:tc>
          <w:tcPr>
            <w:tcW w:w="2900" w:type="dxa"/>
            <w:shd w:val="clear" w:color="auto" w:fill="F7F1E6"/>
          </w:tcPr>
          <w:p w:rsidR="00D67467" w:rsidRDefault="00142211">
            <w:r>
              <w:rPr>
                <w:sz w:val="20"/>
                <w:szCs w:val="20"/>
              </w:rPr>
              <w:t>Monthly</w:t>
            </w:r>
          </w:p>
        </w:tc>
        <w:tc>
          <w:tcPr>
            <w:tcW w:w="2000" w:type="dxa"/>
            <w:shd w:val="clear" w:color="auto" w:fill="F7F1E6"/>
          </w:tcPr>
          <w:p w:rsidR="00D67467" w:rsidRDefault="00142211">
            <w:r>
              <w:rPr>
                <w:sz w:val="20"/>
                <w:szCs w:val="20"/>
              </w:rPr>
              <w:t>Communications Department</w:t>
            </w:r>
          </w:p>
        </w:tc>
      </w:tr>
      <w:tr w:rsidR="00D67467">
        <w:tblPrEx>
          <w:tblCellMar>
            <w:top w:w="0" w:type="dxa"/>
            <w:bottom w:w="0" w:type="dxa"/>
          </w:tblCellMar>
        </w:tblPrEx>
        <w:tc>
          <w:tcPr>
            <w:tcW w:w="2300" w:type="dxa"/>
          </w:tcPr>
          <w:p w:rsidR="00D67467" w:rsidRDefault="00142211">
            <w:r>
              <w:rPr>
                <w:sz w:val="20"/>
                <w:szCs w:val="20"/>
              </w:rPr>
              <w:t>Partner &amp; Stakeholder Brief</w:t>
            </w:r>
          </w:p>
        </w:tc>
        <w:tc>
          <w:tcPr>
            <w:tcW w:w="1800" w:type="dxa"/>
          </w:tcPr>
          <w:p w:rsidR="00D67467" w:rsidRDefault="00142211">
            <w:r>
              <w:rPr>
                <w:sz w:val="20"/>
                <w:szCs w:val="20"/>
              </w:rPr>
              <w:t>Partners, external stakeholders</w:t>
            </w:r>
          </w:p>
        </w:tc>
        <w:tc>
          <w:tcPr>
            <w:tcW w:w="2900" w:type="dxa"/>
          </w:tcPr>
          <w:p w:rsidR="00D67467" w:rsidRDefault="00142211">
            <w:r>
              <w:rPr>
                <w:sz w:val="20"/>
                <w:szCs w:val="20"/>
              </w:rPr>
              <w:t>Monthly</w:t>
            </w:r>
          </w:p>
        </w:tc>
        <w:tc>
          <w:tcPr>
            <w:tcW w:w="2000" w:type="dxa"/>
          </w:tcPr>
          <w:p w:rsidR="00D67467" w:rsidRDefault="00142211">
            <w:r>
              <w:rPr>
                <w:sz w:val="20"/>
                <w:szCs w:val="20"/>
              </w:rPr>
              <w:t>Communications Department</w:t>
            </w:r>
          </w:p>
        </w:tc>
      </w:tr>
      <w:tr w:rsidR="00D67467">
        <w:tblPrEx>
          <w:tblCellMar>
            <w:top w:w="0" w:type="dxa"/>
            <w:bottom w:w="0" w:type="dxa"/>
          </w:tblCellMar>
        </w:tblPrEx>
        <w:tc>
          <w:tcPr>
            <w:tcW w:w="2300" w:type="dxa"/>
            <w:shd w:val="clear" w:color="auto" w:fill="F7F1E6"/>
          </w:tcPr>
          <w:p w:rsidR="00D67467" w:rsidRDefault="00142211">
            <w:r>
              <w:rPr>
                <w:sz w:val="20"/>
                <w:szCs w:val="20"/>
              </w:rPr>
              <w:t>Internal Team Newsletter</w:t>
            </w:r>
          </w:p>
        </w:tc>
        <w:tc>
          <w:tcPr>
            <w:tcW w:w="1800" w:type="dxa"/>
            <w:shd w:val="clear" w:color="auto" w:fill="F7F1E6"/>
          </w:tcPr>
          <w:p w:rsidR="00D67467" w:rsidRDefault="00142211">
            <w:r>
              <w:rPr>
                <w:sz w:val="20"/>
                <w:szCs w:val="20"/>
              </w:rPr>
              <w:t>Horquva employees &amp; interns</w:t>
            </w:r>
          </w:p>
        </w:tc>
        <w:tc>
          <w:tcPr>
            <w:tcW w:w="2900" w:type="dxa"/>
            <w:shd w:val="clear" w:color="auto" w:fill="F7F1E6"/>
          </w:tcPr>
          <w:p w:rsidR="00D67467" w:rsidRDefault="00142211">
            <w:r>
              <w:rPr>
                <w:sz w:val="20"/>
                <w:szCs w:val="20"/>
              </w:rPr>
              <w:t>Weekly</w:t>
            </w:r>
          </w:p>
        </w:tc>
        <w:tc>
          <w:tcPr>
            <w:tcW w:w="2000" w:type="dxa"/>
            <w:shd w:val="clear" w:color="auto" w:fill="F7F1E6"/>
          </w:tcPr>
          <w:p w:rsidR="00D67467" w:rsidRDefault="00142211">
            <w:r>
              <w:rPr>
                <w:sz w:val="20"/>
                <w:szCs w:val="20"/>
              </w:rPr>
              <w:t>Communications Department</w:t>
            </w:r>
          </w:p>
        </w:tc>
      </w:tr>
      <w:tr w:rsidR="00D67467">
        <w:tblPrEx>
          <w:tblCellMar>
            <w:top w:w="0" w:type="dxa"/>
            <w:bottom w:w="0" w:type="dxa"/>
          </w:tblCellMar>
        </w:tblPrEx>
        <w:tc>
          <w:tcPr>
            <w:tcW w:w="2300" w:type="dxa"/>
          </w:tcPr>
          <w:p w:rsidR="00D67467" w:rsidRDefault="00142211">
            <w:r>
              <w:rPr>
                <w:sz w:val="20"/>
                <w:szCs w:val="20"/>
              </w:rPr>
              <w:t>Product &amp; Release Notes</w:t>
            </w:r>
          </w:p>
        </w:tc>
        <w:tc>
          <w:tcPr>
            <w:tcW w:w="1800" w:type="dxa"/>
          </w:tcPr>
          <w:p w:rsidR="00D67467" w:rsidRDefault="00142211">
            <w:r>
              <w:rPr>
                <w:sz w:val="20"/>
                <w:szCs w:val="20"/>
              </w:rPr>
              <w:t>All subscribers</w:t>
            </w:r>
          </w:p>
        </w:tc>
        <w:tc>
          <w:tcPr>
            <w:tcW w:w="2900" w:type="dxa"/>
          </w:tcPr>
          <w:p w:rsidR="00D67467" w:rsidRDefault="00142211">
            <w:r>
              <w:rPr>
                <w:sz w:val="20"/>
                <w:szCs w:val="20"/>
              </w:rPr>
              <w:t>As releases occur</w:t>
            </w:r>
          </w:p>
        </w:tc>
        <w:tc>
          <w:tcPr>
            <w:tcW w:w="2000" w:type="dxa"/>
          </w:tcPr>
          <w:p w:rsidR="00D67467" w:rsidRDefault="00142211">
            <w:r>
              <w:rPr>
                <w:sz w:val="20"/>
                <w:szCs w:val="20"/>
              </w:rPr>
              <w:t>Communications Department</w:t>
            </w:r>
          </w:p>
        </w:tc>
      </w:tr>
    </w:tbl>
    <w:p w:rsidR="00D67467" w:rsidRDefault="00D67467">
      <w:pPr>
        <w:spacing w:after="200"/>
      </w:pPr>
    </w:p>
    <w:p w:rsidR="00D67467" w:rsidRDefault="00142211">
      <w:pPr>
        <w:pStyle w:val="Heading2"/>
        <w:spacing w:before="260" w:after="140"/>
      </w:pPr>
      <w:r>
        <w:rPr>
          <w:b/>
          <w:bCs/>
          <w:color w:val="1B2A41"/>
        </w:rPr>
        <w:t>1.2 Interval Guidelines</w:t>
      </w:r>
    </w:p>
    <w:p w:rsidR="00D67467" w:rsidRDefault="00142211">
      <w:pPr>
        <w:pStyle w:val="ListParagraph"/>
        <w:numPr>
          <w:ilvl w:val="0"/>
          <w:numId w:val="2"/>
        </w:numPr>
        <w:spacing w:after="100"/>
      </w:pPr>
      <w:r>
        <w:t>Publishing intervals should stay fixed once set; changes require Communications Department approval and advance notice to subscribers.</w:t>
      </w:r>
    </w:p>
    <w:p w:rsidR="00D67467" w:rsidRDefault="00142211">
      <w:pPr>
        <w:pStyle w:val="ListParagraph"/>
        <w:numPr>
          <w:ilvl w:val="0"/>
          <w:numId w:val="2"/>
        </w:numPr>
        <w:spacing w:after="100"/>
      </w:pPr>
      <w:r>
        <w:t>Release-triggered newsletters (e.g., Product &amp; Release Notes) are exempt from fixed cadence but must still follow the edi</w:t>
      </w:r>
      <w:r>
        <w:t>torial and approval process.</w:t>
      </w:r>
    </w:p>
    <w:p w:rsidR="00D67467" w:rsidRDefault="00142211">
      <w:pPr>
        <w:pStyle w:val="Heading1"/>
        <w:pBdr>
          <w:bottom w:val="single" w:sz="6" w:space="4" w:color="B99A5B"/>
        </w:pBdr>
        <w:spacing w:before="360" w:after="200"/>
      </w:pPr>
      <w:r>
        <w:rPr>
          <w:rFonts w:ascii="Calibri" w:eastAsia="Calibri" w:hAnsi="Calibri" w:cs="Calibri"/>
          <w:b/>
          <w:bCs/>
          <w:color w:val="1B2A41"/>
        </w:rPr>
        <w:t>Section 2: Newsletter Themes</w:t>
      </w:r>
    </w:p>
    <w:p w:rsidR="00D67467" w:rsidRDefault="00142211">
      <w:pPr>
        <w:spacing w:after="160" w:line="276" w:lineRule="auto"/>
      </w:pPr>
      <w:r>
        <w:t>Each newsletter follows a loose thematic structure to keep content varied but predictable for readers.</w:t>
      </w:r>
    </w:p>
    <w:p w:rsidR="00B66487" w:rsidRDefault="00B66487">
      <w:pPr>
        <w:pStyle w:val="Heading2"/>
        <w:spacing w:before="260" w:after="140"/>
        <w:rPr>
          <w:b/>
          <w:bCs/>
          <w:color w:val="1B2A41"/>
        </w:rPr>
      </w:pPr>
    </w:p>
    <w:p w:rsidR="00D67467" w:rsidRDefault="00142211">
      <w:pPr>
        <w:pStyle w:val="Heading2"/>
        <w:spacing w:before="260" w:after="140"/>
      </w:pPr>
      <w:r>
        <w:rPr>
          <w:b/>
          <w:bCs/>
          <w:color w:val="1B2A41"/>
        </w:rPr>
        <w:lastRenderedPageBreak/>
        <w:t>2.1 Recurring Content Blocks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2900"/>
        <w:gridCol w:w="2000"/>
      </w:tblGrid>
      <w:tr w:rsidR="00D67467">
        <w:tblPrEx>
          <w:tblCellMar>
            <w:top w:w="0" w:type="dxa"/>
            <w:bottom w:w="0" w:type="dxa"/>
          </w:tblCellMar>
        </w:tblPrEx>
        <w:trPr>
          <w:tblHeader/>
        </w:trPr>
        <w:tc>
          <w:tcPr>
            <w:tcW w:w="2300" w:type="dxa"/>
            <w:shd w:val="clear" w:color="auto" w:fill="1B2A41"/>
            <w:vAlign w:val="center"/>
          </w:tcPr>
          <w:p w:rsidR="00D67467" w:rsidRDefault="00142211">
            <w:r>
              <w:rPr>
                <w:rFonts w:ascii="Calibri" w:eastAsia="Calibri" w:hAnsi="Calibri" w:cs="Calibri"/>
                <w:b/>
                <w:bCs/>
                <w:color w:val="FFFFFF"/>
                <w:sz w:val="18"/>
                <w:szCs w:val="18"/>
              </w:rPr>
              <w:t>Theme</w:t>
            </w:r>
          </w:p>
        </w:tc>
        <w:tc>
          <w:tcPr>
            <w:tcW w:w="1800" w:type="dxa"/>
            <w:shd w:val="clear" w:color="auto" w:fill="1B2A41"/>
            <w:vAlign w:val="center"/>
          </w:tcPr>
          <w:p w:rsidR="00D67467" w:rsidRDefault="00142211">
            <w:r>
              <w:rPr>
                <w:rFonts w:ascii="Calibri" w:eastAsia="Calibri" w:hAnsi="Calibri" w:cs="Calibri"/>
                <w:b/>
                <w:bCs/>
                <w:color w:val="FFFFFF"/>
                <w:sz w:val="18"/>
                <w:szCs w:val="18"/>
              </w:rPr>
              <w:t>Description</w:t>
            </w:r>
          </w:p>
        </w:tc>
        <w:tc>
          <w:tcPr>
            <w:tcW w:w="2900" w:type="dxa"/>
            <w:shd w:val="clear" w:color="auto" w:fill="1B2A41"/>
            <w:vAlign w:val="center"/>
          </w:tcPr>
          <w:p w:rsidR="00D67467" w:rsidRDefault="00142211">
            <w:r>
              <w:rPr>
                <w:rFonts w:ascii="Calibri" w:eastAsia="Calibri" w:hAnsi="Calibri" w:cs="Calibri"/>
                <w:b/>
                <w:bCs/>
                <w:color w:val="FFFFFF"/>
                <w:sz w:val="18"/>
                <w:szCs w:val="18"/>
              </w:rPr>
              <w:t>Applies To</w:t>
            </w:r>
          </w:p>
        </w:tc>
        <w:tc>
          <w:tcPr>
            <w:tcW w:w="2000" w:type="dxa"/>
            <w:shd w:val="clear" w:color="auto" w:fill="1B2A41"/>
            <w:vAlign w:val="center"/>
          </w:tcPr>
          <w:p w:rsidR="00D67467" w:rsidRDefault="00142211">
            <w:r>
              <w:rPr>
                <w:rFonts w:ascii="Calibri" w:eastAsia="Calibri" w:hAnsi="Calibri" w:cs="Calibri"/>
                <w:b/>
                <w:bCs/>
                <w:color w:val="FFFFFF"/>
                <w:sz w:val="18"/>
                <w:szCs w:val="18"/>
              </w:rPr>
              <w:t>Frequency</w:t>
            </w:r>
          </w:p>
        </w:tc>
      </w:tr>
      <w:tr w:rsidR="00D67467">
        <w:tblPrEx>
          <w:tblCellMar>
            <w:top w:w="0" w:type="dxa"/>
            <w:bottom w:w="0" w:type="dxa"/>
          </w:tblCellMar>
        </w:tblPrEx>
        <w:tc>
          <w:tcPr>
            <w:tcW w:w="2300" w:type="dxa"/>
          </w:tcPr>
          <w:p w:rsidR="00D67467" w:rsidRDefault="00142211">
            <w:r>
              <w:rPr>
                <w:sz w:val="20"/>
                <w:szCs w:val="20"/>
              </w:rPr>
              <w:t>Community spotlight</w:t>
            </w:r>
          </w:p>
        </w:tc>
        <w:tc>
          <w:tcPr>
            <w:tcW w:w="1800" w:type="dxa"/>
          </w:tcPr>
          <w:p w:rsidR="00D67467" w:rsidRDefault="00142211">
            <w:r>
              <w:rPr>
                <w:sz w:val="20"/>
                <w:szCs w:val="20"/>
              </w:rPr>
              <w:t>Highlights a contributor, project, or milestone</w:t>
            </w:r>
          </w:p>
        </w:tc>
        <w:tc>
          <w:tcPr>
            <w:tcW w:w="2900" w:type="dxa"/>
          </w:tcPr>
          <w:p w:rsidR="00D67467" w:rsidRDefault="00142211">
            <w:r>
              <w:rPr>
                <w:sz w:val="20"/>
                <w:szCs w:val="20"/>
              </w:rPr>
              <w:t>VEGA Community Digest</w:t>
            </w:r>
          </w:p>
        </w:tc>
        <w:tc>
          <w:tcPr>
            <w:tcW w:w="2000" w:type="dxa"/>
          </w:tcPr>
          <w:p w:rsidR="00D67467" w:rsidRDefault="00142211">
            <w:r>
              <w:rPr>
                <w:sz w:val="20"/>
                <w:szCs w:val="20"/>
              </w:rPr>
              <w:t>Every issue</w:t>
            </w:r>
          </w:p>
        </w:tc>
      </w:tr>
      <w:tr w:rsidR="00D67467">
        <w:tblPrEx>
          <w:tblCellMar>
            <w:top w:w="0" w:type="dxa"/>
            <w:bottom w:w="0" w:type="dxa"/>
          </w:tblCellMar>
        </w:tblPrEx>
        <w:tc>
          <w:tcPr>
            <w:tcW w:w="2300" w:type="dxa"/>
            <w:shd w:val="clear" w:color="auto" w:fill="F7F1E6"/>
          </w:tcPr>
          <w:p w:rsidR="00D67467" w:rsidRDefault="00142211">
            <w:r>
              <w:rPr>
                <w:sz w:val="20"/>
                <w:szCs w:val="20"/>
              </w:rPr>
              <w:t>What's new</w:t>
            </w:r>
          </w:p>
        </w:tc>
        <w:tc>
          <w:tcPr>
            <w:tcW w:w="1800" w:type="dxa"/>
            <w:shd w:val="clear" w:color="auto" w:fill="F7F1E6"/>
          </w:tcPr>
          <w:p w:rsidR="00D67467" w:rsidRDefault="00142211">
            <w:r>
              <w:rPr>
                <w:sz w:val="20"/>
                <w:szCs w:val="20"/>
              </w:rPr>
              <w:t>Summary of recent product or feature updates</w:t>
            </w:r>
          </w:p>
        </w:tc>
        <w:tc>
          <w:tcPr>
            <w:tcW w:w="2900" w:type="dxa"/>
            <w:shd w:val="clear" w:color="auto" w:fill="F7F1E6"/>
          </w:tcPr>
          <w:p w:rsidR="00D67467" w:rsidRDefault="00142211">
            <w:r>
              <w:rPr>
                <w:sz w:val="20"/>
                <w:szCs w:val="20"/>
              </w:rPr>
              <w:t>Contributor Update, Internal Newsletter</w:t>
            </w:r>
          </w:p>
        </w:tc>
        <w:tc>
          <w:tcPr>
            <w:tcW w:w="2000" w:type="dxa"/>
            <w:shd w:val="clear" w:color="auto" w:fill="F7F1E6"/>
          </w:tcPr>
          <w:p w:rsidR="00D67467" w:rsidRDefault="00142211">
            <w:r>
              <w:rPr>
                <w:sz w:val="20"/>
                <w:szCs w:val="20"/>
              </w:rPr>
              <w:t>Every issue</w:t>
            </w:r>
          </w:p>
        </w:tc>
      </w:tr>
      <w:tr w:rsidR="00D67467">
        <w:tblPrEx>
          <w:tblCellMar>
            <w:top w:w="0" w:type="dxa"/>
            <w:bottom w:w="0" w:type="dxa"/>
          </w:tblCellMar>
        </w:tblPrEx>
        <w:tc>
          <w:tcPr>
            <w:tcW w:w="2300" w:type="dxa"/>
          </w:tcPr>
          <w:p w:rsidR="00D67467" w:rsidRDefault="00142211">
            <w:r>
              <w:rPr>
                <w:sz w:val="20"/>
                <w:szCs w:val="20"/>
              </w:rPr>
              <w:t>Upcoming events</w:t>
            </w:r>
          </w:p>
        </w:tc>
        <w:tc>
          <w:tcPr>
            <w:tcW w:w="1800" w:type="dxa"/>
          </w:tcPr>
          <w:p w:rsidR="00D67467" w:rsidRDefault="00142211">
            <w:r>
              <w:rPr>
                <w:sz w:val="20"/>
                <w:szCs w:val="20"/>
              </w:rPr>
              <w:t>Preview of scheduled community events</w:t>
            </w:r>
          </w:p>
        </w:tc>
        <w:tc>
          <w:tcPr>
            <w:tcW w:w="2900" w:type="dxa"/>
          </w:tcPr>
          <w:p w:rsidR="00D67467" w:rsidRDefault="00142211">
            <w:r>
              <w:rPr>
                <w:sz w:val="20"/>
                <w:szCs w:val="20"/>
              </w:rPr>
              <w:t>VEGA Community Digest</w:t>
            </w:r>
          </w:p>
        </w:tc>
        <w:tc>
          <w:tcPr>
            <w:tcW w:w="2000" w:type="dxa"/>
          </w:tcPr>
          <w:p w:rsidR="00D67467" w:rsidRDefault="00142211">
            <w:r>
              <w:rPr>
                <w:sz w:val="20"/>
                <w:szCs w:val="20"/>
              </w:rPr>
              <w:t>Every issue</w:t>
            </w:r>
          </w:p>
        </w:tc>
      </w:tr>
      <w:tr w:rsidR="00D67467">
        <w:tblPrEx>
          <w:tblCellMar>
            <w:top w:w="0" w:type="dxa"/>
            <w:bottom w:w="0" w:type="dxa"/>
          </w:tblCellMar>
        </w:tblPrEx>
        <w:tc>
          <w:tcPr>
            <w:tcW w:w="2300" w:type="dxa"/>
            <w:shd w:val="clear" w:color="auto" w:fill="F7F1E6"/>
          </w:tcPr>
          <w:p w:rsidR="00D67467" w:rsidRDefault="00142211">
            <w:r>
              <w:rPr>
                <w:sz w:val="20"/>
                <w:szCs w:val="20"/>
              </w:rPr>
              <w:t>Deep dive</w:t>
            </w:r>
          </w:p>
        </w:tc>
        <w:tc>
          <w:tcPr>
            <w:tcW w:w="1800" w:type="dxa"/>
            <w:shd w:val="clear" w:color="auto" w:fill="F7F1E6"/>
          </w:tcPr>
          <w:p w:rsidR="00D67467" w:rsidRDefault="00142211">
            <w:r>
              <w:rPr>
                <w:sz w:val="20"/>
                <w:szCs w:val="20"/>
              </w:rPr>
              <w:t>Longer-form article on a single topic</w:t>
            </w:r>
          </w:p>
        </w:tc>
        <w:tc>
          <w:tcPr>
            <w:tcW w:w="2900" w:type="dxa"/>
            <w:shd w:val="clear" w:color="auto" w:fill="F7F1E6"/>
          </w:tcPr>
          <w:p w:rsidR="00D67467" w:rsidRDefault="00142211">
            <w:r>
              <w:rPr>
                <w:sz w:val="20"/>
                <w:szCs w:val="20"/>
              </w:rPr>
              <w:t>Contributor Update</w:t>
            </w:r>
          </w:p>
        </w:tc>
        <w:tc>
          <w:tcPr>
            <w:tcW w:w="2000" w:type="dxa"/>
            <w:shd w:val="clear" w:color="auto" w:fill="F7F1E6"/>
          </w:tcPr>
          <w:p w:rsidR="00D67467" w:rsidRDefault="00142211">
            <w:r>
              <w:rPr>
                <w:sz w:val="20"/>
                <w:szCs w:val="20"/>
              </w:rPr>
              <w:t>Every other issue</w:t>
            </w:r>
          </w:p>
        </w:tc>
      </w:tr>
      <w:tr w:rsidR="00D67467">
        <w:tblPrEx>
          <w:tblCellMar>
            <w:top w:w="0" w:type="dxa"/>
            <w:bottom w:w="0" w:type="dxa"/>
          </w:tblCellMar>
        </w:tblPrEx>
        <w:tc>
          <w:tcPr>
            <w:tcW w:w="2300" w:type="dxa"/>
          </w:tcPr>
          <w:p w:rsidR="00D67467" w:rsidRDefault="00142211">
            <w:r>
              <w:rPr>
                <w:sz w:val="20"/>
                <w:szCs w:val="20"/>
              </w:rPr>
              <w:t>Partner news</w:t>
            </w:r>
          </w:p>
        </w:tc>
        <w:tc>
          <w:tcPr>
            <w:tcW w:w="1800" w:type="dxa"/>
          </w:tcPr>
          <w:p w:rsidR="00D67467" w:rsidRDefault="00142211">
            <w:r>
              <w:rPr>
                <w:sz w:val="20"/>
                <w:szCs w:val="20"/>
              </w:rPr>
              <w:t>Updates relevant to partners and stakeholders</w:t>
            </w:r>
          </w:p>
        </w:tc>
        <w:tc>
          <w:tcPr>
            <w:tcW w:w="2900" w:type="dxa"/>
          </w:tcPr>
          <w:p w:rsidR="00D67467" w:rsidRDefault="00142211">
            <w:r>
              <w:rPr>
                <w:sz w:val="20"/>
                <w:szCs w:val="20"/>
              </w:rPr>
              <w:t>Partner &amp; Stakeholder Brief</w:t>
            </w:r>
          </w:p>
        </w:tc>
        <w:tc>
          <w:tcPr>
            <w:tcW w:w="2000" w:type="dxa"/>
          </w:tcPr>
          <w:p w:rsidR="00D67467" w:rsidRDefault="00142211">
            <w:r>
              <w:rPr>
                <w:sz w:val="20"/>
                <w:szCs w:val="20"/>
              </w:rPr>
              <w:t>Every issue</w:t>
            </w:r>
          </w:p>
        </w:tc>
      </w:tr>
    </w:tbl>
    <w:p w:rsidR="00D67467" w:rsidRDefault="00D67467">
      <w:pPr>
        <w:spacing w:after="200"/>
      </w:pPr>
    </w:p>
    <w:p w:rsidR="00D67467" w:rsidRDefault="00142211">
      <w:pPr>
        <w:pStyle w:val="Heading2"/>
        <w:spacing w:before="260" w:after="140"/>
      </w:pPr>
      <w:r>
        <w:rPr>
          <w:b/>
          <w:bCs/>
          <w:color w:val="1B2A41"/>
        </w:rPr>
        <w:t>2.2 Theme Planning</w:t>
      </w:r>
    </w:p>
    <w:p w:rsidR="00D67467" w:rsidRDefault="00142211">
      <w:pPr>
        <w:pStyle w:val="ListParagraph"/>
        <w:numPr>
          <w:ilvl w:val="0"/>
          <w:numId w:val="2"/>
        </w:numPr>
        <w:spacing w:after="100"/>
      </w:pPr>
      <w:r>
        <w:t>Themes should be planned one quarter ahead so writers have adequate lead time for research and drafting.</w:t>
      </w:r>
    </w:p>
    <w:p w:rsidR="00D67467" w:rsidRDefault="00142211">
      <w:pPr>
        <w:pStyle w:val="ListParagraph"/>
        <w:numPr>
          <w:ilvl w:val="0"/>
          <w:numId w:val="2"/>
        </w:numPr>
        <w:spacing w:after="100"/>
      </w:pPr>
      <w:r>
        <w:t>Seasonal or milestone-based content (e.g., year-in-review) should be flagged on the editorial calendar at least six weeks in advance.</w:t>
      </w:r>
    </w:p>
    <w:p w:rsidR="00D67467" w:rsidRDefault="00142211">
      <w:pPr>
        <w:pStyle w:val="Heading1"/>
        <w:pBdr>
          <w:bottom w:val="single" w:sz="6" w:space="4" w:color="B99A5B"/>
        </w:pBdr>
        <w:spacing w:before="360" w:after="200"/>
      </w:pPr>
      <w:r>
        <w:rPr>
          <w:rFonts w:ascii="Calibri" w:eastAsia="Calibri" w:hAnsi="Calibri" w:cs="Calibri"/>
          <w:b/>
          <w:bCs/>
          <w:color w:val="1B2A41"/>
        </w:rPr>
        <w:t>Section 3: Editor</w:t>
      </w:r>
      <w:r>
        <w:rPr>
          <w:rFonts w:ascii="Calibri" w:eastAsia="Calibri" w:hAnsi="Calibri" w:cs="Calibri"/>
          <w:b/>
          <w:bCs/>
          <w:color w:val="1B2A41"/>
        </w:rPr>
        <w:t>ial Deadlines</w:t>
      </w:r>
    </w:p>
    <w:p w:rsidR="00D67467" w:rsidRDefault="00142211">
      <w:pPr>
        <w:spacing w:after="160" w:line="276" w:lineRule="auto"/>
      </w:pPr>
      <w:r>
        <w:t>Each newsletter follows a standard production timeline, counted backward from its publish date.</w:t>
      </w:r>
    </w:p>
    <w:p w:rsidR="00D67467" w:rsidRDefault="00142211">
      <w:pPr>
        <w:pStyle w:val="Heading2"/>
        <w:spacing w:before="260" w:after="140"/>
      </w:pPr>
      <w:r>
        <w:rPr>
          <w:b/>
          <w:bCs/>
          <w:color w:val="1B2A41"/>
        </w:rPr>
        <w:t>3.1 Standard Production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2900"/>
        <w:gridCol w:w="2000"/>
      </w:tblGrid>
      <w:tr w:rsidR="00D67467">
        <w:tblPrEx>
          <w:tblCellMar>
            <w:top w:w="0" w:type="dxa"/>
            <w:bottom w:w="0" w:type="dxa"/>
          </w:tblCellMar>
        </w:tblPrEx>
        <w:trPr>
          <w:tblHeader/>
        </w:trPr>
        <w:tc>
          <w:tcPr>
            <w:tcW w:w="2300" w:type="dxa"/>
            <w:shd w:val="clear" w:color="auto" w:fill="1B2A41"/>
            <w:vAlign w:val="center"/>
          </w:tcPr>
          <w:p w:rsidR="00D67467" w:rsidRDefault="00142211">
            <w:r>
              <w:rPr>
                <w:rFonts w:ascii="Calibri" w:eastAsia="Calibri" w:hAnsi="Calibri" w:cs="Calibri"/>
                <w:b/>
                <w:bCs/>
                <w:color w:val="FFFFFF"/>
                <w:sz w:val="18"/>
                <w:szCs w:val="18"/>
              </w:rPr>
              <w:t>Milestone</w:t>
            </w:r>
          </w:p>
        </w:tc>
        <w:tc>
          <w:tcPr>
            <w:tcW w:w="1800" w:type="dxa"/>
            <w:shd w:val="clear" w:color="auto" w:fill="1B2A41"/>
            <w:vAlign w:val="center"/>
          </w:tcPr>
          <w:p w:rsidR="00D67467" w:rsidRDefault="00142211">
            <w:r>
              <w:rPr>
                <w:rFonts w:ascii="Calibri" w:eastAsia="Calibri" w:hAnsi="Calibri" w:cs="Calibri"/>
                <w:b/>
                <w:bCs/>
                <w:color w:val="FFFFFF"/>
                <w:sz w:val="18"/>
                <w:szCs w:val="18"/>
              </w:rPr>
              <w:t>Deadline (Before Publish)</w:t>
            </w:r>
          </w:p>
        </w:tc>
        <w:tc>
          <w:tcPr>
            <w:tcW w:w="2900" w:type="dxa"/>
            <w:shd w:val="clear" w:color="auto" w:fill="1B2A41"/>
            <w:vAlign w:val="center"/>
          </w:tcPr>
          <w:p w:rsidR="00D67467" w:rsidRDefault="00142211">
            <w:r>
              <w:rPr>
                <w:rFonts w:ascii="Calibri" w:eastAsia="Calibri" w:hAnsi="Calibri" w:cs="Calibri"/>
                <w:b/>
                <w:bCs/>
                <w:color w:val="FFFFFF"/>
                <w:sz w:val="18"/>
                <w:szCs w:val="18"/>
              </w:rPr>
              <w:t>Responsible Party</w:t>
            </w:r>
          </w:p>
        </w:tc>
        <w:tc>
          <w:tcPr>
            <w:tcW w:w="2000" w:type="dxa"/>
            <w:shd w:val="clear" w:color="auto" w:fill="1B2A41"/>
            <w:vAlign w:val="center"/>
          </w:tcPr>
          <w:p w:rsidR="00D67467" w:rsidRDefault="00142211">
            <w:r>
              <w:rPr>
                <w:rFonts w:ascii="Calibri" w:eastAsia="Calibri" w:hAnsi="Calibri" w:cs="Calibri"/>
                <w:b/>
                <w:bCs/>
                <w:color w:val="FFFFFF"/>
                <w:sz w:val="18"/>
                <w:szCs w:val="18"/>
              </w:rPr>
              <w:t>Stage</w:t>
            </w:r>
          </w:p>
        </w:tc>
      </w:tr>
      <w:tr w:rsidR="00D67467">
        <w:tblPrEx>
          <w:tblCellMar>
            <w:top w:w="0" w:type="dxa"/>
            <w:bottom w:w="0" w:type="dxa"/>
          </w:tblCellMar>
        </w:tblPrEx>
        <w:tc>
          <w:tcPr>
            <w:tcW w:w="2300" w:type="dxa"/>
          </w:tcPr>
          <w:p w:rsidR="00D67467" w:rsidRDefault="00142211">
            <w:r>
              <w:rPr>
                <w:sz w:val="20"/>
                <w:szCs w:val="20"/>
              </w:rPr>
              <w:t>Content outline due</w:t>
            </w:r>
          </w:p>
        </w:tc>
        <w:tc>
          <w:tcPr>
            <w:tcW w:w="1800" w:type="dxa"/>
          </w:tcPr>
          <w:p w:rsidR="00D67467" w:rsidRDefault="00142211">
            <w:r>
              <w:rPr>
                <w:sz w:val="20"/>
                <w:szCs w:val="20"/>
              </w:rPr>
              <w:t>10 business days</w:t>
            </w:r>
          </w:p>
        </w:tc>
        <w:tc>
          <w:tcPr>
            <w:tcW w:w="2900" w:type="dxa"/>
          </w:tcPr>
          <w:p w:rsidR="00D67467" w:rsidRDefault="00142211">
            <w:r>
              <w:rPr>
                <w:sz w:val="20"/>
                <w:szCs w:val="20"/>
              </w:rPr>
              <w:t>Writer/Owner</w:t>
            </w:r>
          </w:p>
        </w:tc>
        <w:tc>
          <w:tcPr>
            <w:tcW w:w="2000" w:type="dxa"/>
          </w:tcPr>
          <w:p w:rsidR="00D67467" w:rsidRDefault="00142211">
            <w:r>
              <w:rPr>
                <w:sz w:val="20"/>
                <w:szCs w:val="20"/>
              </w:rPr>
              <w:t>Planning</w:t>
            </w:r>
          </w:p>
        </w:tc>
      </w:tr>
      <w:tr w:rsidR="00D67467">
        <w:tblPrEx>
          <w:tblCellMar>
            <w:top w:w="0" w:type="dxa"/>
            <w:bottom w:w="0" w:type="dxa"/>
          </w:tblCellMar>
        </w:tblPrEx>
        <w:tc>
          <w:tcPr>
            <w:tcW w:w="2300" w:type="dxa"/>
            <w:shd w:val="clear" w:color="auto" w:fill="F7F1E6"/>
          </w:tcPr>
          <w:p w:rsidR="00D67467" w:rsidRDefault="00142211">
            <w:r>
              <w:rPr>
                <w:sz w:val="20"/>
                <w:szCs w:val="20"/>
              </w:rPr>
              <w:t>First draft due</w:t>
            </w:r>
          </w:p>
        </w:tc>
        <w:tc>
          <w:tcPr>
            <w:tcW w:w="1800" w:type="dxa"/>
            <w:shd w:val="clear" w:color="auto" w:fill="F7F1E6"/>
          </w:tcPr>
          <w:p w:rsidR="00D67467" w:rsidRDefault="00142211">
            <w:r>
              <w:rPr>
                <w:sz w:val="20"/>
                <w:szCs w:val="20"/>
              </w:rPr>
              <w:t>6 business days</w:t>
            </w:r>
          </w:p>
        </w:tc>
        <w:tc>
          <w:tcPr>
            <w:tcW w:w="2900" w:type="dxa"/>
            <w:shd w:val="clear" w:color="auto" w:fill="F7F1E6"/>
          </w:tcPr>
          <w:p w:rsidR="00D67467" w:rsidRDefault="00142211">
            <w:r>
              <w:rPr>
                <w:sz w:val="20"/>
                <w:szCs w:val="20"/>
              </w:rPr>
              <w:t>Writer/Owner</w:t>
            </w:r>
          </w:p>
        </w:tc>
        <w:tc>
          <w:tcPr>
            <w:tcW w:w="2000" w:type="dxa"/>
            <w:shd w:val="clear" w:color="auto" w:fill="F7F1E6"/>
          </w:tcPr>
          <w:p w:rsidR="00D67467" w:rsidRDefault="00142211">
            <w:r>
              <w:rPr>
                <w:sz w:val="20"/>
                <w:szCs w:val="20"/>
              </w:rPr>
              <w:t>Draft</w:t>
            </w:r>
          </w:p>
        </w:tc>
      </w:tr>
      <w:tr w:rsidR="00D67467">
        <w:tblPrEx>
          <w:tblCellMar>
            <w:top w:w="0" w:type="dxa"/>
            <w:bottom w:w="0" w:type="dxa"/>
          </w:tblCellMar>
        </w:tblPrEx>
        <w:tc>
          <w:tcPr>
            <w:tcW w:w="2300" w:type="dxa"/>
          </w:tcPr>
          <w:p w:rsidR="00D67467" w:rsidRDefault="00142211">
            <w:r>
              <w:rPr>
                <w:sz w:val="20"/>
                <w:szCs w:val="20"/>
              </w:rPr>
              <w:t>Internal review complete</w:t>
            </w:r>
          </w:p>
        </w:tc>
        <w:tc>
          <w:tcPr>
            <w:tcW w:w="1800" w:type="dxa"/>
          </w:tcPr>
          <w:p w:rsidR="00D67467" w:rsidRDefault="00142211">
            <w:r>
              <w:rPr>
                <w:sz w:val="20"/>
                <w:szCs w:val="20"/>
              </w:rPr>
              <w:t>4 business days</w:t>
            </w:r>
          </w:p>
        </w:tc>
        <w:tc>
          <w:tcPr>
            <w:tcW w:w="2900" w:type="dxa"/>
          </w:tcPr>
          <w:p w:rsidR="00D67467" w:rsidRDefault="00142211">
            <w:r>
              <w:rPr>
                <w:sz w:val="20"/>
                <w:szCs w:val="20"/>
              </w:rPr>
              <w:t>Reviewer</w:t>
            </w:r>
          </w:p>
        </w:tc>
        <w:tc>
          <w:tcPr>
            <w:tcW w:w="2000" w:type="dxa"/>
          </w:tcPr>
          <w:p w:rsidR="00D67467" w:rsidRDefault="00142211">
            <w:r>
              <w:rPr>
                <w:sz w:val="20"/>
                <w:szCs w:val="20"/>
              </w:rPr>
              <w:t>Review</w:t>
            </w:r>
          </w:p>
        </w:tc>
      </w:tr>
      <w:tr w:rsidR="00D67467">
        <w:tblPrEx>
          <w:tblCellMar>
            <w:top w:w="0" w:type="dxa"/>
            <w:bottom w:w="0" w:type="dxa"/>
          </w:tblCellMar>
        </w:tblPrEx>
        <w:tc>
          <w:tcPr>
            <w:tcW w:w="2300" w:type="dxa"/>
            <w:shd w:val="clear" w:color="auto" w:fill="F7F1E6"/>
          </w:tcPr>
          <w:p w:rsidR="00D67467" w:rsidRDefault="00142211">
            <w:r>
              <w:rPr>
                <w:sz w:val="20"/>
                <w:szCs w:val="20"/>
              </w:rPr>
              <w:t>Editorial approval complete</w:t>
            </w:r>
          </w:p>
        </w:tc>
        <w:tc>
          <w:tcPr>
            <w:tcW w:w="1800" w:type="dxa"/>
            <w:shd w:val="clear" w:color="auto" w:fill="F7F1E6"/>
          </w:tcPr>
          <w:p w:rsidR="00D67467" w:rsidRDefault="00142211">
            <w:r>
              <w:rPr>
                <w:sz w:val="20"/>
                <w:szCs w:val="20"/>
              </w:rPr>
              <w:t>2 business days</w:t>
            </w:r>
          </w:p>
        </w:tc>
        <w:tc>
          <w:tcPr>
            <w:tcW w:w="2900" w:type="dxa"/>
            <w:shd w:val="clear" w:color="auto" w:fill="F7F1E6"/>
          </w:tcPr>
          <w:p w:rsidR="00D67467" w:rsidRDefault="00142211">
            <w:r>
              <w:rPr>
                <w:sz w:val="20"/>
                <w:szCs w:val="20"/>
              </w:rPr>
              <w:t>Communications Department</w:t>
            </w:r>
          </w:p>
        </w:tc>
        <w:tc>
          <w:tcPr>
            <w:tcW w:w="2000" w:type="dxa"/>
            <w:shd w:val="clear" w:color="auto" w:fill="F7F1E6"/>
          </w:tcPr>
          <w:p w:rsidR="00D67467" w:rsidRDefault="00142211">
            <w:r>
              <w:rPr>
                <w:sz w:val="20"/>
                <w:szCs w:val="20"/>
              </w:rPr>
              <w:t>Approval</w:t>
            </w:r>
          </w:p>
        </w:tc>
      </w:tr>
      <w:tr w:rsidR="00D67467">
        <w:tblPrEx>
          <w:tblCellMar>
            <w:top w:w="0" w:type="dxa"/>
            <w:bottom w:w="0" w:type="dxa"/>
          </w:tblCellMar>
        </w:tblPrEx>
        <w:tc>
          <w:tcPr>
            <w:tcW w:w="2300" w:type="dxa"/>
          </w:tcPr>
          <w:p w:rsidR="00D67467" w:rsidRDefault="00142211">
            <w:r>
              <w:rPr>
                <w:sz w:val="20"/>
                <w:szCs w:val="20"/>
              </w:rPr>
              <w:t>Final formatting complete</w:t>
            </w:r>
          </w:p>
        </w:tc>
        <w:tc>
          <w:tcPr>
            <w:tcW w:w="1800" w:type="dxa"/>
          </w:tcPr>
          <w:p w:rsidR="00D67467" w:rsidRDefault="00142211">
            <w:r>
              <w:rPr>
                <w:sz w:val="20"/>
                <w:szCs w:val="20"/>
              </w:rPr>
              <w:t>1 business day</w:t>
            </w:r>
          </w:p>
        </w:tc>
        <w:tc>
          <w:tcPr>
            <w:tcW w:w="2900" w:type="dxa"/>
          </w:tcPr>
          <w:p w:rsidR="00D67467" w:rsidRDefault="00142211">
            <w:r>
              <w:rPr>
                <w:sz w:val="20"/>
                <w:szCs w:val="20"/>
              </w:rPr>
              <w:t>Publisher</w:t>
            </w:r>
          </w:p>
        </w:tc>
        <w:tc>
          <w:tcPr>
            <w:tcW w:w="2000" w:type="dxa"/>
          </w:tcPr>
          <w:p w:rsidR="00D67467" w:rsidRDefault="00142211">
            <w:r>
              <w:rPr>
                <w:sz w:val="20"/>
                <w:szCs w:val="20"/>
              </w:rPr>
              <w:t>Formatting</w:t>
            </w:r>
          </w:p>
        </w:tc>
      </w:tr>
      <w:tr w:rsidR="00D67467">
        <w:tblPrEx>
          <w:tblCellMar>
            <w:top w:w="0" w:type="dxa"/>
            <w:bottom w:w="0" w:type="dxa"/>
          </w:tblCellMar>
        </w:tblPrEx>
        <w:tc>
          <w:tcPr>
            <w:tcW w:w="2300" w:type="dxa"/>
            <w:shd w:val="clear" w:color="auto" w:fill="F7F1E6"/>
          </w:tcPr>
          <w:p w:rsidR="00D67467" w:rsidRDefault="00142211">
            <w:r>
              <w:rPr>
                <w:sz w:val="20"/>
                <w:szCs w:val="20"/>
              </w:rPr>
              <w:t>Publish</w:t>
            </w:r>
          </w:p>
        </w:tc>
        <w:tc>
          <w:tcPr>
            <w:tcW w:w="1800" w:type="dxa"/>
            <w:shd w:val="clear" w:color="auto" w:fill="F7F1E6"/>
          </w:tcPr>
          <w:p w:rsidR="00D67467" w:rsidRDefault="00142211">
            <w:r>
              <w:rPr>
                <w:sz w:val="20"/>
                <w:szCs w:val="20"/>
              </w:rPr>
              <w:t>0 (publish day)</w:t>
            </w:r>
          </w:p>
        </w:tc>
        <w:tc>
          <w:tcPr>
            <w:tcW w:w="2900" w:type="dxa"/>
            <w:shd w:val="clear" w:color="auto" w:fill="F7F1E6"/>
          </w:tcPr>
          <w:p w:rsidR="00D67467" w:rsidRDefault="00142211">
            <w:r>
              <w:rPr>
                <w:sz w:val="20"/>
                <w:szCs w:val="20"/>
              </w:rPr>
              <w:t>Publisher</w:t>
            </w:r>
          </w:p>
        </w:tc>
        <w:tc>
          <w:tcPr>
            <w:tcW w:w="2000" w:type="dxa"/>
            <w:shd w:val="clear" w:color="auto" w:fill="F7F1E6"/>
          </w:tcPr>
          <w:p w:rsidR="00D67467" w:rsidRDefault="00142211">
            <w:r>
              <w:rPr>
                <w:sz w:val="20"/>
                <w:szCs w:val="20"/>
              </w:rPr>
              <w:t>Publication</w:t>
            </w:r>
          </w:p>
        </w:tc>
      </w:tr>
    </w:tbl>
    <w:p w:rsidR="00D67467" w:rsidRDefault="00D67467">
      <w:pPr>
        <w:spacing w:after="200"/>
      </w:pPr>
    </w:p>
    <w:p w:rsidR="00D67467" w:rsidRDefault="00142211">
      <w:pPr>
        <w:pStyle w:val="Heading2"/>
        <w:spacing w:before="260" w:after="140"/>
      </w:pPr>
      <w:r>
        <w:rPr>
          <w:b/>
          <w:bCs/>
          <w:color w:val="1B2A41"/>
        </w:rPr>
        <w:t>3.2 Deadline Guidelines</w:t>
      </w:r>
    </w:p>
    <w:p w:rsidR="00D67467" w:rsidRDefault="00142211">
      <w:pPr>
        <w:pStyle w:val="ListParagraph"/>
        <w:numPr>
          <w:ilvl w:val="0"/>
          <w:numId w:val="2"/>
        </w:numPr>
        <w:spacing w:after="100"/>
      </w:pPr>
      <w:r>
        <w:t>Deadlines follow the same approval process defined in the Editorial Guidelines (Volume II) and Publishing Workflows (Volume V).</w:t>
      </w:r>
    </w:p>
    <w:p w:rsidR="00D67467" w:rsidRDefault="00142211">
      <w:pPr>
        <w:pStyle w:val="ListParagraph"/>
        <w:numPr>
          <w:ilvl w:val="0"/>
          <w:numId w:val="2"/>
        </w:numPr>
        <w:spacing w:after="100"/>
      </w:pPr>
      <w:r>
        <w:t>Missed deadlines should be flagged to the Communications Department immediately, not discovered at the next stage.</w:t>
      </w:r>
    </w:p>
    <w:p w:rsidR="00B66487" w:rsidRDefault="00B66487">
      <w:pPr>
        <w:pStyle w:val="Heading2"/>
        <w:spacing w:before="260" w:after="140"/>
        <w:rPr>
          <w:b/>
          <w:bCs/>
          <w:color w:val="1B2A41"/>
        </w:rPr>
      </w:pPr>
    </w:p>
    <w:p w:rsidR="00D67467" w:rsidRDefault="00142211">
      <w:pPr>
        <w:pStyle w:val="Heading2"/>
        <w:spacing w:before="260" w:after="140"/>
      </w:pPr>
      <w:r>
        <w:rPr>
          <w:b/>
          <w:bCs/>
          <w:color w:val="1B2A41"/>
        </w:rPr>
        <w:lastRenderedPageBreak/>
        <w:t>3.3 Handling Delays</w:t>
      </w:r>
    </w:p>
    <w:p w:rsidR="00D67467" w:rsidRDefault="00142211">
      <w:pPr>
        <w:spacing w:after="160" w:line="276" w:lineRule="auto"/>
      </w:pPr>
      <w:r>
        <w:t>If a deadline is at risk, the responsible party must notify the Communications Department as early as possible so the pub</w:t>
      </w:r>
      <w:r>
        <w:t>lish date can be adjusted or a backup piece of content substituted, rather than delaying the issue at the last minute.</w:t>
      </w:r>
    </w:p>
    <w:p w:rsidR="00D67467" w:rsidRDefault="00142211">
      <w:pPr>
        <w:pStyle w:val="Heading1"/>
        <w:pBdr>
          <w:bottom w:val="single" w:sz="6" w:space="4" w:color="B99A5B"/>
        </w:pBdr>
        <w:spacing w:before="360" w:after="200"/>
      </w:pPr>
      <w:r>
        <w:rPr>
          <w:rFonts w:ascii="Calibri" w:eastAsia="Calibri" w:hAnsi="Calibri" w:cs="Calibri"/>
          <w:b/>
          <w:bCs/>
          <w:color w:val="1B2A41"/>
        </w:rPr>
        <w:t>Section 4: Schedule Governance</w:t>
      </w:r>
    </w:p>
    <w:p w:rsidR="00D67467" w:rsidRDefault="00142211">
      <w:pPr>
        <w:pStyle w:val="Heading2"/>
        <w:spacing w:before="260" w:after="140"/>
      </w:pPr>
      <w:r>
        <w:rPr>
          <w:b/>
          <w:bCs/>
          <w:color w:val="1B2A41"/>
        </w:rPr>
        <w:t>4.1 Ownership</w:t>
      </w:r>
    </w:p>
    <w:p w:rsidR="00D67467" w:rsidRDefault="00142211">
      <w:pPr>
        <w:spacing w:after="160" w:line="276" w:lineRule="auto"/>
      </w:pPr>
      <w:r>
        <w:t>The Communications Department owns the newsletter schedule and is responsible for maintainin</w:t>
      </w:r>
      <w:r>
        <w:t>g the editorial calendar.</w:t>
      </w:r>
    </w:p>
    <w:p w:rsidR="00D67467" w:rsidRDefault="00142211">
      <w:pPr>
        <w:pStyle w:val="Heading2"/>
        <w:spacing w:before="260" w:after="140"/>
      </w:pPr>
      <w:r>
        <w:rPr>
          <w:b/>
          <w:bCs/>
          <w:color w:val="1B2A41"/>
        </w:rPr>
        <w:t>4.2 Editorial Calendar</w:t>
      </w:r>
    </w:p>
    <w:p w:rsidR="00D67467" w:rsidRDefault="00142211">
      <w:pPr>
        <w:spacing w:after="160" w:line="276" w:lineRule="auto"/>
      </w:pPr>
      <w:r>
        <w:t>A shared editorial calendar tracks upcoming issues, themes, and deadlines for all newsletters, and is the single source of truth for schedule status.</w:t>
      </w:r>
    </w:p>
    <w:p w:rsidR="00D67467" w:rsidRDefault="00142211">
      <w:pPr>
        <w:pStyle w:val="Heading2"/>
        <w:spacing w:before="260" w:after="140"/>
      </w:pPr>
      <w:r>
        <w:rPr>
          <w:b/>
          <w:bCs/>
          <w:color w:val="1B2A41"/>
        </w:rPr>
        <w:t>4.3 Review Cycle</w:t>
      </w:r>
    </w:p>
    <w:p w:rsidR="00D67467" w:rsidRDefault="00142211">
      <w:pPr>
        <w:spacing w:after="160" w:line="276" w:lineRule="auto"/>
      </w:pPr>
      <w:r>
        <w:t>This schedule is reviewed every six months, or sooner if subscriber engagement data suggests a frequency or format change is needed.</w:t>
      </w:r>
    </w:p>
    <w:p w:rsidR="00D67467" w:rsidRDefault="00142211">
      <w:pPr>
        <w:pStyle w:val="Heading2"/>
        <w:spacing w:before="260" w:after="140"/>
      </w:pPr>
      <w:r>
        <w:rPr>
          <w:b/>
          <w:bCs/>
          <w:color w:val="1B2A41"/>
        </w:rPr>
        <w:t>4.4 Feedback &amp; Updates</w:t>
      </w:r>
    </w:p>
    <w:p w:rsidR="00D67467" w:rsidRDefault="00142211">
      <w:pPr>
        <w:spacing w:after="160" w:line="276" w:lineRule="auto"/>
      </w:pPr>
      <w:r>
        <w:t>Team members may propose changes to newsletter frequency, themes, or deadlines via the internal feedback form, routed to the Communications Department for quarterly review.</w:t>
      </w:r>
    </w:p>
    <w:p w:rsidR="00D67467" w:rsidRDefault="00142211">
      <w:pPr>
        <w:pStyle w:val="Heading1"/>
        <w:pageBreakBefore/>
        <w:pBdr>
          <w:bottom w:val="single" w:sz="6" w:space="4" w:color="B99A5B"/>
        </w:pBdr>
        <w:spacing w:before="360" w:after="200"/>
      </w:pPr>
      <w:r>
        <w:rPr>
          <w:rFonts w:ascii="Calibri" w:eastAsia="Calibri" w:hAnsi="Calibri" w:cs="Calibri"/>
          <w:b/>
          <w:bCs/>
          <w:color w:val="1B2A41"/>
        </w:rPr>
        <w:lastRenderedPageBreak/>
        <w:t>Document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67467">
        <w:tblPrEx>
          <w:tblCellMar>
            <w:top w:w="0" w:type="dxa"/>
            <w:bottom w:w="0" w:type="dxa"/>
          </w:tblCellMar>
        </w:tblPrEx>
        <w:tc>
          <w:tcPr>
            <w:tcW w:w="3000" w:type="dxa"/>
            <w:shd w:val="clear" w:color="auto" w:fill="EFEFEF"/>
          </w:tcPr>
          <w:p w:rsidR="00D67467" w:rsidRDefault="00142211">
            <w:r>
              <w:rPr>
                <w:b/>
                <w:bCs/>
                <w:color w:val="1B2A41"/>
                <w:sz w:val="22"/>
                <w:szCs w:val="22"/>
              </w:rPr>
              <w:t>Prepared for</w:t>
            </w:r>
          </w:p>
        </w:tc>
        <w:tc>
          <w:tcPr>
            <w:tcW w:w="6000" w:type="dxa"/>
          </w:tcPr>
          <w:p w:rsidR="00D67467" w:rsidRDefault="00142211">
            <w:r>
              <w:rPr>
                <w:sz w:val="22"/>
                <w:szCs w:val="22"/>
              </w:rPr>
              <w:t>Horquva – VEGA Ecosystem</w:t>
            </w:r>
          </w:p>
        </w:tc>
      </w:tr>
      <w:tr w:rsidR="00D67467">
        <w:tblPrEx>
          <w:tblCellMar>
            <w:top w:w="0" w:type="dxa"/>
            <w:bottom w:w="0" w:type="dxa"/>
          </w:tblCellMar>
        </w:tblPrEx>
        <w:tc>
          <w:tcPr>
            <w:tcW w:w="3000" w:type="dxa"/>
            <w:shd w:val="clear" w:color="auto" w:fill="EFEFEF"/>
          </w:tcPr>
          <w:p w:rsidR="00D67467" w:rsidRDefault="00142211">
            <w:r>
              <w:rPr>
                <w:b/>
                <w:bCs/>
                <w:color w:val="1B2A41"/>
                <w:sz w:val="22"/>
                <w:szCs w:val="22"/>
              </w:rPr>
              <w:t>Department</w:t>
            </w:r>
          </w:p>
        </w:tc>
        <w:tc>
          <w:tcPr>
            <w:tcW w:w="6000" w:type="dxa"/>
          </w:tcPr>
          <w:p w:rsidR="00D67467" w:rsidRDefault="00142211">
            <w:r>
              <w:rPr>
                <w:sz w:val="22"/>
                <w:szCs w:val="22"/>
              </w:rPr>
              <w:t>Communications D</w:t>
            </w:r>
            <w:r>
              <w:rPr>
                <w:sz w:val="22"/>
                <w:szCs w:val="22"/>
              </w:rPr>
              <w:t>epartment</w:t>
            </w:r>
          </w:p>
        </w:tc>
      </w:tr>
      <w:tr w:rsidR="00D67467">
        <w:tblPrEx>
          <w:tblCellMar>
            <w:top w:w="0" w:type="dxa"/>
            <w:bottom w:w="0" w:type="dxa"/>
          </w:tblCellMar>
        </w:tblPrEx>
        <w:tc>
          <w:tcPr>
            <w:tcW w:w="3000" w:type="dxa"/>
            <w:shd w:val="clear" w:color="auto" w:fill="EFEFEF"/>
          </w:tcPr>
          <w:p w:rsidR="00D67467" w:rsidRDefault="00142211">
            <w:r>
              <w:rPr>
                <w:b/>
                <w:bCs/>
                <w:color w:val="1B2A41"/>
                <w:sz w:val="22"/>
                <w:szCs w:val="22"/>
              </w:rPr>
              <w:t>Version</w:t>
            </w:r>
          </w:p>
        </w:tc>
        <w:tc>
          <w:tcPr>
            <w:tcW w:w="6000" w:type="dxa"/>
          </w:tcPr>
          <w:p w:rsidR="00D67467" w:rsidRDefault="00142211">
            <w:r>
              <w:rPr>
                <w:sz w:val="22"/>
                <w:szCs w:val="22"/>
              </w:rPr>
              <w:t>1.0</w:t>
            </w:r>
          </w:p>
        </w:tc>
      </w:tr>
      <w:tr w:rsidR="00D67467">
        <w:tblPrEx>
          <w:tblCellMar>
            <w:top w:w="0" w:type="dxa"/>
            <w:bottom w:w="0" w:type="dxa"/>
          </w:tblCellMar>
        </w:tblPrEx>
        <w:tc>
          <w:tcPr>
            <w:tcW w:w="3000" w:type="dxa"/>
            <w:shd w:val="clear" w:color="auto" w:fill="EFEFEF"/>
          </w:tcPr>
          <w:p w:rsidR="00D67467" w:rsidRDefault="00142211">
            <w:r>
              <w:rPr>
                <w:b/>
                <w:bCs/>
                <w:color w:val="1B2A41"/>
                <w:sz w:val="22"/>
                <w:szCs w:val="22"/>
              </w:rPr>
              <w:t>Date</w:t>
            </w:r>
          </w:p>
        </w:tc>
        <w:tc>
          <w:tcPr>
            <w:tcW w:w="6000" w:type="dxa"/>
          </w:tcPr>
          <w:p w:rsidR="00D67467" w:rsidRDefault="00142211">
            <w:r>
              <w:rPr>
                <w:sz w:val="22"/>
                <w:szCs w:val="22"/>
              </w:rPr>
              <w:t>August 8, 2026</w:t>
            </w:r>
          </w:p>
        </w:tc>
      </w:tr>
    </w:tbl>
    <w:p w:rsidR="00142211" w:rsidRDefault="00142211">
      <w:bookmarkStart w:id="0" w:name="_GoBack"/>
      <w:bookmarkEnd w:id="0"/>
    </w:p>
    <w:sectPr w:rsidR="0014221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2211" w:rsidRDefault="00142211">
      <w:r>
        <w:separator/>
      </w:r>
    </w:p>
  </w:endnote>
  <w:endnote w:type="continuationSeparator" w:id="0">
    <w:p w:rsidR="00142211" w:rsidRDefault="0014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67" w:rsidRDefault="00D6746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67" w:rsidRDefault="00D6746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67" w:rsidRDefault="00142211">
    <w:pPr>
      <w:pBdr>
        <w:top w:val="single" w:sz="4" w:space="4" w:color="BBBBBB"/>
      </w:pBdr>
      <w:tabs>
        <w:tab w:val="right" w:pos="9026"/>
      </w:tabs>
    </w:pPr>
    <w:r>
      <w:rPr>
        <w:rFonts w:ascii="Calibri" w:eastAsia="Calibri" w:hAnsi="Calibri" w:cs="Calibri"/>
        <w:color w:val="6E6E6E"/>
        <w:sz w:val="16"/>
        <w:szCs w:val="16"/>
      </w:rPr>
      <w:t>CONFIDENTIAL &amp; PROPRIETARY</w:t>
    </w:r>
    <w:r>
      <w:rPr>
        <w:rFonts w:ascii="Calibri" w:eastAsia="Calibri" w:hAnsi="Calibri" w:cs="Calibri"/>
        <w:sz w:val="16"/>
        <w:szCs w:val="16"/>
      </w:rPr>
      <w:tab/>
    </w: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sidR="00B66487">
      <w:rPr>
        <w:rFonts w:ascii="Calibri" w:eastAsia="Calibri" w:hAnsi="Calibri" w:cs="Calibri"/>
        <w:color w:val="6E6E6E"/>
        <w:sz w:val="16"/>
        <w:szCs w:val="16"/>
      </w:rPr>
      <w:fldChar w:fldCharType="separate"/>
    </w:r>
    <w:r w:rsidR="00B66487">
      <w:rPr>
        <w:rFonts w:ascii="Calibri" w:eastAsia="Calibri" w:hAnsi="Calibri" w:cs="Calibri"/>
        <w:noProof/>
        <w:color w:val="6E6E6E"/>
        <w:sz w:val="16"/>
        <w:szCs w:val="16"/>
      </w:rPr>
      <w:t>4</w:t>
    </w:r>
    <w:r>
      <w:rPr>
        <w:rFonts w:ascii="Calibri" w:eastAsia="Calibri" w:hAnsi="Calibri" w:cs="Calibri"/>
        <w:color w:val="6E6E6E"/>
        <w:sz w:val="16"/>
        <w:szCs w:val="16"/>
      </w:rPr>
      <w:fldChar w:fldCharType="end"/>
    </w:r>
    <w:r>
      <w:rPr>
        <w:rFonts w:ascii="Calibri" w:eastAsia="Calibri" w:hAnsi="Calibri" w:cs="Calibri"/>
        <w:color w:val="6E6E6E"/>
        <w:sz w:val="16"/>
        <w:szCs w:val="16"/>
      </w:rPr>
      <w:t xml:space="preserve"> of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NUMPAGES</w:instrText>
    </w:r>
    <w:r w:rsidR="00B66487">
      <w:rPr>
        <w:rFonts w:ascii="Calibri" w:eastAsia="Calibri" w:hAnsi="Calibri" w:cs="Calibri"/>
        <w:color w:val="6E6E6E"/>
        <w:sz w:val="16"/>
        <w:szCs w:val="16"/>
      </w:rPr>
      <w:fldChar w:fldCharType="separate"/>
    </w:r>
    <w:r w:rsidR="00B66487">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2211" w:rsidRDefault="00142211">
      <w:r>
        <w:separator/>
      </w:r>
    </w:p>
  </w:footnote>
  <w:footnote w:type="continuationSeparator" w:id="0">
    <w:p w:rsidR="00142211" w:rsidRDefault="001422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67" w:rsidRDefault="00D6746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67" w:rsidRDefault="00D6746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67" w:rsidRDefault="00142211">
    <w:pPr>
      <w:pBdr>
        <w:bottom w:val="single" w:sz="4" w:space="4" w:color="BBBBBB"/>
      </w:pBdr>
      <w:tabs>
        <w:tab w:val="right" w:pos="9026"/>
      </w:tabs>
    </w:pPr>
    <w:r>
      <w:rPr>
        <w:rFonts w:ascii="Calibri" w:eastAsia="Calibri" w:hAnsi="Calibri" w:cs="Calibri"/>
        <w:caps/>
        <w:color w:val="6E6E6E"/>
        <w:sz w:val="16"/>
        <w:szCs w:val="16"/>
      </w:rPr>
      <w:t>HORQUVA®   |   VEGA NEWSLETTER SCHEDULE — Volume VIII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B5F95"/>
    <w:multiLevelType w:val="hybridMultilevel"/>
    <w:tmpl w:val="1F52DBEA"/>
    <w:lvl w:ilvl="0" w:tplc="4FF28D9A">
      <w:start w:val="1"/>
      <w:numFmt w:val="bullet"/>
      <w:lvlText w:val="●"/>
      <w:lvlJc w:val="left"/>
      <w:pPr>
        <w:ind w:left="720" w:hanging="360"/>
      </w:pPr>
    </w:lvl>
    <w:lvl w:ilvl="1" w:tplc="C97AD3D8">
      <w:start w:val="1"/>
      <w:numFmt w:val="bullet"/>
      <w:lvlText w:val="○"/>
      <w:lvlJc w:val="left"/>
      <w:pPr>
        <w:ind w:left="1440" w:hanging="360"/>
      </w:pPr>
    </w:lvl>
    <w:lvl w:ilvl="2" w:tplc="8E7EDC06">
      <w:start w:val="1"/>
      <w:numFmt w:val="bullet"/>
      <w:lvlText w:val="■"/>
      <w:lvlJc w:val="left"/>
      <w:pPr>
        <w:ind w:left="2160" w:hanging="360"/>
      </w:pPr>
    </w:lvl>
    <w:lvl w:ilvl="3" w:tplc="8D685E28">
      <w:start w:val="1"/>
      <w:numFmt w:val="bullet"/>
      <w:lvlText w:val="●"/>
      <w:lvlJc w:val="left"/>
      <w:pPr>
        <w:ind w:left="2880" w:hanging="360"/>
      </w:pPr>
    </w:lvl>
    <w:lvl w:ilvl="4" w:tplc="BC0EE5CE">
      <w:start w:val="1"/>
      <w:numFmt w:val="bullet"/>
      <w:lvlText w:val="○"/>
      <w:lvlJc w:val="left"/>
      <w:pPr>
        <w:ind w:left="3600" w:hanging="360"/>
      </w:pPr>
    </w:lvl>
    <w:lvl w:ilvl="5" w:tplc="D7824798">
      <w:start w:val="1"/>
      <w:numFmt w:val="bullet"/>
      <w:lvlText w:val="■"/>
      <w:lvlJc w:val="left"/>
      <w:pPr>
        <w:ind w:left="4320" w:hanging="360"/>
      </w:pPr>
    </w:lvl>
    <w:lvl w:ilvl="6" w:tplc="27C4F6EA">
      <w:start w:val="1"/>
      <w:numFmt w:val="bullet"/>
      <w:lvlText w:val="●"/>
      <w:lvlJc w:val="left"/>
      <w:pPr>
        <w:ind w:left="5040" w:hanging="360"/>
      </w:pPr>
    </w:lvl>
    <w:lvl w:ilvl="7" w:tplc="107A7D9E">
      <w:start w:val="1"/>
      <w:numFmt w:val="bullet"/>
      <w:lvlText w:val="●"/>
      <w:lvlJc w:val="left"/>
      <w:pPr>
        <w:ind w:left="5760" w:hanging="360"/>
      </w:pPr>
    </w:lvl>
    <w:lvl w:ilvl="8" w:tplc="BB900FDA">
      <w:start w:val="1"/>
      <w:numFmt w:val="bullet"/>
      <w:lvlText w:val="●"/>
      <w:lvlJc w:val="left"/>
      <w:pPr>
        <w:ind w:left="6480" w:hanging="360"/>
      </w:pPr>
    </w:lvl>
  </w:abstractNum>
  <w:abstractNum w:abstractNumId="1" w15:restartNumberingAfterBreak="0">
    <w:nsid w:val="356C3910"/>
    <w:multiLevelType w:val="hybridMultilevel"/>
    <w:tmpl w:val="8EB08348"/>
    <w:lvl w:ilvl="0" w:tplc="CCAA2996">
      <w:start w:val="1"/>
      <w:numFmt w:val="bullet"/>
      <w:lvlText w:val="•"/>
      <w:lvlJc w:val="left"/>
      <w:pPr>
        <w:ind w:left="520" w:hanging="260"/>
      </w:pPr>
    </w:lvl>
    <w:lvl w:ilvl="1" w:tplc="A6E2BEE0">
      <w:numFmt w:val="decimal"/>
      <w:lvlText w:val=""/>
      <w:lvlJc w:val="left"/>
    </w:lvl>
    <w:lvl w:ilvl="2" w:tplc="2F52EB84">
      <w:numFmt w:val="decimal"/>
      <w:lvlText w:val=""/>
      <w:lvlJc w:val="left"/>
    </w:lvl>
    <w:lvl w:ilvl="3" w:tplc="C6D425EA">
      <w:numFmt w:val="decimal"/>
      <w:lvlText w:val=""/>
      <w:lvlJc w:val="left"/>
    </w:lvl>
    <w:lvl w:ilvl="4" w:tplc="FAD0A058">
      <w:numFmt w:val="decimal"/>
      <w:lvlText w:val=""/>
      <w:lvlJc w:val="left"/>
    </w:lvl>
    <w:lvl w:ilvl="5" w:tplc="E592D96E">
      <w:numFmt w:val="decimal"/>
      <w:lvlText w:val=""/>
      <w:lvlJc w:val="left"/>
    </w:lvl>
    <w:lvl w:ilvl="6" w:tplc="D5E6787A">
      <w:numFmt w:val="decimal"/>
      <w:lvlText w:val=""/>
      <w:lvlJc w:val="left"/>
    </w:lvl>
    <w:lvl w:ilvl="7" w:tplc="738A178A">
      <w:numFmt w:val="decimal"/>
      <w:lvlText w:val=""/>
      <w:lvlJc w:val="left"/>
    </w:lvl>
    <w:lvl w:ilvl="8" w:tplc="8EE2F4D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467"/>
    <w:rsid w:val="00142211"/>
    <w:rsid w:val="00B66487"/>
    <w:rsid w:val="00D674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5C89"/>
  <w15:docId w15:val="{86B566BD-52AE-4F1F-9C0F-9C753B22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2026-08-08T13:33:00Z</dcterms:created>
  <dcterms:modified xsi:type="dcterms:W3CDTF">2026-08-14T11:01:00Z</dcterms:modified>
</cp:coreProperties>
</file>