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AF5" w:rsidRDefault="007D634A">
      <w:pPr>
        <w:spacing w:after="400"/>
        <w:jc w:val="center"/>
      </w:pPr>
      <w:r>
        <w:rPr>
          <w:rFonts w:ascii="Calibri" w:eastAsia="Calibri" w:hAnsi="Calibri" w:cs="Calibri"/>
          <w:color w:val="6E6E6E"/>
          <w:sz w:val="18"/>
          <w:szCs w:val="18"/>
        </w:rPr>
        <w:t>HORQUVA®   |   VEGA EDITORIAL GUIDELINES — Volume II</w:t>
      </w:r>
    </w:p>
    <w:p w:rsidR="00816AF5" w:rsidRDefault="00816AF5">
      <w:pPr>
        <w:pBdr>
          <w:bottom w:val="single" w:sz="4" w:space="1" w:color="BBBBBB"/>
        </w:pBdr>
        <w:spacing w:after="700"/>
      </w:pPr>
    </w:p>
    <w:p w:rsidR="00816AF5" w:rsidRDefault="007D634A">
      <w:pPr>
        <w:spacing w:after="200"/>
        <w:jc w:val="center"/>
      </w:pPr>
      <w:r>
        <w:rPr>
          <w:rFonts w:ascii="Calibri" w:eastAsia="Calibri" w:hAnsi="Calibri" w:cs="Calibri"/>
          <w:b/>
          <w:bCs/>
          <w:color w:val="1B2A41"/>
          <w:sz w:val="56"/>
          <w:szCs w:val="56"/>
        </w:rPr>
        <w:t>H O R Q U V A ®</w:t>
      </w:r>
    </w:p>
    <w:p w:rsidR="00816AF5" w:rsidRDefault="007D634A">
      <w:pPr>
        <w:spacing w:after="60"/>
        <w:jc w:val="center"/>
      </w:pPr>
      <w:r>
        <w:rPr>
          <w:rFonts w:ascii="Calibri" w:eastAsia="Calibri" w:hAnsi="Calibri" w:cs="Calibri"/>
          <w:color w:val="8A7B3F"/>
          <w:spacing w:val="20"/>
          <w:sz w:val="26"/>
          <w:szCs w:val="26"/>
        </w:rPr>
        <w:t>EDITORIAL GUIDEBOOK</w:t>
      </w:r>
    </w:p>
    <w:p w:rsidR="00816AF5" w:rsidRDefault="007D634A">
      <w:pPr>
        <w:spacing w:after="400"/>
        <w:jc w:val="center"/>
      </w:pPr>
      <w:r>
        <w:rPr>
          <w:rFonts w:ascii="Calibri" w:eastAsia="Calibri" w:hAnsi="Calibri" w:cs="Calibri"/>
          <w:b/>
          <w:bCs/>
          <w:color w:val="1B2A41"/>
          <w:sz w:val="32"/>
          <w:szCs w:val="32"/>
        </w:rPr>
        <w:t>Volume II</w:t>
      </w:r>
    </w:p>
    <w:p w:rsidR="00816AF5" w:rsidRDefault="00816AF5">
      <w:pPr>
        <w:pBdr>
          <w:top w:val="single" w:sz="6" w:space="4" w:color="8A7B3F"/>
        </w:pBdr>
        <w:spacing w:after="300"/>
        <w:jc w:val="center"/>
      </w:pPr>
    </w:p>
    <w:p w:rsidR="00816AF5" w:rsidRDefault="007D634A">
      <w:pPr>
        <w:spacing w:after="300"/>
        <w:jc w:val="center"/>
      </w:pPr>
      <w:r>
        <w:rPr>
          <w:rFonts w:ascii="Calibri" w:eastAsia="Calibri" w:hAnsi="Calibri" w:cs="Calibri"/>
          <w:b/>
          <w:bCs/>
          <w:color w:val="1B2A41"/>
          <w:sz w:val="30"/>
          <w:szCs w:val="30"/>
        </w:rPr>
        <w:t>THE VEGA EDITORIAL GUIDELINES</w:t>
      </w:r>
    </w:p>
    <w:p w:rsidR="00816AF5" w:rsidRDefault="00816AF5">
      <w:pPr>
        <w:pBdr>
          <w:bottom w:val="single" w:sz="6" w:space="4" w:color="8A7B3F"/>
        </w:pBdr>
        <w:spacing w:after="500"/>
        <w:jc w:val="center"/>
      </w:pPr>
    </w:p>
    <w:p w:rsidR="00816AF5" w:rsidRDefault="007D634A">
      <w:pPr>
        <w:spacing w:after="700"/>
        <w:jc w:val="center"/>
      </w:pPr>
      <w:r>
        <w:rPr>
          <w:i/>
          <w:iCs/>
          <w:color w:val="333333"/>
        </w:rPr>
        <w:t>The Workflow, Approval, and Publishing Standards That Govern How Horquva Publishes</w:t>
      </w:r>
    </w:p>
    <w:p w:rsidR="00816AF5" w:rsidRDefault="007D634A">
      <w:pPr>
        <w:spacing w:after="40"/>
        <w:jc w:val="center"/>
      </w:pPr>
      <w:r>
        <w:rPr>
          <w:color w:val="6E6E6E"/>
          <w:sz w:val="22"/>
          <w:szCs w:val="22"/>
        </w:rPr>
        <w:t>Issued by</w:t>
      </w:r>
    </w:p>
    <w:p w:rsidR="00816AF5" w:rsidRDefault="007D634A">
      <w:pPr>
        <w:spacing w:after="700"/>
        <w:jc w:val="center"/>
      </w:pPr>
      <w:r>
        <w:rPr>
          <w:b/>
          <w:bCs/>
          <w:color w:val="1B2A41"/>
          <w:sz w:val="26"/>
          <w:szCs w:val="26"/>
        </w:rPr>
        <w:t>Horquva Communications Department</w:t>
      </w:r>
    </w:p>
    <w:p w:rsidR="00816AF5" w:rsidRDefault="007D634A">
      <w:pPr>
        <w:spacing w:after="40"/>
        <w:jc w:val="center"/>
      </w:pPr>
      <w:r>
        <w:rPr>
          <w:rFonts w:ascii="Calibri" w:eastAsia="Calibri" w:hAnsi="Calibri" w:cs="Calibri"/>
          <w:b/>
          <w:bCs/>
          <w:color w:val="1B2A41"/>
          <w:sz w:val="20"/>
          <w:szCs w:val="20"/>
        </w:rPr>
        <w:t>CONFIDENTIAL &amp; PROPRIETARY</w:t>
      </w:r>
    </w:p>
    <w:p w:rsidR="00816AF5" w:rsidRDefault="007D634A">
      <w:pPr>
        <w:spacing w:after="40"/>
        <w:jc w:val="center"/>
      </w:pPr>
      <w:r>
        <w:rPr>
          <w:i/>
          <w:iCs/>
          <w:color w:val="6E6E6E"/>
          <w:sz w:val="20"/>
          <w:szCs w:val="20"/>
        </w:rPr>
        <w:t>Internal Communications Documentation</w:t>
      </w:r>
    </w:p>
    <w:p w:rsidR="00816AF5" w:rsidRDefault="007D634A">
      <w:pPr>
        <w:spacing w:after="700"/>
        <w:jc w:val="center"/>
      </w:pPr>
      <w:r>
        <w:rPr>
          <w:color w:val="6E6E6E"/>
          <w:sz w:val="20"/>
          <w:szCs w:val="20"/>
        </w:rPr>
        <w:t>Version 1.0</w:t>
      </w:r>
    </w:p>
    <w:p w:rsidR="00816AF5" w:rsidRDefault="007D634A">
      <w:pPr>
        <w:jc w:val="center"/>
      </w:pPr>
      <w:r>
        <w:rPr>
          <w:color w:val="6E6E6E"/>
          <w:sz w:val="18"/>
          <w:szCs w:val="18"/>
        </w:rPr>
        <w:t>© Horquva Technologies. All Rights Reserved.</w:t>
      </w:r>
    </w:p>
    <w:p w:rsidR="00816AF5" w:rsidRDefault="007D634A">
      <w:r>
        <w:br w:type="page"/>
      </w:r>
    </w:p>
    <w:p w:rsidR="00816AF5" w:rsidRDefault="00816AF5">
      <w:pPr>
        <w:sectPr w:rsidR="00816AF5">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p>
    <w:p w:rsidR="00816AF5" w:rsidRDefault="007D634A">
      <w:pPr>
        <w:pStyle w:val="Heading1"/>
        <w:pBdr>
          <w:bottom w:val="single" w:sz="6" w:space="4" w:color="8A7B3F"/>
        </w:pBdr>
        <w:spacing w:after="240"/>
      </w:pPr>
      <w:r>
        <w:rPr>
          <w:rFonts w:ascii="Calibri" w:eastAsia="Calibri" w:hAnsi="Calibri" w:cs="Calibri"/>
          <w:b/>
          <w:bCs/>
          <w:color w:val="1B2A41"/>
        </w:rPr>
        <w:lastRenderedPageBreak/>
        <w:t>A Message from the Communications Department</w:t>
      </w:r>
    </w:p>
    <w:p w:rsidR="00816AF5" w:rsidRDefault="007D634A">
      <w:pPr>
        <w:spacing w:after="160" w:line="276" w:lineRule="auto"/>
      </w:pPr>
      <w:r>
        <w:t>Dear Team,</w:t>
      </w:r>
    </w:p>
    <w:p w:rsidR="00816AF5" w:rsidRDefault="007D634A">
      <w:pPr>
        <w:spacing w:after="160" w:line="276" w:lineRule="auto"/>
      </w:pPr>
      <w:r>
        <w:t>Everything Horquva publishes on behalf of the VEGA ecosystem — articles, announcements, newsletters, and public updates — carries the weight of our name and our reputation. This handbook exists so tha</w:t>
      </w:r>
      <w:r>
        <w:t>t every piece of published content, regardless of who wrote it, has passed through the same careful process of review, approval, and quality control.</w:t>
      </w:r>
    </w:p>
    <w:p w:rsidR="00816AF5" w:rsidRDefault="007D634A">
      <w:pPr>
        <w:spacing w:after="160" w:line="276" w:lineRule="auto"/>
      </w:pPr>
      <w:r>
        <w:t>Editorial governance is not about slowing work down. It is about protecting accuracy, consistency, and tru</w:t>
      </w:r>
      <w:r>
        <w:t>st — so that when something goes out under the Horquva or VEGA name, our audience can rely on it without question.</w:t>
      </w:r>
    </w:p>
    <w:p w:rsidR="00816AF5" w:rsidRDefault="007D634A">
      <w:pPr>
        <w:spacing w:after="160" w:line="276" w:lineRule="auto"/>
      </w:pPr>
      <w:r>
        <w:t>This guide sets out exactly how content moves from a first draft to a published piece, who is responsible at each stage, and what standard ev</w:t>
      </w:r>
      <w:r>
        <w:t>ery publication must meet before it goes live.</w:t>
      </w:r>
    </w:p>
    <w:p w:rsidR="00816AF5" w:rsidRDefault="007D634A">
      <w:pPr>
        <w:spacing w:after="160" w:line="276" w:lineRule="auto"/>
      </w:pPr>
      <w:r>
        <w:t>Sincerely,</w:t>
      </w:r>
    </w:p>
    <w:p w:rsidR="00816AF5" w:rsidRDefault="007D634A">
      <w:pPr>
        <w:spacing w:after="160"/>
      </w:pPr>
      <w:r>
        <w:rPr>
          <w:b/>
          <w:bCs/>
          <w:color w:val="1B2A41"/>
        </w:rPr>
        <w:t>Horquva Communications Department</w:t>
      </w:r>
    </w:p>
    <w:p w:rsidR="00816AF5" w:rsidRDefault="007D634A">
      <w:r>
        <w:br w:type="page"/>
      </w:r>
    </w:p>
    <w:p w:rsidR="00816AF5" w:rsidRDefault="007D634A">
      <w:pPr>
        <w:pStyle w:val="Heading1"/>
        <w:pBdr>
          <w:bottom w:val="single" w:sz="6" w:space="4" w:color="8A7B3F"/>
        </w:pBdr>
        <w:spacing w:after="240"/>
      </w:pPr>
      <w:r>
        <w:rPr>
          <w:rFonts w:ascii="Calibri" w:eastAsia="Calibri" w:hAnsi="Calibri" w:cs="Calibri"/>
          <w:b/>
          <w:bCs/>
          <w:color w:val="1B2A41"/>
        </w:rPr>
        <w:lastRenderedPageBreak/>
        <w:t>Table of Contents</w:t>
      </w:r>
    </w:p>
    <w:p w:rsidR="00816AF5" w:rsidRDefault="007D634A">
      <w:pPr>
        <w:tabs>
          <w:tab w:val="right" w:leader="dot" w:pos="9026"/>
        </w:tabs>
        <w:spacing w:after="160"/>
      </w:pPr>
      <w:r>
        <w:rPr>
          <w:color w:val="1B2A41"/>
        </w:rPr>
        <w:t>A Message from the Communications Department</w:t>
      </w:r>
      <w:r>
        <w:rPr>
          <w:color w:val="1B2A41"/>
        </w:rPr>
        <w:tab/>
        <w:t>2</w:t>
      </w:r>
    </w:p>
    <w:p w:rsidR="00816AF5" w:rsidRDefault="007D634A">
      <w:pPr>
        <w:tabs>
          <w:tab w:val="right" w:leader="dot" w:pos="9026"/>
        </w:tabs>
        <w:spacing w:after="160"/>
      </w:pPr>
      <w:r>
        <w:rPr>
          <w:color w:val="1B2A41"/>
        </w:rPr>
        <w:t>Purpose</w:t>
      </w:r>
      <w:r>
        <w:rPr>
          <w:color w:val="1B2A41"/>
        </w:rPr>
        <w:tab/>
        <w:t>4</w:t>
      </w:r>
    </w:p>
    <w:p w:rsidR="00816AF5" w:rsidRDefault="007D634A">
      <w:pPr>
        <w:tabs>
          <w:tab w:val="right" w:leader="dot" w:pos="9026"/>
        </w:tabs>
        <w:spacing w:after="160"/>
      </w:pPr>
      <w:r>
        <w:rPr>
          <w:color w:val="1B2A41"/>
        </w:rPr>
        <w:t>Why It Matters</w:t>
      </w:r>
      <w:r>
        <w:rPr>
          <w:color w:val="1B2A41"/>
        </w:rPr>
        <w:tab/>
        <w:t>4</w:t>
      </w:r>
    </w:p>
    <w:p w:rsidR="00816AF5" w:rsidRDefault="007D634A">
      <w:pPr>
        <w:tabs>
          <w:tab w:val="right" w:leader="dot" w:pos="9026"/>
        </w:tabs>
        <w:spacing w:after="160"/>
      </w:pPr>
      <w:r>
        <w:rPr>
          <w:color w:val="1B2A41"/>
        </w:rPr>
        <w:t>Section 1: Editorial Workflow</w:t>
      </w:r>
      <w:r>
        <w:rPr>
          <w:color w:val="1B2A41"/>
        </w:rPr>
        <w:tab/>
        <w:t>4</w:t>
      </w:r>
    </w:p>
    <w:p w:rsidR="00816AF5" w:rsidRDefault="007D634A">
      <w:pPr>
        <w:tabs>
          <w:tab w:val="right" w:leader="dot" w:pos="9026"/>
        </w:tabs>
        <w:spacing w:after="160"/>
      </w:pPr>
      <w:r>
        <w:rPr>
          <w:color w:val="1B2A41"/>
        </w:rPr>
        <w:t>Section 2: Approval Process</w:t>
      </w:r>
      <w:r>
        <w:rPr>
          <w:color w:val="1B2A41"/>
        </w:rPr>
        <w:tab/>
        <w:t>5</w:t>
      </w:r>
    </w:p>
    <w:p w:rsidR="00816AF5" w:rsidRDefault="007D634A">
      <w:pPr>
        <w:tabs>
          <w:tab w:val="right" w:leader="dot" w:pos="9026"/>
        </w:tabs>
        <w:spacing w:after="160"/>
      </w:pPr>
      <w:r>
        <w:rPr>
          <w:color w:val="1B2A41"/>
        </w:rPr>
        <w:t xml:space="preserve">Section </w:t>
      </w:r>
      <w:r>
        <w:rPr>
          <w:color w:val="1B2A41"/>
        </w:rPr>
        <w:t>3: Review Guidelines</w:t>
      </w:r>
      <w:r>
        <w:rPr>
          <w:color w:val="1B2A41"/>
        </w:rPr>
        <w:tab/>
        <w:t>5</w:t>
      </w:r>
    </w:p>
    <w:p w:rsidR="00816AF5" w:rsidRDefault="007D634A">
      <w:pPr>
        <w:tabs>
          <w:tab w:val="right" w:leader="dot" w:pos="9026"/>
        </w:tabs>
        <w:spacing w:after="160"/>
      </w:pPr>
      <w:r>
        <w:rPr>
          <w:color w:val="1B2A41"/>
        </w:rPr>
        <w:t>Section 4: Publishing Standards</w:t>
      </w:r>
      <w:r>
        <w:rPr>
          <w:color w:val="1B2A41"/>
        </w:rPr>
        <w:tab/>
        <w:t>6</w:t>
      </w:r>
    </w:p>
    <w:p w:rsidR="00816AF5" w:rsidRDefault="007D634A">
      <w:pPr>
        <w:tabs>
          <w:tab w:val="right" w:leader="dot" w:pos="9026"/>
        </w:tabs>
        <w:spacing w:after="160"/>
      </w:pPr>
      <w:r>
        <w:rPr>
          <w:color w:val="1B2A41"/>
        </w:rPr>
        <w:t>Section 5: Editorial Governance</w:t>
      </w:r>
      <w:r>
        <w:rPr>
          <w:color w:val="1B2A41"/>
        </w:rPr>
        <w:tab/>
        <w:t>7</w:t>
      </w:r>
    </w:p>
    <w:p w:rsidR="00816AF5" w:rsidRDefault="007D634A">
      <w:pPr>
        <w:tabs>
          <w:tab w:val="right" w:leader="dot" w:pos="9026"/>
        </w:tabs>
        <w:spacing w:after="160"/>
      </w:pPr>
      <w:r>
        <w:rPr>
          <w:color w:val="1B2A41"/>
        </w:rPr>
        <w:t>Document Control</w:t>
      </w:r>
      <w:r>
        <w:rPr>
          <w:color w:val="1B2A41"/>
        </w:rPr>
        <w:tab/>
        <w:t>7</w:t>
      </w:r>
    </w:p>
    <w:p w:rsidR="00816AF5" w:rsidRDefault="007D634A">
      <w:r>
        <w:br w:type="page"/>
      </w:r>
    </w:p>
    <w:p w:rsidR="00816AF5" w:rsidRDefault="007D634A">
      <w:pPr>
        <w:pStyle w:val="Heading1"/>
        <w:pBdr>
          <w:bottom w:val="single" w:sz="6" w:space="4" w:color="8A7B3F"/>
        </w:pBdr>
        <w:spacing w:before="360" w:after="200"/>
      </w:pPr>
      <w:r>
        <w:rPr>
          <w:rFonts w:ascii="Calibri" w:eastAsia="Calibri" w:hAnsi="Calibri" w:cs="Calibri"/>
          <w:b/>
          <w:bCs/>
          <w:color w:val="1B2A41"/>
        </w:rPr>
        <w:lastRenderedPageBreak/>
        <w:t>Purpose</w:t>
      </w:r>
    </w:p>
    <w:p w:rsidR="00816AF5" w:rsidRDefault="007D634A">
      <w:pPr>
        <w:spacing w:after="160" w:line="276" w:lineRule="auto"/>
      </w:pPr>
      <w:r>
        <w:t>This document defines the editorial process used across Horquva for creating, reviewing, approving, and publishing all communication content produced on behalf of the VEGA ecosystem. It applies to every article, announcement, newsletter, blog post, and pub</w:t>
      </w:r>
      <w:r>
        <w:t>lic-facing publication, regardless of which team or individual originates it.</w:t>
      </w:r>
    </w:p>
    <w:p w:rsidR="00816AF5" w:rsidRDefault="007D634A">
      <w:pPr>
        <w:pStyle w:val="Heading1"/>
        <w:pBdr>
          <w:bottom w:val="single" w:sz="6" w:space="4" w:color="8A7B3F"/>
        </w:pBdr>
        <w:spacing w:before="360" w:after="200"/>
      </w:pPr>
      <w:r>
        <w:rPr>
          <w:rFonts w:ascii="Calibri" w:eastAsia="Calibri" w:hAnsi="Calibri" w:cs="Calibri"/>
          <w:b/>
          <w:bCs/>
          <w:color w:val="1B2A41"/>
        </w:rPr>
        <w:t>Why It Matters</w:t>
      </w:r>
    </w:p>
    <w:p w:rsidR="00816AF5" w:rsidRDefault="007D634A">
      <w:pPr>
        <w:spacing w:after="160" w:line="276" w:lineRule="auto"/>
      </w:pPr>
      <w:r>
        <w:t>Editorial governance ensures that every published article, announcement, or newsletter meets Horquva's standards of quality, accuracy, and consistency. Without a d</w:t>
      </w:r>
      <w:r>
        <w:t>efined process, published content risks factual errors, inconsistent tone, and messaging that does not reflect Horquva's brand or values. This guide exists to prevent that, and to give every contributor a clear, repeatable path from idea to publication.</w:t>
      </w:r>
    </w:p>
    <w:p w:rsidR="00816AF5" w:rsidRDefault="007D634A">
      <w:pPr>
        <w:pStyle w:val="Heading1"/>
        <w:pBdr>
          <w:bottom w:val="single" w:sz="6" w:space="4" w:color="8A7B3F"/>
        </w:pBdr>
        <w:spacing w:before="360" w:after="200"/>
      </w:pPr>
      <w:r>
        <w:rPr>
          <w:rFonts w:ascii="Calibri" w:eastAsia="Calibri" w:hAnsi="Calibri" w:cs="Calibri"/>
          <w:b/>
          <w:bCs/>
          <w:color w:val="1B2A41"/>
        </w:rPr>
        <w:t>Se</w:t>
      </w:r>
      <w:r>
        <w:rPr>
          <w:rFonts w:ascii="Calibri" w:eastAsia="Calibri" w:hAnsi="Calibri" w:cs="Calibri"/>
          <w:b/>
          <w:bCs/>
          <w:color w:val="1B2A41"/>
        </w:rPr>
        <w:t>ction 1: Editorial Workflow</w:t>
      </w:r>
    </w:p>
    <w:p w:rsidR="00816AF5" w:rsidRDefault="007D634A">
      <w:pPr>
        <w:spacing w:after="160" w:line="276" w:lineRule="auto"/>
      </w:pPr>
      <w:r>
        <w:t>The editorial workflow defines the stages every piece of content must pass through before it is published.</w:t>
      </w:r>
    </w:p>
    <w:p w:rsidR="00816AF5" w:rsidRDefault="007D634A">
      <w:pPr>
        <w:pStyle w:val="Heading2"/>
        <w:spacing w:before="260" w:after="140"/>
      </w:pPr>
      <w:r>
        <w:rPr>
          <w:b/>
          <w:bCs/>
          <w:color w:val="1B2A41"/>
        </w:rPr>
        <w:t>1.1 Stage 1 — Ideation &amp; Assignment</w:t>
      </w:r>
    </w:p>
    <w:p w:rsidR="00816AF5" w:rsidRDefault="007D634A">
      <w:pPr>
        <w:pStyle w:val="ListParagraph"/>
        <w:numPr>
          <w:ilvl w:val="0"/>
          <w:numId w:val="2"/>
        </w:numPr>
        <w:spacing w:after="100"/>
      </w:pPr>
      <w:r>
        <w:t>Content ideas may originate from any department, but must be logged in the editorial tracker before drafting begins.</w:t>
      </w:r>
    </w:p>
    <w:p w:rsidR="00816AF5" w:rsidRDefault="007D634A">
      <w:pPr>
        <w:pStyle w:val="ListParagraph"/>
        <w:numPr>
          <w:ilvl w:val="0"/>
          <w:numId w:val="2"/>
        </w:numPr>
        <w:spacing w:after="100"/>
      </w:pPr>
      <w:r>
        <w:t>Each piece is assigned an owner (the writer) and a target publish date.</w:t>
      </w:r>
    </w:p>
    <w:p w:rsidR="00816AF5" w:rsidRDefault="007D634A">
      <w:pPr>
        <w:pStyle w:val="Heading2"/>
        <w:spacing w:before="260" w:after="140"/>
      </w:pPr>
      <w:r>
        <w:rPr>
          <w:b/>
          <w:bCs/>
          <w:color w:val="1B2A41"/>
        </w:rPr>
        <w:t>1.2 Stage 2 — Drafting</w:t>
      </w:r>
    </w:p>
    <w:p w:rsidR="00816AF5" w:rsidRDefault="007D634A">
      <w:pPr>
        <w:pStyle w:val="ListParagraph"/>
        <w:numPr>
          <w:ilvl w:val="0"/>
          <w:numId w:val="2"/>
        </w:numPr>
        <w:spacing w:after="100"/>
      </w:pPr>
      <w:r>
        <w:t>The owner writes the first draft following t</w:t>
      </w:r>
      <w:r>
        <w:t>he Writing Standards set out in the VEGA Communication Standards Handbook (Volume I).</w:t>
      </w:r>
    </w:p>
    <w:p w:rsidR="00816AF5" w:rsidRDefault="007D634A">
      <w:pPr>
        <w:pStyle w:val="ListParagraph"/>
        <w:numPr>
          <w:ilvl w:val="0"/>
          <w:numId w:val="2"/>
        </w:numPr>
        <w:spacing w:after="100"/>
      </w:pPr>
      <w:r>
        <w:t>Drafts must be submitted in the approved shared document format, not sent as isolated file attachments.</w:t>
      </w:r>
    </w:p>
    <w:p w:rsidR="00816AF5" w:rsidRDefault="007D634A">
      <w:pPr>
        <w:pStyle w:val="Heading2"/>
        <w:spacing w:before="260" w:after="140"/>
      </w:pPr>
      <w:r>
        <w:rPr>
          <w:b/>
          <w:bCs/>
          <w:color w:val="1B2A41"/>
        </w:rPr>
        <w:t>1.3 Stage 3 — Internal Review</w:t>
      </w:r>
    </w:p>
    <w:p w:rsidR="00816AF5" w:rsidRDefault="007D634A">
      <w:pPr>
        <w:pStyle w:val="ListParagraph"/>
        <w:numPr>
          <w:ilvl w:val="0"/>
          <w:numId w:val="2"/>
        </w:numPr>
        <w:spacing w:after="100"/>
      </w:pPr>
      <w:r>
        <w:t>The draft is reviewed by at least on</w:t>
      </w:r>
      <w:r>
        <w:t>e peer or subject-matter expert before it moves to editorial approval.</w:t>
      </w:r>
    </w:p>
    <w:p w:rsidR="00816AF5" w:rsidRDefault="007D634A">
      <w:pPr>
        <w:pStyle w:val="ListParagraph"/>
        <w:numPr>
          <w:ilvl w:val="0"/>
          <w:numId w:val="2"/>
        </w:numPr>
        <w:spacing w:after="100"/>
      </w:pPr>
      <w:r>
        <w:t>Reviewer feedback must be addressed or formally noted as declined with reasoning.</w:t>
      </w:r>
    </w:p>
    <w:p w:rsidR="00816AF5" w:rsidRDefault="007D634A">
      <w:pPr>
        <w:pStyle w:val="Heading2"/>
        <w:spacing w:before="260" w:after="140"/>
      </w:pPr>
      <w:r>
        <w:rPr>
          <w:b/>
          <w:bCs/>
          <w:color w:val="1B2A41"/>
        </w:rPr>
        <w:t>1.4 Stage 4 — Editorial Approval</w:t>
      </w:r>
    </w:p>
    <w:p w:rsidR="00816AF5" w:rsidRDefault="007D634A">
      <w:pPr>
        <w:pStyle w:val="ListParagraph"/>
        <w:numPr>
          <w:ilvl w:val="0"/>
          <w:numId w:val="2"/>
        </w:numPr>
        <w:spacing w:after="100"/>
      </w:pPr>
      <w:r>
        <w:t>The Communications Department reviews the revised draft for tone, accu</w:t>
      </w:r>
      <w:r>
        <w:t>racy, and brand alignment (see Section 2: Approval Process).</w:t>
      </w:r>
    </w:p>
    <w:p w:rsidR="00816AF5" w:rsidRDefault="007D634A">
      <w:pPr>
        <w:pStyle w:val="Heading2"/>
        <w:spacing w:before="260" w:after="140"/>
      </w:pPr>
      <w:r>
        <w:rPr>
          <w:b/>
          <w:bCs/>
          <w:color w:val="1B2A41"/>
        </w:rPr>
        <w:lastRenderedPageBreak/>
        <w:t>1.5 Stage 5 — Final Formatting &amp; Publishing</w:t>
      </w:r>
    </w:p>
    <w:p w:rsidR="00816AF5" w:rsidRDefault="007D634A">
      <w:pPr>
        <w:pStyle w:val="ListParagraph"/>
        <w:numPr>
          <w:ilvl w:val="0"/>
          <w:numId w:val="2"/>
        </w:numPr>
        <w:spacing w:after="100"/>
      </w:pPr>
      <w:r>
        <w:t>Once approved, the piece is formatted per the Publishing Standards (Section 4) and scheduled for release.</w:t>
      </w:r>
    </w:p>
    <w:p w:rsidR="00816AF5" w:rsidRDefault="007D634A">
      <w:pPr>
        <w:pStyle w:val="ListParagraph"/>
        <w:numPr>
          <w:ilvl w:val="0"/>
          <w:numId w:val="2"/>
        </w:numPr>
        <w:spacing w:after="100"/>
      </w:pPr>
      <w:r>
        <w:t xml:space="preserve">A final read-through is required immediately </w:t>
      </w:r>
      <w:r>
        <w:t>before publishing to catch last-minute errors.</w:t>
      </w:r>
    </w:p>
    <w:p w:rsidR="00816AF5" w:rsidRDefault="007D634A">
      <w:pPr>
        <w:pStyle w:val="Heading2"/>
        <w:spacing w:before="260" w:after="140"/>
      </w:pPr>
      <w:r>
        <w:rPr>
          <w:b/>
          <w:bCs/>
          <w:color w:val="1B2A41"/>
        </w:rPr>
        <w:t>1.6 Stage 6 — Post-Publication Check</w:t>
      </w:r>
    </w:p>
    <w:p w:rsidR="00816AF5" w:rsidRDefault="007D634A">
      <w:pPr>
        <w:pStyle w:val="ListParagraph"/>
        <w:numPr>
          <w:ilvl w:val="0"/>
          <w:numId w:val="2"/>
        </w:numPr>
        <w:spacing w:after="100"/>
      </w:pPr>
      <w:r>
        <w:t>Published content is checked within 24 hours of going live to confirm correct formatting, working links, and accurate display across platforms.</w:t>
      </w:r>
    </w:p>
    <w:p w:rsidR="00816AF5" w:rsidRDefault="007D634A">
      <w:pPr>
        <w:pStyle w:val="Heading1"/>
        <w:pBdr>
          <w:bottom w:val="single" w:sz="6" w:space="4" w:color="8A7B3F"/>
        </w:pBdr>
        <w:spacing w:before="360" w:after="200"/>
      </w:pPr>
      <w:r>
        <w:rPr>
          <w:rFonts w:ascii="Calibri" w:eastAsia="Calibri" w:hAnsi="Calibri" w:cs="Calibri"/>
          <w:b/>
          <w:bCs/>
          <w:color w:val="1B2A41"/>
        </w:rPr>
        <w:t>Section 2: Approval Process</w:t>
      </w:r>
    </w:p>
    <w:p w:rsidR="00816AF5" w:rsidRDefault="007D634A">
      <w:pPr>
        <w:pStyle w:val="Heading2"/>
        <w:spacing w:before="260" w:after="140"/>
      </w:pPr>
      <w:r>
        <w:rPr>
          <w:b/>
          <w:bCs/>
          <w:color w:val="1B2A41"/>
        </w:rPr>
        <w:t>2.1 Who Approves What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16AF5">
        <w:tblPrEx>
          <w:tblCellMar>
            <w:top w:w="0" w:type="dxa"/>
            <w:bottom w:w="0" w:type="dxa"/>
          </w:tblCellMar>
        </w:tblPrEx>
        <w:trPr>
          <w:tblHeader/>
        </w:trPr>
        <w:tc>
          <w:tcPr>
            <w:tcW w:w="4500" w:type="dxa"/>
            <w:shd w:val="clear" w:color="auto" w:fill="1B2A41"/>
            <w:vAlign w:val="center"/>
          </w:tcPr>
          <w:p w:rsidR="00816AF5" w:rsidRDefault="007D634A">
            <w:r>
              <w:rPr>
                <w:rFonts w:ascii="Calibri" w:eastAsia="Calibri" w:hAnsi="Calibri" w:cs="Calibri"/>
                <w:b/>
                <w:bCs/>
                <w:color w:val="FFFFFF"/>
                <w:sz w:val="20"/>
                <w:szCs w:val="20"/>
              </w:rPr>
              <w:t>Content Type</w:t>
            </w:r>
          </w:p>
        </w:tc>
        <w:tc>
          <w:tcPr>
            <w:tcW w:w="4500" w:type="dxa"/>
            <w:shd w:val="clear" w:color="auto" w:fill="1B2A41"/>
            <w:vAlign w:val="center"/>
          </w:tcPr>
          <w:p w:rsidR="00816AF5" w:rsidRDefault="007D634A">
            <w:r>
              <w:rPr>
                <w:rFonts w:ascii="Calibri" w:eastAsia="Calibri" w:hAnsi="Calibri" w:cs="Calibri"/>
                <w:b/>
                <w:bCs/>
                <w:color w:val="FFFFFF"/>
                <w:sz w:val="20"/>
                <w:szCs w:val="20"/>
              </w:rPr>
              <w:t>Required Approver</w:t>
            </w:r>
          </w:p>
        </w:tc>
      </w:tr>
      <w:tr w:rsidR="00816AF5">
        <w:tblPrEx>
          <w:tblCellMar>
            <w:top w:w="0" w:type="dxa"/>
            <w:bottom w:w="0" w:type="dxa"/>
          </w:tblCellMar>
        </w:tblPrEx>
        <w:tc>
          <w:tcPr>
            <w:tcW w:w="4500" w:type="dxa"/>
          </w:tcPr>
          <w:p w:rsidR="00816AF5" w:rsidRDefault="007D634A">
            <w:r>
              <w:rPr>
                <w:sz w:val="22"/>
                <w:szCs w:val="22"/>
              </w:rPr>
              <w:t>Internal newsletter</w:t>
            </w:r>
          </w:p>
        </w:tc>
        <w:tc>
          <w:tcPr>
            <w:tcW w:w="4500" w:type="dxa"/>
          </w:tcPr>
          <w:p w:rsidR="00816AF5" w:rsidRDefault="007D634A">
            <w:r>
              <w:rPr>
                <w:sz w:val="22"/>
                <w:szCs w:val="22"/>
              </w:rPr>
              <w:t>Communications Department</w:t>
            </w:r>
          </w:p>
        </w:tc>
      </w:tr>
      <w:tr w:rsidR="00816AF5">
        <w:tblPrEx>
          <w:tblCellMar>
            <w:top w:w="0" w:type="dxa"/>
            <w:bottom w:w="0" w:type="dxa"/>
          </w:tblCellMar>
        </w:tblPrEx>
        <w:tc>
          <w:tcPr>
            <w:tcW w:w="4500" w:type="dxa"/>
          </w:tcPr>
          <w:p w:rsidR="00816AF5" w:rsidRDefault="007D634A">
            <w:r>
              <w:rPr>
                <w:sz w:val="22"/>
                <w:szCs w:val="22"/>
              </w:rPr>
              <w:t>External blog/article</w:t>
            </w:r>
          </w:p>
        </w:tc>
        <w:tc>
          <w:tcPr>
            <w:tcW w:w="4500" w:type="dxa"/>
          </w:tcPr>
          <w:p w:rsidR="00816AF5" w:rsidRDefault="007D634A">
            <w:r>
              <w:rPr>
                <w:sz w:val="22"/>
                <w:szCs w:val="22"/>
              </w:rPr>
              <w:t>Communications Department + Department Lead</w:t>
            </w:r>
          </w:p>
        </w:tc>
      </w:tr>
      <w:tr w:rsidR="00816AF5">
        <w:tblPrEx>
          <w:tblCellMar>
            <w:top w:w="0" w:type="dxa"/>
            <w:bottom w:w="0" w:type="dxa"/>
          </w:tblCellMar>
        </w:tblPrEx>
        <w:tc>
          <w:tcPr>
            <w:tcW w:w="4500" w:type="dxa"/>
          </w:tcPr>
          <w:p w:rsidR="00816AF5" w:rsidRDefault="007D634A">
            <w:r>
              <w:rPr>
                <w:sz w:val="22"/>
                <w:szCs w:val="22"/>
              </w:rPr>
              <w:t>Press release / public announcement</w:t>
            </w:r>
          </w:p>
        </w:tc>
        <w:tc>
          <w:tcPr>
            <w:tcW w:w="4500" w:type="dxa"/>
          </w:tcPr>
          <w:p w:rsidR="00816AF5" w:rsidRDefault="007D634A">
            <w:r>
              <w:rPr>
                <w:sz w:val="22"/>
                <w:szCs w:val="22"/>
              </w:rPr>
              <w:t>Communications Department + Leadership</w:t>
            </w:r>
          </w:p>
        </w:tc>
      </w:tr>
      <w:tr w:rsidR="00816AF5">
        <w:tblPrEx>
          <w:tblCellMar>
            <w:top w:w="0" w:type="dxa"/>
            <w:bottom w:w="0" w:type="dxa"/>
          </w:tblCellMar>
        </w:tblPrEx>
        <w:tc>
          <w:tcPr>
            <w:tcW w:w="4500" w:type="dxa"/>
          </w:tcPr>
          <w:p w:rsidR="00816AF5" w:rsidRDefault="007D634A">
            <w:r>
              <w:rPr>
                <w:sz w:val="22"/>
                <w:szCs w:val="22"/>
              </w:rPr>
              <w:t>Social media post</w:t>
            </w:r>
          </w:p>
        </w:tc>
        <w:tc>
          <w:tcPr>
            <w:tcW w:w="4500" w:type="dxa"/>
          </w:tcPr>
          <w:p w:rsidR="00816AF5" w:rsidRDefault="007D634A">
            <w:r>
              <w:rPr>
                <w:sz w:val="22"/>
                <w:szCs w:val="22"/>
              </w:rPr>
              <w:t>Communications Department</w:t>
            </w:r>
          </w:p>
        </w:tc>
      </w:tr>
    </w:tbl>
    <w:p w:rsidR="00816AF5" w:rsidRDefault="00816AF5">
      <w:pPr>
        <w:spacing w:after="200"/>
      </w:pPr>
    </w:p>
    <w:p w:rsidR="00816AF5" w:rsidRDefault="007D634A">
      <w:pPr>
        <w:pStyle w:val="Heading2"/>
        <w:spacing w:before="260" w:after="140"/>
      </w:pPr>
      <w:r>
        <w:rPr>
          <w:b/>
          <w:bCs/>
          <w:color w:val="1B2A41"/>
        </w:rPr>
        <w:t>2.2 Approval Steps</w:t>
      </w:r>
    </w:p>
    <w:p w:rsidR="00816AF5" w:rsidRDefault="007D634A">
      <w:pPr>
        <w:pStyle w:val="ListParagraph"/>
        <w:numPr>
          <w:ilvl w:val="0"/>
          <w:numId w:val="2"/>
        </w:numPr>
        <w:spacing w:after="100"/>
      </w:pPr>
      <w:r>
        <w:t>Owner submits the reviewed draft to the Communications Department for approval.</w:t>
      </w:r>
    </w:p>
    <w:p w:rsidR="00816AF5" w:rsidRDefault="007D634A">
      <w:pPr>
        <w:pStyle w:val="ListParagraph"/>
        <w:numPr>
          <w:ilvl w:val="0"/>
          <w:numId w:val="2"/>
        </w:numPr>
        <w:spacing w:after="100"/>
      </w:pPr>
      <w:r>
        <w:t>The Communications Department evaluates the draft against the Review Guidelines (Section 3).</w:t>
      </w:r>
    </w:p>
    <w:p w:rsidR="00816AF5" w:rsidRDefault="007D634A">
      <w:pPr>
        <w:pStyle w:val="ListParagraph"/>
        <w:numPr>
          <w:ilvl w:val="0"/>
          <w:numId w:val="2"/>
        </w:numPr>
        <w:spacing w:after="100"/>
      </w:pPr>
      <w:r>
        <w:t>One of three outco</w:t>
      </w:r>
      <w:r>
        <w:t xml:space="preserve">mes is issued: Approved, </w:t>
      </w:r>
      <w:proofErr w:type="gramStart"/>
      <w:r>
        <w:t>Approved</w:t>
      </w:r>
      <w:proofErr w:type="gramEnd"/>
      <w:r>
        <w:t xml:space="preserve"> with minor edits, or Returned for revision.</w:t>
      </w:r>
    </w:p>
    <w:p w:rsidR="00816AF5" w:rsidRDefault="007D634A">
      <w:pPr>
        <w:pStyle w:val="ListParagraph"/>
        <w:numPr>
          <w:ilvl w:val="0"/>
          <w:numId w:val="2"/>
        </w:numPr>
        <w:spacing w:after="100"/>
      </w:pPr>
      <w:r>
        <w:t>If returned, the owner revises and resubmits; the piece may not bypass this step regardless of deadline pressure.</w:t>
      </w:r>
    </w:p>
    <w:p w:rsidR="00816AF5" w:rsidRDefault="007D634A">
      <w:pPr>
        <w:pStyle w:val="Heading2"/>
        <w:spacing w:before="260" w:after="140"/>
      </w:pPr>
      <w:r>
        <w:rPr>
          <w:b/>
          <w:bCs/>
          <w:color w:val="1B2A41"/>
        </w:rPr>
        <w:t>2.3 Turnaround Time</w:t>
      </w:r>
    </w:p>
    <w:p w:rsidR="00816AF5" w:rsidRDefault="007D634A">
      <w:pPr>
        <w:pStyle w:val="ListParagraph"/>
        <w:numPr>
          <w:ilvl w:val="0"/>
          <w:numId w:val="2"/>
        </w:numPr>
        <w:spacing w:after="100"/>
      </w:pPr>
      <w:r>
        <w:t>Standard content: approval decision within 2 business days of submission.</w:t>
      </w:r>
    </w:p>
    <w:p w:rsidR="00816AF5" w:rsidRDefault="007D634A">
      <w:pPr>
        <w:pStyle w:val="ListParagraph"/>
        <w:numPr>
          <w:ilvl w:val="0"/>
          <w:numId w:val="2"/>
        </w:numPr>
        <w:spacing w:after="100"/>
      </w:pPr>
      <w:r>
        <w:t>Urgent/time-sensitive content: approval decision within 4 business hours, provided it is flagged as urgent at submission.</w:t>
      </w:r>
    </w:p>
    <w:p w:rsidR="00816AF5" w:rsidRDefault="007D634A">
      <w:pPr>
        <w:pStyle w:val="Heading1"/>
        <w:pBdr>
          <w:bottom w:val="single" w:sz="6" w:space="4" w:color="8A7B3F"/>
        </w:pBdr>
        <w:spacing w:before="360" w:after="200"/>
      </w:pPr>
      <w:r>
        <w:rPr>
          <w:rFonts w:ascii="Calibri" w:eastAsia="Calibri" w:hAnsi="Calibri" w:cs="Calibri"/>
          <w:b/>
          <w:bCs/>
          <w:color w:val="1B2A41"/>
        </w:rPr>
        <w:t>Section 3: Review Guidelines</w:t>
      </w:r>
    </w:p>
    <w:p w:rsidR="00816AF5" w:rsidRDefault="007D634A">
      <w:pPr>
        <w:spacing w:after="160" w:line="276" w:lineRule="auto"/>
      </w:pPr>
      <w:r>
        <w:t>Every piece of content is reviewed against the following criteria before approval.</w:t>
      </w:r>
    </w:p>
    <w:p w:rsidR="00816AF5" w:rsidRDefault="007D634A">
      <w:pPr>
        <w:pStyle w:val="Heading2"/>
        <w:spacing w:before="260" w:after="140"/>
      </w:pPr>
      <w:r>
        <w:rPr>
          <w:b/>
          <w:bCs/>
          <w:color w:val="1B2A41"/>
        </w:rPr>
        <w:t>3.1 Accuracy</w:t>
      </w:r>
    </w:p>
    <w:p w:rsidR="00816AF5" w:rsidRDefault="007D634A">
      <w:pPr>
        <w:pStyle w:val="ListParagraph"/>
        <w:numPr>
          <w:ilvl w:val="0"/>
          <w:numId w:val="2"/>
        </w:numPr>
        <w:spacing w:after="100"/>
      </w:pPr>
      <w:r>
        <w:t>All facts, figures, names, and claims must be verifiable.</w:t>
      </w:r>
    </w:p>
    <w:p w:rsidR="00816AF5" w:rsidRDefault="007D634A">
      <w:pPr>
        <w:pStyle w:val="ListParagraph"/>
        <w:numPr>
          <w:ilvl w:val="0"/>
          <w:numId w:val="2"/>
        </w:numPr>
        <w:spacing w:after="100"/>
      </w:pPr>
      <w:r>
        <w:lastRenderedPageBreak/>
        <w:t>Any statistic or quote must include its source.</w:t>
      </w:r>
    </w:p>
    <w:p w:rsidR="00816AF5" w:rsidRDefault="007D634A">
      <w:pPr>
        <w:pStyle w:val="Heading2"/>
        <w:spacing w:before="260" w:after="140"/>
      </w:pPr>
      <w:r>
        <w:rPr>
          <w:b/>
          <w:bCs/>
          <w:color w:val="1B2A41"/>
        </w:rPr>
        <w:t>3.2 Tone &amp; Brand Alignment</w:t>
      </w:r>
    </w:p>
    <w:p w:rsidR="00816AF5" w:rsidRDefault="007D634A">
      <w:pPr>
        <w:pStyle w:val="ListParagraph"/>
        <w:numPr>
          <w:ilvl w:val="0"/>
          <w:numId w:val="2"/>
        </w:numPr>
        <w:spacing w:after="100"/>
      </w:pPr>
      <w:r>
        <w:t>Content must reflect the to</w:t>
      </w:r>
      <w:r>
        <w:t>ne and voice defined in the VEGA Communication Standards Handbook (Volume I).</w:t>
      </w:r>
    </w:p>
    <w:p w:rsidR="00816AF5" w:rsidRDefault="007D634A">
      <w:pPr>
        <w:pStyle w:val="ListParagraph"/>
        <w:numPr>
          <w:ilvl w:val="0"/>
          <w:numId w:val="2"/>
        </w:numPr>
        <w:spacing w:after="100"/>
      </w:pPr>
      <w:r>
        <w:t>Reviewers check for consistency with previously published material.</w:t>
      </w:r>
    </w:p>
    <w:p w:rsidR="00816AF5" w:rsidRDefault="007D634A">
      <w:pPr>
        <w:pStyle w:val="Heading2"/>
        <w:spacing w:before="260" w:after="140"/>
      </w:pPr>
      <w:r>
        <w:rPr>
          <w:b/>
          <w:bCs/>
          <w:color w:val="1B2A41"/>
        </w:rPr>
        <w:t>3.3 Clarity &amp; Structure</w:t>
      </w:r>
    </w:p>
    <w:p w:rsidR="00816AF5" w:rsidRDefault="007D634A">
      <w:pPr>
        <w:pStyle w:val="ListParagraph"/>
        <w:numPr>
          <w:ilvl w:val="0"/>
          <w:numId w:val="2"/>
        </w:numPr>
        <w:spacing w:after="100"/>
      </w:pPr>
      <w:r>
        <w:t>Content must be organized with clear headings, logical flow, and no unnecessary jargon</w:t>
      </w:r>
      <w:r>
        <w:t>.</w:t>
      </w:r>
    </w:p>
    <w:p w:rsidR="00816AF5" w:rsidRDefault="007D634A">
      <w:pPr>
        <w:pStyle w:val="ListParagraph"/>
        <w:numPr>
          <w:ilvl w:val="0"/>
          <w:numId w:val="2"/>
        </w:numPr>
        <w:spacing w:after="100"/>
      </w:pPr>
      <w:r>
        <w:t>Reviewers flag any section that requires the reader to already have insider knowledge.</w:t>
      </w:r>
    </w:p>
    <w:p w:rsidR="00816AF5" w:rsidRDefault="007D634A">
      <w:pPr>
        <w:pStyle w:val="Heading2"/>
        <w:spacing w:before="260" w:after="140"/>
      </w:pPr>
      <w:r>
        <w:rPr>
          <w:b/>
          <w:bCs/>
          <w:color w:val="1B2A41"/>
        </w:rPr>
        <w:t>3.4 Grammar &amp; Style</w:t>
      </w:r>
    </w:p>
    <w:p w:rsidR="00816AF5" w:rsidRDefault="007D634A">
      <w:pPr>
        <w:pStyle w:val="ListParagraph"/>
        <w:numPr>
          <w:ilvl w:val="0"/>
          <w:numId w:val="2"/>
        </w:numPr>
        <w:spacing w:after="100"/>
      </w:pPr>
      <w:r>
        <w:t>Standard American English, active voice, and correct grammar are required throughout.</w:t>
      </w:r>
    </w:p>
    <w:p w:rsidR="00816AF5" w:rsidRDefault="007D634A">
      <w:pPr>
        <w:pStyle w:val="ListParagraph"/>
        <w:numPr>
          <w:ilvl w:val="0"/>
          <w:numId w:val="2"/>
        </w:numPr>
        <w:spacing w:after="100"/>
      </w:pPr>
      <w:r>
        <w:t>Reviewers check against the Writing Standards from Volume I.</w:t>
      </w:r>
    </w:p>
    <w:p w:rsidR="00816AF5" w:rsidRDefault="007D634A">
      <w:pPr>
        <w:pStyle w:val="Heading2"/>
        <w:spacing w:before="260" w:after="140"/>
      </w:pPr>
      <w:r>
        <w:rPr>
          <w:b/>
          <w:bCs/>
          <w:color w:val="1B2A41"/>
        </w:rPr>
        <w:t>3.5 Compliance &amp; Confidentiality</w:t>
      </w:r>
    </w:p>
    <w:p w:rsidR="00816AF5" w:rsidRDefault="007D634A">
      <w:pPr>
        <w:pStyle w:val="ListParagraph"/>
        <w:numPr>
          <w:ilvl w:val="0"/>
          <w:numId w:val="2"/>
        </w:numPr>
        <w:spacing w:after="100"/>
      </w:pPr>
      <w:r>
        <w:t>No confidential, unreleased, or unauthorized information may appear in any published content.</w:t>
      </w:r>
    </w:p>
    <w:p w:rsidR="00816AF5" w:rsidRDefault="007D634A">
      <w:pPr>
        <w:pStyle w:val="ListParagraph"/>
        <w:numPr>
          <w:ilvl w:val="0"/>
          <w:numId w:val="2"/>
        </w:numPr>
        <w:spacing w:after="100"/>
      </w:pPr>
      <w:r>
        <w:t>Legal or compliance review is required for any content referencing contracts, financials, or third parties.</w:t>
      </w:r>
    </w:p>
    <w:p w:rsidR="00816AF5" w:rsidRDefault="007D634A">
      <w:pPr>
        <w:pStyle w:val="Heading1"/>
        <w:pBdr>
          <w:bottom w:val="single" w:sz="6" w:space="4" w:color="8A7B3F"/>
        </w:pBdr>
        <w:spacing w:before="360" w:after="200"/>
      </w:pPr>
      <w:r>
        <w:rPr>
          <w:rFonts w:ascii="Calibri" w:eastAsia="Calibri" w:hAnsi="Calibri" w:cs="Calibri"/>
          <w:b/>
          <w:bCs/>
          <w:color w:val="1B2A41"/>
        </w:rPr>
        <w:t>Section 4: Publishing</w:t>
      </w:r>
      <w:r>
        <w:rPr>
          <w:rFonts w:ascii="Calibri" w:eastAsia="Calibri" w:hAnsi="Calibri" w:cs="Calibri"/>
          <w:b/>
          <w:bCs/>
          <w:color w:val="1B2A41"/>
        </w:rPr>
        <w:t xml:space="preserve"> Standards</w:t>
      </w:r>
    </w:p>
    <w:p w:rsidR="00816AF5" w:rsidRDefault="007D634A">
      <w:pPr>
        <w:pStyle w:val="Heading2"/>
        <w:spacing w:before="260" w:after="140"/>
      </w:pPr>
      <w:r>
        <w:rPr>
          <w:b/>
          <w:bCs/>
          <w:color w:val="1B2A41"/>
        </w:rPr>
        <w:t>4.1 Formatting Requirements</w:t>
      </w:r>
    </w:p>
    <w:p w:rsidR="00816AF5" w:rsidRDefault="007D634A">
      <w:pPr>
        <w:pStyle w:val="ListParagraph"/>
        <w:numPr>
          <w:ilvl w:val="0"/>
          <w:numId w:val="2"/>
        </w:numPr>
        <w:spacing w:after="100"/>
      </w:pPr>
      <w:r>
        <w:t>All published content follows the visual and typographic standards set in the VEGA Communication Standards Handbook (Volume I): heading hierarchy, fonts, and spacing must match.</w:t>
      </w:r>
    </w:p>
    <w:p w:rsidR="00816AF5" w:rsidRDefault="007D634A">
      <w:pPr>
        <w:pStyle w:val="ListParagraph"/>
        <w:numPr>
          <w:ilvl w:val="0"/>
          <w:numId w:val="2"/>
        </w:numPr>
        <w:spacing w:after="100"/>
      </w:pPr>
      <w:r>
        <w:t>Every article must include a title, pub</w:t>
      </w:r>
      <w:r>
        <w:t xml:space="preserve">lish date, and author or department </w:t>
      </w:r>
      <w:proofErr w:type="spellStart"/>
      <w:r>
        <w:t>byline</w:t>
      </w:r>
      <w:proofErr w:type="spellEnd"/>
      <w:r>
        <w:t>.</w:t>
      </w:r>
    </w:p>
    <w:p w:rsidR="00816AF5" w:rsidRDefault="007D634A">
      <w:pPr>
        <w:pStyle w:val="Heading2"/>
        <w:spacing w:before="260" w:after="140"/>
      </w:pPr>
      <w:r>
        <w:rPr>
          <w:b/>
          <w:bCs/>
          <w:color w:val="1B2A41"/>
        </w:rPr>
        <w:t>4.2 Platform-Specific Rules</w:t>
      </w:r>
    </w:p>
    <w:p w:rsidR="00816AF5" w:rsidRDefault="007D634A">
      <w:pPr>
        <w:pStyle w:val="ListParagraph"/>
        <w:numPr>
          <w:ilvl w:val="0"/>
          <w:numId w:val="2"/>
        </w:numPr>
        <w:spacing w:after="100"/>
      </w:pPr>
      <w:r>
        <w:t>Website/Blog: must include a meta description and at least one relevant image with proper attribution.</w:t>
      </w:r>
    </w:p>
    <w:p w:rsidR="00816AF5" w:rsidRDefault="007D634A">
      <w:pPr>
        <w:pStyle w:val="ListParagraph"/>
        <w:numPr>
          <w:ilvl w:val="0"/>
          <w:numId w:val="2"/>
        </w:numPr>
        <w:spacing w:after="100"/>
      </w:pPr>
      <w:r>
        <w:t>Newsletter: must follow the approved newsletter template, including header and fo</w:t>
      </w:r>
      <w:r>
        <w:t>oter branding.</w:t>
      </w:r>
    </w:p>
    <w:p w:rsidR="00816AF5" w:rsidRDefault="007D634A">
      <w:pPr>
        <w:pStyle w:val="ListParagraph"/>
        <w:numPr>
          <w:ilvl w:val="0"/>
          <w:numId w:val="2"/>
        </w:numPr>
        <w:spacing w:after="100"/>
      </w:pPr>
      <w:r>
        <w:t>Social Media: must follow platform-specific character limits and include the Horquva/VEGA visual identity where applicable.</w:t>
      </w:r>
    </w:p>
    <w:p w:rsidR="00820A9B" w:rsidRDefault="00820A9B">
      <w:pPr>
        <w:pStyle w:val="Heading2"/>
        <w:spacing w:before="260" w:after="140"/>
        <w:rPr>
          <w:b/>
          <w:bCs/>
          <w:color w:val="1B2A41"/>
        </w:rPr>
      </w:pPr>
    </w:p>
    <w:p w:rsidR="00820A9B" w:rsidRDefault="00820A9B">
      <w:pPr>
        <w:pStyle w:val="Heading2"/>
        <w:spacing w:before="260" w:after="140"/>
        <w:rPr>
          <w:b/>
          <w:bCs/>
          <w:color w:val="1B2A41"/>
        </w:rPr>
      </w:pPr>
    </w:p>
    <w:p w:rsidR="00816AF5" w:rsidRDefault="00820A9B">
      <w:pPr>
        <w:pStyle w:val="Heading2"/>
        <w:spacing w:before="260" w:after="140"/>
      </w:pPr>
      <w:bookmarkStart w:id="0" w:name="_GoBack"/>
      <w:bookmarkEnd w:id="0"/>
      <w:r>
        <w:rPr>
          <w:b/>
          <w:bCs/>
          <w:color w:val="1B2A41"/>
        </w:rPr>
        <w:lastRenderedPageBreak/>
        <w:t>4.3</w:t>
      </w:r>
      <w:r w:rsidR="007D634A">
        <w:rPr>
          <w:b/>
          <w:bCs/>
          <w:color w:val="1B2A41"/>
        </w:rPr>
        <w:t xml:space="preserve"> Pre-Publish Checklist</w:t>
      </w:r>
    </w:p>
    <w:p w:rsidR="00816AF5" w:rsidRDefault="007D634A">
      <w:pPr>
        <w:pStyle w:val="ListParagraph"/>
        <w:numPr>
          <w:ilvl w:val="0"/>
          <w:numId w:val="2"/>
        </w:numPr>
        <w:spacing w:after="100"/>
      </w:pPr>
      <w:r>
        <w:t>Final approval received and documented</w:t>
      </w:r>
    </w:p>
    <w:p w:rsidR="00816AF5" w:rsidRDefault="007D634A">
      <w:pPr>
        <w:pStyle w:val="ListParagraph"/>
        <w:numPr>
          <w:ilvl w:val="0"/>
          <w:numId w:val="2"/>
        </w:numPr>
        <w:spacing w:after="100"/>
      </w:pPr>
      <w:r>
        <w:t>All links tested and working</w:t>
      </w:r>
    </w:p>
    <w:p w:rsidR="00816AF5" w:rsidRDefault="007D634A">
      <w:pPr>
        <w:pStyle w:val="ListParagraph"/>
        <w:numPr>
          <w:ilvl w:val="0"/>
          <w:numId w:val="2"/>
        </w:numPr>
        <w:spacing w:after="100"/>
      </w:pPr>
      <w:r>
        <w:t>Images have proper attribution/licensing</w:t>
      </w:r>
    </w:p>
    <w:p w:rsidR="00816AF5" w:rsidRDefault="007D634A">
      <w:pPr>
        <w:pStyle w:val="ListParagraph"/>
        <w:numPr>
          <w:ilvl w:val="0"/>
          <w:numId w:val="2"/>
        </w:numPr>
        <w:spacing w:after="100"/>
      </w:pPr>
      <w:r>
        <w:t>Formatting matches brand standards</w:t>
      </w:r>
    </w:p>
    <w:p w:rsidR="00816AF5" w:rsidRDefault="007D634A">
      <w:pPr>
        <w:pStyle w:val="ListParagraph"/>
        <w:numPr>
          <w:ilvl w:val="0"/>
          <w:numId w:val="2"/>
        </w:numPr>
        <w:spacing w:after="100"/>
      </w:pPr>
      <w:proofErr w:type="spellStart"/>
      <w:r>
        <w:t>Byline</w:t>
      </w:r>
      <w:proofErr w:type="spellEnd"/>
      <w:r>
        <w:t xml:space="preserve"> and publish date included</w:t>
      </w:r>
    </w:p>
    <w:p w:rsidR="00816AF5" w:rsidRDefault="007D634A">
      <w:pPr>
        <w:pStyle w:val="Heading1"/>
        <w:pBdr>
          <w:bottom w:val="single" w:sz="6" w:space="4" w:color="8A7B3F"/>
        </w:pBdr>
        <w:spacing w:before="360" w:after="200"/>
      </w:pPr>
      <w:r>
        <w:rPr>
          <w:rFonts w:ascii="Calibri" w:eastAsia="Calibri" w:hAnsi="Calibri" w:cs="Calibri"/>
          <w:b/>
          <w:bCs/>
          <w:color w:val="1B2A41"/>
        </w:rPr>
        <w:t>Section 5: Editorial Governance</w:t>
      </w:r>
    </w:p>
    <w:p w:rsidR="00816AF5" w:rsidRDefault="007D634A">
      <w:pPr>
        <w:pStyle w:val="Heading2"/>
        <w:spacing w:before="260" w:after="140"/>
      </w:pPr>
      <w:r>
        <w:rPr>
          <w:b/>
          <w:bCs/>
          <w:color w:val="1B2A41"/>
        </w:rPr>
        <w:t>5.1 Ownership</w:t>
      </w:r>
    </w:p>
    <w:p w:rsidR="00816AF5" w:rsidRDefault="007D634A">
      <w:pPr>
        <w:spacing w:after="160" w:line="276" w:lineRule="auto"/>
      </w:pPr>
      <w:r>
        <w:t>The Communications Department owns this editorial process and is responsible for enforcing it across all VEGA publications.</w:t>
      </w:r>
    </w:p>
    <w:p w:rsidR="00816AF5" w:rsidRDefault="007D634A">
      <w:pPr>
        <w:pStyle w:val="Heading2"/>
        <w:spacing w:before="260" w:after="140"/>
      </w:pPr>
      <w:r>
        <w:rPr>
          <w:b/>
          <w:bCs/>
          <w:color w:val="1B2A41"/>
        </w:rPr>
        <w:t>5.2 Review Cycle</w:t>
      </w:r>
    </w:p>
    <w:p w:rsidR="00816AF5" w:rsidRDefault="007D634A">
      <w:pPr>
        <w:spacing w:after="160" w:line="276" w:lineRule="auto"/>
      </w:pPr>
      <w:r>
        <w:t xml:space="preserve">This guideline document is reviewed </w:t>
      </w:r>
      <w:r>
        <w:t>and updated every six months, or sooner if publishing platforms, tools, or brand standards change.</w:t>
      </w:r>
    </w:p>
    <w:p w:rsidR="00816AF5" w:rsidRDefault="007D634A">
      <w:pPr>
        <w:pStyle w:val="Heading2"/>
        <w:spacing w:before="260" w:after="140"/>
      </w:pPr>
      <w:r>
        <w:rPr>
          <w:b/>
          <w:bCs/>
          <w:color w:val="1B2A41"/>
        </w:rPr>
        <w:t>5.3 Non-Compliance</w:t>
      </w:r>
    </w:p>
    <w:p w:rsidR="00816AF5" w:rsidRDefault="007D634A">
      <w:pPr>
        <w:spacing w:after="160" w:line="276" w:lineRule="auto"/>
      </w:pPr>
      <w:r>
        <w:t>Content published without following this process will be retracted or corrected, and the responsible team will be notified. Repeated bypas</w:t>
      </w:r>
      <w:r>
        <w:t>sing of the approval process will be escalated to department leadership.</w:t>
      </w:r>
    </w:p>
    <w:p w:rsidR="00816AF5" w:rsidRDefault="007D634A">
      <w:pPr>
        <w:pStyle w:val="Heading2"/>
        <w:spacing w:before="260" w:after="140"/>
      </w:pPr>
      <w:r>
        <w:rPr>
          <w:b/>
          <w:bCs/>
          <w:color w:val="1B2A41"/>
        </w:rPr>
        <w:t>5.4 Feedback &amp; Updates</w:t>
      </w:r>
    </w:p>
    <w:p w:rsidR="00816AF5" w:rsidRDefault="007D634A">
      <w:pPr>
        <w:spacing w:after="160" w:line="276" w:lineRule="auto"/>
      </w:pPr>
      <w:r>
        <w:t>Contributors may propose changes to this editorial process via the internal feedback form, routed to the Communications Department for quarterly review.</w:t>
      </w:r>
    </w:p>
    <w:p w:rsidR="00816AF5" w:rsidRDefault="007D634A">
      <w:pPr>
        <w:pStyle w:val="Heading1"/>
        <w:pBdr>
          <w:bottom w:val="single" w:sz="6" w:space="4" w:color="8A7B3F"/>
        </w:pBdr>
        <w:spacing w:before="360" w:after="200"/>
      </w:pPr>
      <w:r>
        <w:rPr>
          <w:rFonts w:ascii="Calibri" w:eastAsia="Calibri" w:hAnsi="Calibri" w:cs="Calibri"/>
          <w:b/>
          <w:bCs/>
          <w:color w:val="1B2A41"/>
        </w:rPr>
        <w:t>Documen</w:t>
      </w:r>
      <w:r>
        <w:rPr>
          <w:rFonts w:ascii="Calibri" w:eastAsia="Calibri" w:hAnsi="Calibri" w:cs="Calibri"/>
          <w:b/>
          <w:bCs/>
          <w:color w:val="1B2A41"/>
        </w:rPr>
        <w:t>t Control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16AF5">
        <w:tblPrEx>
          <w:tblCellMar>
            <w:top w:w="0" w:type="dxa"/>
            <w:bottom w:w="0" w:type="dxa"/>
          </w:tblCellMar>
        </w:tblPrEx>
        <w:tc>
          <w:tcPr>
            <w:tcW w:w="3000" w:type="dxa"/>
            <w:shd w:val="clear" w:color="auto" w:fill="EFEFEF"/>
          </w:tcPr>
          <w:p w:rsidR="00816AF5" w:rsidRDefault="007D634A">
            <w:r>
              <w:rPr>
                <w:b/>
                <w:bCs/>
                <w:color w:val="1B2A41"/>
                <w:sz w:val="22"/>
                <w:szCs w:val="22"/>
              </w:rPr>
              <w:t>Prepared for</w:t>
            </w:r>
          </w:p>
        </w:tc>
        <w:tc>
          <w:tcPr>
            <w:tcW w:w="6000" w:type="dxa"/>
          </w:tcPr>
          <w:p w:rsidR="00816AF5" w:rsidRDefault="007D634A">
            <w:r>
              <w:rPr>
                <w:sz w:val="22"/>
                <w:szCs w:val="22"/>
              </w:rPr>
              <w:t>Horquva – VEGA Ecosystem</w:t>
            </w:r>
          </w:p>
        </w:tc>
      </w:tr>
      <w:tr w:rsidR="00816AF5">
        <w:tblPrEx>
          <w:tblCellMar>
            <w:top w:w="0" w:type="dxa"/>
            <w:bottom w:w="0" w:type="dxa"/>
          </w:tblCellMar>
        </w:tblPrEx>
        <w:tc>
          <w:tcPr>
            <w:tcW w:w="3000" w:type="dxa"/>
            <w:shd w:val="clear" w:color="auto" w:fill="EFEFEF"/>
          </w:tcPr>
          <w:p w:rsidR="00816AF5" w:rsidRDefault="007D634A">
            <w:r>
              <w:rPr>
                <w:b/>
                <w:bCs/>
                <w:color w:val="1B2A41"/>
                <w:sz w:val="22"/>
                <w:szCs w:val="22"/>
              </w:rPr>
              <w:t>Department</w:t>
            </w:r>
          </w:p>
        </w:tc>
        <w:tc>
          <w:tcPr>
            <w:tcW w:w="6000" w:type="dxa"/>
          </w:tcPr>
          <w:p w:rsidR="00816AF5" w:rsidRDefault="007D634A">
            <w:r>
              <w:rPr>
                <w:sz w:val="22"/>
                <w:szCs w:val="22"/>
              </w:rPr>
              <w:t>Communications Department</w:t>
            </w:r>
          </w:p>
        </w:tc>
      </w:tr>
      <w:tr w:rsidR="00816AF5">
        <w:tblPrEx>
          <w:tblCellMar>
            <w:top w:w="0" w:type="dxa"/>
            <w:bottom w:w="0" w:type="dxa"/>
          </w:tblCellMar>
        </w:tblPrEx>
        <w:tc>
          <w:tcPr>
            <w:tcW w:w="3000" w:type="dxa"/>
            <w:shd w:val="clear" w:color="auto" w:fill="EFEFEF"/>
          </w:tcPr>
          <w:p w:rsidR="00816AF5" w:rsidRDefault="007D634A">
            <w:r>
              <w:rPr>
                <w:b/>
                <w:bCs/>
                <w:color w:val="1B2A41"/>
                <w:sz w:val="22"/>
                <w:szCs w:val="22"/>
              </w:rPr>
              <w:t>Version</w:t>
            </w:r>
          </w:p>
        </w:tc>
        <w:tc>
          <w:tcPr>
            <w:tcW w:w="6000" w:type="dxa"/>
          </w:tcPr>
          <w:p w:rsidR="00816AF5" w:rsidRDefault="007D634A">
            <w:r>
              <w:rPr>
                <w:sz w:val="22"/>
                <w:szCs w:val="22"/>
              </w:rPr>
              <w:t>1.0</w:t>
            </w:r>
          </w:p>
        </w:tc>
      </w:tr>
      <w:tr w:rsidR="00816AF5">
        <w:tblPrEx>
          <w:tblCellMar>
            <w:top w:w="0" w:type="dxa"/>
            <w:bottom w:w="0" w:type="dxa"/>
          </w:tblCellMar>
        </w:tblPrEx>
        <w:tc>
          <w:tcPr>
            <w:tcW w:w="3000" w:type="dxa"/>
            <w:shd w:val="clear" w:color="auto" w:fill="EFEFEF"/>
          </w:tcPr>
          <w:p w:rsidR="00816AF5" w:rsidRDefault="007D634A">
            <w:r>
              <w:rPr>
                <w:b/>
                <w:bCs/>
                <w:color w:val="1B2A41"/>
                <w:sz w:val="22"/>
                <w:szCs w:val="22"/>
              </w:rPr>
              <w:t>Date</w:t>
            </w:r>
          </w:p>
        </w:tc>
        <w:tc>
          <w:tcPr>
            <w:tcW w:w="6000" w:type="dxa"/>
          </w:tcPr>
          <w:p w:rsidR="00816AF5" w:rsidRDefault="007D634A">
            <w:r>
              <w:rPr>
                <w:sz w:val="22"/>
                <w:szCs w:val="22"/>
              </w:rPr>
              <w:t>August 6, 2026</w:t>
            </w:r>
          </w:p>
        </w:tc>
      </w:tr>
    </w:tbl>
    <w:p w:rsidR="007D634A" w:rsidRDefault="007D634A"/>
    <w:sectPr w:rsidR="007D634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634A" w:rsidRDefault="007D634A">
      <w:r>
        <w:separator/>
      </w:r>
    </w:p>
  </w:endnote>
  <w:endnote w:type="continuationSeparator" w:id="0">
    <w:p w:rsidR="007D634A" w:rsidRDefault="007D6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AF5" w:rsidRDefault="00816AF5"/>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AF5" w:rsidRDefault="00816AF5"/>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AF5" w:rsidRDefault="007D634A">
    <w:pPr>
      <w:pBdr>
        <w:top w:val="single" w:sz="4" w:space="4" w:color="BBBBBB"/>
      </w:pBdr>
      <w:tabs>
        <w:tab w:val="right" w:pos="9026"/>
      </w:tabs>
    </w:pPr>
    <w:r>
      <w:rPr>
        <w:rFonts w:ascii="Calibri" w:eastAsia="Calibri" w:hAnsi="Calibri" w:cs="Calibri"/>
        <w:color w:val="6E6E6E"/>
        <w:sz w:val="16"/>
        <w:szCs w:val="16"/>
      </w:rPr>
      <w:t>CONFIDENTIAL &amp; PROPRIETARY</w:t>
    </w:r>
    <w:r>
      <w:rPr>
        <w:rFonts w:ascii="Calibri" w:eastAsia="Calibri" w:hAnsi="Calibri" w:cs="Calibri"/>
        <w:sz w:val="16"/>
        <w:szCs w:val="16"/>
      </w:rPr>
      <w:tab/>
    </w:r>
    <w:r>
      <w:rPr>
        <w:rFonts w:ascii="Calibri" w:eastAsia="Calibri" w:hAnsi="Calibri" w:cs="Calibri"/>
        <w:color w:val="6E6E6E"/>
        <w:sz w:val="16"/>
        <w:szCs w:val="16"/>
      </w:rPr>
      <w:t xml:space="preserve">Page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PAGE</w:instrText>
    </w:r>
    <w:r w:rsidR="00820A9B">
      <w:rPr>
        <w:rFonts w:ascii="Calibri" w:eastAsia="Calibri" w:hAnsi="Calibri" w:cs="Calibri"/>
        <w:color w:val="6E6E6E"/>
        <w:sz w:val="16"/>
        <w:szCs w:val="16"/>
      </w:rPr>
      <w:fldChar w:fldCharType="separate"/>
    </w:r>
    <w:r w:rsidR="008C77F1">
      <w:rPr>
        <w:rFonts w:ascii="Calibri" w:eastAsia="Calibri" w:hAnsi="Calibri" w:cs="Calibri"/>
        <w:noProof/>
        <w:color w:val="6E6E6E"/>
        <w:sz w:val="16"/>
        <w:szCs w:val="16"/>
      </w:rPr>
      <w:t>7</w:t>
    </w:r>
    <w:r>
      <w:rPr>
        <w:rFonts w:ascii="Calibri" w:eastAsia="Calibri" w:hAnsi="Calibri" w:cs="Calibri"/>
        <w:color w:val="6E6E6E"/>
        <w:sz w:val="16"/>
        <w:szCs w:val="16"/>
      </w:rPr>
      <w:fldChar w:fldCharType="end"/>
    </w:r>
    <w:r>
      <w:rPr>
        <w:rFonts w:ascii="Calibri" w:eastAsia="Calibri" w:hAnsi="Calibri" w:cs="Calibri"/>
        <w:color w:val="6E6E6E"/>
        <w:sz w:val="16"/>
        <w:szCs w:val="16"/>
      </w:rPr>
      <w:t xml:space="preserve"> of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NUMPAGES</w:instrText>
    </w:r>
    <w:r w:rsidR="00820A9B">
      <w:rPr>
        <w:rFonts w:ascii="Calibri" w:eastAsia="Calibri" w:hAnsi="Calibri" w:cs="Calibri"/>
        <w:color w:val="6E6E6E"/>
        <w:sz w:val="16"/>
        <w:szCs w:val="16"/>
      </w:rPr>
      <w:fldChar w:fldCharType="separate"/>
    </w:r>
    <w:r w:rsidR="008C77F1">
      <w:rPr>
        <w:rFonts w:ascii="Calibri" w:eastAsia="Calibri" w:hAnsi="Calibri" w:cs="Calibri"/>
        <w:noProof/>
        <w:color w:val="6E6E6E"/>
        <w:sz w:val="16"/>
        <w:szCs w:val="16"/>
      </w:rPr>
      <w:t>7</w:t>
    </w:r>
    <w:r>
      <w:rPr>
        <w:rFonts w:ascii="Calibri" w:eastAsia="Calibri" w:hAnsi="Calibri" w:cs="Calibri"/>
        <w:color w:val="6E6E6E"/>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634A" w:rsidRDefault="007D634A">
      <w:r>
        <w:separator/>
      </w:r>
    </w:p>
  </w:footnote>
  <w:footnote w:type="continuationSeparator" w:id="0">
    <w:p w:rsidR="007D634A" w:rsidRDefault="007D63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AF5" w:rsidRDefault="00816AF5"/>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AF5" w:rsidRDefault="00816AF5"/>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AF5" w:rsidRDefault="007D634A">
    <w:pPr>
      <w:pBdr>
        <w:bottom w:val="single" w:sz="4" w:space="4" w:color="BBBBBB"/>
      </w:pBdr>
      <w:tabs>
        <w:tab w:val="right" w:pos="9026"/>
      </w:tabs>
    </w:pPr>
    <w:r>
      <w:rPr>
        <w:rFonts w:ascii="Calibri" w:eastAsia="Calibri" w:hAnsi="Calibri" w:cs="Calibri"/>
        <w:caps/>
        <w:color w:val="6E6E6E"/>
        <w:sz w:val="16"/>
        <w:szCs w:val="16"/>
      </w:rPr>
      <w:t>HORQUVA®   |   VEGA EDITORIAL GUIDELINES — Volume II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F58B0"/>
    <w:multiLevelType w:val="hybridMultilevel"/>
    <w:tmpl w:val="4C9676E4"/>
    <w:lvl w:ilvl="0" w:tplc="73C6E35C">
      <w:start w:val="1"/>
      <w:numFmt w:val="bullet"/>
      <w:lvlText w:val="•"/>
      <w:lvlJc w:val="left"/>
      <w:pPr>
        <w:ind w:left="520" w:hanging="260"/>
      </w:pPr>
    </w:lvl>
    <w:lvl w:ilvl="1" w:tplc="F6826200">
      <w:numFmt w:val="decimal"/>
      <w:lvlText w:val=""/>
      <w:lvlJc w:val="left"/>
    </w:lvl>
    <w:lvl w:ilvl="2" w:tplc="2FDA05B2">
      <w:numFmt w:val="decimal"/>
      <w:lvlText w:val=""/>
      <w:lvlJc w:val="left"/>
    </w:lvl>
    <w:lvl w:ilvl="3" w:tplc="C1067E2C">
      <w:numFmt w:val="decimal"/>
      <w:lvlText w:val=""/>
      <w:lvlJc w:val="left"/>
    </w:lvl>
    <w:lvl w:ilvl="4" w:tplc="BE3457D0">
      <w:numFmt w:val="decimal"/>
      <w:lvlText w:val=""/>
      <w:lvlJc w:val="left"/>
    </w:lvl>
    <w:lvl w:ilvl="5" w:tplc="3C422070">
      <w:numFmt w:val="decimal"/>
      <w:lvlText w:val=""/>
      <w:lvlJc w:val="left"/>
    </w:lvl>
    <w:lvl w:ilvl="6" w:tplc="B7920E72">
      <w:numFmt w:val="decimal"/>
      <w:lvlText w:val=""/>
      <w:lvlJc w:val="left"/>
    </w:lvl>
    <w:lvl w:ilvl="7" w:tplc="7B2A8E48">
      <w:numFmt w:val="decimal"/>
      <w:lvlText w:val=""/>
      <w:lvlJc w:val="left"/>
    </w:lvl>
    <w:lvl w:ilvl="8" w:tplc="F0F48906">
      <w:numFmt w:val="decimal"/>
      <w:lvlText w:val=""/>
      <w:lvlJc w:val="left"/>
    </w:lvl>
  </w:abstractNum>
  <w:abstractNum w:abstractNumId="1" w15:restartNumberingAfterBreak="0">
    <w:nsid w:val="3E760075"/>
    <w:multiLevelType w:val="hybridMultilevel"/>
    <w:tmpl w:val="5B7C3EC6"/>
    <w:lvl w:ilvl="0" w:tplc="8AD0DE3C">
      <w:start w:val="1"/>
      <w:numFmt w:val="bullet"/>
      <w:lvlText w:val="●"/>
      <w:lvlJc w:val="left"/>
      <w:pPr>
        <w:ind w:left="720" w:hanging="360"/>
      </w:pPr>
    </w:lvl>
    <w:lvl w:ilvl="1" w:tplc="2722943A">
      <w:start w:val="1"/>
      <w:numFmt w:val="bullet"/>
      <w:lvlText w:val="○"/>
      <w:lvlJc w:val="left"/>
      <w:pPr>
        <w:ind w:left="1440" w:hanging="360"/>
      </w:pPr>
    </w:lvl>
    <w:lvl w:ilvl="2" w:tplc="06EA79F2">
      <w:start w:val="1"/>
      <w:numFmt w:val="bullet"/>
      <w:lvlText w:val="■"/>
      <w:lvlJc w:val="left"/>
      <w:pPr>
        <w:ind w:left="2160" w:hanging="360"/>
      </w:pPr>
    </w:lvl>
    <w:lvl w:ilvl="3" w:tplc="D0224130">
      <w:start w:val="1"/>
      <w:numFmt w:val="bullet"/>
      <w:lvlText w:val="●"/>
      <w:lvlJc w:val="left"/>
      <w:pPr>
        <w:ind w:left="2880" w:hanging="360"/>
      </w:pPr>
    </w:lvl>
    <w:lvl w:ilvl="4" w:tplc="24AE97B0">
      <w:start w:val="1"/>
      <w:numFmt w:val="bullet"/>
      <w:lvlText w:val="○"/>
      <w:lvlJc w:val="left"/>
      <w:pPr>
        <w:ind w:left="3600" w:hanging="360"/>
      </w:pPr>
    </w:lvl>
    <w:lvl w:ilvl="5" w:tplc="CB8C7196">
      <w:start w:val="1"/>
      <w:numFmt w:val="bullet"/>
      <w:lvlText w:val="■"/>
      <w:lvlJc w:val="left"/>
      <w:pPr>
        <w:ind w:left="4320" w:hanging="360"/>
      </w:pPr>
    </w:lvl>
    <w:lvl w:ilvl="6" w:tplc="2A3A726A">
      <w:start w:val="1"/>
      <w:numFmt w:val="bullet"/>
      <w:lvlText w:val="●"/>
      <w:lvlJc w:val="left"/>
      <w:pPr>
        <w:ind w:left="5040" w:hanging="360"/>
      </w:pPr>
    </w:lvl>
    <w:lvl w:ilvl="7" w:tplc="D8EEDC1E">
      <w:start w:val="1"/>
      <w:numFmt w:val="bullet"/>
      <w:lvlText w:val="●"/>
      <w:lvlJc w:val="left"/>
      <w:pPr>
        <w:ind w:left="5760" w:hanging="360"/>
      </w:pPr>
    </w:lvl>
    <w:lvl w:ilvl="8" w:tplc="EE2E1E1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AF5"/>
    <w:rsid w:val="0070002D"/>
    <w:rsid w:val="007D634A"/>
    <w:rsid w:val="00816AF5"/>
    <w:rsid w:val="00820A9B"/>
    <w:rsid w:val="008C7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779E0"/>
  <w15:docId w15:val="{D504CE26-3814-427D-BB17-897B8B7C3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2026-08-06T13:25:00Z</dcterms:created>
  <dcterms:modified xsi:type="dcterms:W3CDTF">2026-08-06T13:25:00Z</dcterms:modified>
</cp:coreProperties>
</file>