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8A1" w:rsidRDefault="001A0E2B">
      <w:pPr>
        <w:spacing w:after="400"/>
        <w:jc w:val="center"/>
      </w:pPr>
      <w:r>
        <w:rPr>
          <w:rFonts w:ascii="Calibri" w:eastAsia="Calibri" w:hAnsi="Calibri" w:cs="Calibri"/>
          <w:color w:val="6E6E6E"/>
          <w:sz w:val="18"/>
          <w:szCs w:val="18"/>
        </w:rPr>
        <w:t>HORQUVA®   |   VEGA TONE OF VOICE GUIDELINES — Volume III</w:t>
      </w:r>
    </w:p>
    <w:p w:rsidR="008918A1" w:rsidRDefault="008918A1">
      <w:pPr>
        <w:pBdr>
          <w:bottom w:val="single" w:sz="4" w:space="1" w:color="D8C8AE"/>
        </w:pBdr>
        <w:spacing w:after="700"/>
      </w:pPr>
    </w:p>
    <w:p w:rsidR="008918A1" w:rsidRDefault="001A0E2B">
      <w:pPr>
        <w:spacing w:after="200"/>
        <w:jc w:val="center"/>
      </w:pPr>
      <w:r>
        <w:rPr>
          <w:rFonts w:ascii="Calibri" w:eastAsia="Calibri" w:hAnsi="Calibri" w:cs="Calibri"/>
          <w:b/>
          <w:bCs/>
          <w:color w:val="1B2A41"/>
          <w:sz w:val="56"/>
          <w:szCs w:val="56"/>
        </w:rPr>
        <w:t>H O R Q U V A ®</w:t>
      </w:r>
    </w:p>
    <w:p w:rsidR="008918A1" w:rsidRDefault="001A0E2B">
      <w:pPr>
        <w:spacing w:after="60"/>
        <w:jc w:val="center"/>
      </w:pPr>
      <w:r>
        <w:rPr>
          <w:rFonts w:ascii="Calibri" w:eastAsia="Calibri" w:hAnsi="Calibri" w:cs="Calibri"/>
          <w:color w:val="B99A5B"/>
          <w:spacing w:val="20"/>
          <w:sz w:val="26"/>
          <w:szCs w:val="26"/>
        </w:rPr>
        <w:t>TONE OF VOICE GUIDEBOOK</w:t>
      </w:r>
    </w:p>
    <w:p w:rsidR="008918A1" w:rsidRDefault="001A0E2B">
      <w:pPr>
        <w:spacing w:after="400"/>
        <w:jc w:val="center"/>
      </w:pPr>
      <w:r>
        <w:rPr>
          <w:rFonts w:ascii="Calibri" w:eastAsia="Calibri" w:hAnsi="Calibri" w:cs="Calibri"/>
          <w:b/>
          <w:bCs/>
          <w:color w:val="1B2A41"/>
          <w:sz w:val="32"/>
          <w:szCs w:val="32"/>
        </w:rPr>
        <w:t>Volume III</w:t>
      </w:r>
    </w:p>
    <w:p w:rsidR="008918A1" w:rsidRDefault="008918A1">
      <w:pPr>
        <w:pBdr>
          <w:top w:val="single" w:sz="6" w:space="4" w:color="B99A5B"/>
        </w:pBdr>
        <w:spacing w:after="300"/>
        <w:jc w:val="center"/>
      </w:pPr>
    </w:p>
    <w:p w:rsidR="008918A1" w:rsidRDefault="001A0E2B">
      <w:pPr>
        <w:spacing w:after="300"/>
        <w:jc w:val="center"/>
      </w:pPr>
      <w:r>
        <w:rPr>
          <w:rFonts w:ascii="Calibri" w:eastAsia="Calibri" w:hAnsi="Calibri" w:cs="Calibri"/>
          <w:b/>
          <w:bCs/>
          <w:color w:val="1B2A41"/>
          <w:sz w:val="30"/>
          <w:szCs w:val="30"/>
        </w:rPr>
        <w:t>THE VEGA TONE OF VOICE GUIDELINES</w:t>
      </w:r>
    </w:p>
    <w:p w:rsidR="008918A1" w:rsidRDefault="008918A1">
      <w:pPr>
        <w:pBdr>
          <w:bottom w:val="single" w:sz="6" w:space="4" w:color="B99A5B"/>
        </w:pBdr>
        <w:spacing w:after="500"/>
        <w:jc w:val="center"/>
      </w:pPr>
    </w:p>
    <w:p w:rsidR="008918A1" w:rsidRDefault="001A0E2B">
      <w:pPr>
        <w:spacing w:after="700"/>
        <w:jc w:val="center"/>
      </w:pPr>
      <w:r>
        <w:rPr>
          <w:i/>
          <w:iCs/>
          <w:color w:val="333333"/>
        </w:rPr>
        <w:t>The Personality, Style, and Vocabulary That Define How Horquva Sounds</w:t>
      </w:r>
    </w:p>
    <w:p w:rsidR="008918A1" w:rsidRDefault="001A0E2B">
      <w:pPr>
        <w:spacing w:after="40"/>
        <w:jc w:val="center"/>
      </w:pPr>
      <w:r>
        <w:rPr>
          <w:color w:val="6E6E6E"/>
          <w:sz w:val="22"/>
          <w:szCs w:val="22"/>
        </w:rPr>
        <w:t>Issued by</w:t>
      </w:r>
    </w:p>
    <w:p w:rsidR="008918A1" w:rsidRDefault="001A0E2B">
      <w:pPr>
        <w:spacing w:after="700"/>
        <w:jc w:val="center"/>
      </w:pPr>
      <w:r>
        <w:rPr>
          <w:b/>
          <w:bCs/>
          <w:color w:val="1B2A41"/>
          <w:sz w:val="26"/>
          <w:szCs w:val="26"/>
        </w:rPr>
        <w:t>Horquva Communications Department</w:t>
      </w:r>
    </w:p>
    <w:p w:rsidR="008918A1" w:rsidRDefault="001A0E2B">
      <w:pPr>
        <w:spacing w:after="40"/>
        <w:jc w:val="center"/>
      </w:pPr>
      <w:r>
        <w:rPr>
          <w:rFonts w:ascii="Calibri" w:eastAsia="Calibri" w:hAnsi="Calibri" w:cs="Calibri"/>
          <w:b/>
          <w:bCs/>
          <w:color w:val="1B2A41"/>
          <w:sz w:val="20"/>
          <w:szCs w:val="20"/>
        </w:rPr>
        <w:t>CONFIDENTIAL &amp; PROPRIETARY</w:t>
      </w:r>
    </w:p>
    <w:p w:rsidR="008918A1" w:rsidRDefault="001A0E2B">
      <w:pPr>
        <w:spacing w:after="40"/>
        <w:jc w:val="center"/>
      </w:pPr>
      <w:r>
        <w:rPr>
          <w:i/>
          <w:iCs/>
          <w:color w:val="6E6E6E"/>
          <w:sz w:val="20"/>
          <w:szCs w:val="20"/>
        </w:rPr>
        <w:t>Internal Communications Documentation</w:t>
      </w:r>
    </w:p>
    <w:p w:rsidR="008918A1" w:rsidRDefault="001A0E2B">
      <w:pPr>
        <w:spacing w:after="700"/>
        <w:jc w:val="center"/>
      </w:pPr>
      <w:r>
        <w:rPr>
          <w:color w:val="6E6E6E"/>
          <w:sz w:val="20"/>
          <w:szCs w:val="20"/>
        </w:rPr>
        <w:t>Version 1.0</w:t>
      </w:r>
    </w:p>
    <w:p w:rsidR="008918A1" w:rsidRDefault="001A0E2B">
      <w:pPr>
        <w:jc w:val="center"/>
      </w:pPr>
      <w:r>
        <w:rPr>
          <w:color w:val="6E6E6E"/>
          <w:sz w:val="18"/>
          <w:szCs w:val="18"/>
        </w:rPr>
        <w:t>© Horquva Technologies. All Rights Reserved.</w:t>
      </w:r>
    </w:p>
    <w:p w:rsidR="008918A1" w:rsidRDefault="001A0E2B">
      <w:r>
        <w:br w:type="page"/>
      </w:r>
    </w:p>
    <w:p w:rsidR="008918A1" w:rsidRDefault="008918A1">
      <w:pPr>
        <w:sectPr w:rsidR="008918A1">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rsidR="008918A1" w:rsidRDefault="001A0E2B">
      <w:pPr>
        <w:pStyle w:val="Heading1"/>
        <w:pBdr>
          <w:bottom w:val="single" w:sz="6" w:space="4" w:color="B99A5B"/>
        </w:pBdr>
        <w:spacing w:after="240"/>
      </w:pPr>
      <w:r>
        <w:rPr>
          <w:rFonts w:ascii="Calibri" w:eastAsia="Calibri" w:hAnsi="Calibri" w:cs="Calibri"/>
          <w:b/>
          <w:bCs/>
          <w:color w:val="1B2A41"/>
        </w:rPr>
        <w:lastRenderedPageBreak/>
        <w:t>A Message from the Communications Department</w:t>
      </w:r>
    </w:p>
    <w:p w:rsidR="008918A1" w:rsidRDefault="001A0E2B">
      <w:pPr>
        <w:spacing w:after="160" w:line="276" w:lineRule="auto"/>
      </w:pPr>
      <w:r>
        <w:t>Dear Team,</w:t>
      </w:r>
    </w:p>
    <w:p w:rsidR="008918A1" w:rsidRDefault="001A0E2B">
      <w:pPr>
        <w:spacing w:after="160" w:line="276" w:lineRule="auto"/>
      </w:pPr>
      <w:r>
        <w:t>Tone is the part of communication people feel before they even process the words. Two emails can say the exact same thing and leave completely different impressions — one confident and human, the other cold and robotic. That difference is not accidental; it is a choice, and at Horquva, we want that choice to be made deliberately, the same way, every time.</w:t>
      </w:r>
    </w:p>
    <w:p w:rsidR="008918A1" w:rsidRDefault="001A0E2B">
      <w:pPr>
        <w:spacing w:after="160" w:line="276" w:lineRule="auto"/>
      </w:pPr>
      <w:r>
        <w:t>This guide defines the personality, writing style, and vocabulary that make up Horquva's voice across the VEGA ecosystem. It is not about making everyone sound identical — it is about making sure that no matter who is writing, the reader always recognizes they are hearing from Horquva.</w:t>
      </w:r>
    </w:p>
    <w:p w:rsidR="008918A1" w:rsidRDefault="001A0E2B">
      <w:pPr>
        <w:spacing w:after="160" w:line="276" w:lineRule="auto"/>
      </w:pPr>
      <w:r>
        <w:t>Use this guide anytime you are unsure how something should sound, not just what it should say.</w:t>
      </w:r>
    </w:p>
    <w:p w:rsidR="008918A1" w:rsidRDefault="001A0E2B">
      <w:pPr>
        <w:spacing w:after="160" w:line="276" w:lineRule="auto"/>
      </w:pPr>
      <w:r>
        <w:t>Sincerely,</w:t>
      </w:r>
    </w:p>
    <w:p w:rsidR="008918A1" w:rsidRDefault="001A0E2B">
      <w:pPr>
        <w:spacing w:after="160"/>
      </w:pPr>
      <w:r>
        <w:rPr>
          <w:b/>
          <w:bCs/>
          <w:color w:val="1B2A41"/>
        </w:rPr>
        <w:t>Horquva Communications Department</w:t>
      </w:r>
    </w:p>
    <w:p w:rsidR="008918A1" w:rsidRDefault="001A0E2B">
      <w:r>
        <w:br w:type="page"/>
      </w:r>
    </w:p>
    <w:p w:rsidR="008918A1" w:rsidRDefault="001A0E2B">
      <w:pPr>
        <w:pStyle w:val="Heading1"/>
        <w:pBdr>
          <w:bottom w:val="single" w:sz="6" w:space="4" w:color="B99A5B"/>
        </w:pBdr>
        <w:spacing w:after="240"/>
      </w:pPr>
      <w:r>
        <w:rPr>
          <w:rFonts w:ascii="Calibri" w:eastAsia="Calibri" w:hAnsi="Calibri" w:cs="Calibri"/>
          <w:b/>
          <w:bCs/>
          <w:color w:val="1B2A41"/>
        </w:rPr>
        <w:lastRenderedPageBreak/>
        <w:t>Table of Contents</w:t>
      </w:r>
    </w:p>
    <w:p w:rsidR="008918A1" w:rsidRDefault="001A0E2B">
      <w:pPr>
        <w:tabs>
          <w:tab w:val="right" w:leader="dot" w:pos="9026"/>
        </w:tabs>
        <w:spacing w:after="160"/>
      </w:pPr>
      <w:r>
        <w:rPr>
          <w:color w:val="1B2A41"/>
        </w:rPr>
        <w:t>A Message from the Communications Department</w:t>
      </w:r>
      <w:r>
        <w:rPr>
          <w:color w:val="1B2A41"/>
        </w:rPr>
        <w:tab/>
        <w:t>2</w:t>
      </w:r>
    </w:p>
    <w:p w:rsidR="008918A1" w:rsidRDefault="001A0E2B">
      <w:pPr>
        <w:tabs>
          <w:tab w:val="right" w:leader="dot" w:pos="9026"/>
        </w:tabs>
        <w:spacing w:after="160"/>
      </w:pPr>
      <w:r>
        <w:rPr>
          <w:color w:val="1B2A41"/>
        </w:rPr>
        <w:t>Purpose</w:t>
      </w:r>
      <w:r>
        <w:rPr>
          <w:color w:val="1B2A41"/>
        </w:rPr>
        <w:tab/>
        <w:t>4</w:t>
      </w:r>
    </w:p>
    <w:p w:rsidR="008918A1" w:rsidRDefault="001A0E2B">
      <w:pPr>
        <w:tabs>
          <w:tab w:val="right" w:leader="dot" w:pos="9026"/>
        </w:tabs>
        <w:spacing w:after="160"/>
      </w:pPr>
      <w:r>
        <w:rPr>
          <w:color w:val="1B2A41"/>
        </w:rPr>
        <w:t>Why It Matters</w:t>
      </w:r>
      <w:r>
        <w:rPr>
          <w:color w:val="1B2A41"/>
        </w:rPr>
        <w:tab/>
        <w:t>4</w:t>
      </w:r>
    </w:p>
    <w:p w:rsidR="008918A1" w:rsidRDefault="001A0E2B">
      <w:pPr>
        <w:tabs>
          <w:tab w:val="right" w:leader="dot" w:pos="9026"/>
        </w:tabs>
        <w:spacing w:after="160"/>
      </w:pPr>
      <w:r>
        <w:rPr>
          <w:color w:val="1B2A41"/>
        </w:rPr>
        <w:t>Section 1: Communication Personality</w:t>
      </w:r>
      <w:r>
        <w:rPr>
          <w:color w:val="1B2A41"/>
        </w:rPr>
        <w:tab/>
        <w:t>4</w:t>
      </w:r>
    </w:p>
    <w:p w:rsidR="008918A1" w:rsidRDefault="001A0E2B">
      <w:pPr>
        <w:tabs>
          <w:tab w:val="right" w:leader="dot" w:pos="9026"/>
        </w:tabs>
        <w:spacing w:after="160"/>
      </w:pPr>
      <w:r>
        <w:rPr>
          <w:color w:val="1B2A41"/>
        </w:rPr>
        <w:t>Section 2: Writing Style</w:t>
      </w:r>
      <w:r>
        <w:rPr>
          <w:color w:val="1B2A41"/>
        </w:rPr>
        <w:tab/>
        <w:t>5</w:t>
      </w:r>
    </w:p>
    <w:p w:rsidR="008918A1" w:rsidRDefault="001A0E2B">
      <w:pPr>
        <w:tabs>
          <w:tab w:val="right" w:leader="dot" w:pos="9026"/>
        </w:tabs>
        <w:spacing w:after="160"/>
      </w:pPr>
      <w:r>
        <w:rPr>
          <w:color w:val="1B2A41"/>
        </w:rPr>
        <w:t>Section 3: Vocabulary Preferences</w:t>
      </w:r>
      <w:r>
        <w:rPr>
          <w:color w:val="1B2A41"/>
        </w:rPr>
        <w:tab/>
        <w:t>6</w:t>
      </w:r>
    </w:p>
    <w:p w:rsidR="008918A1" w:rsidRDefault="001A0E2B">
      <w:pPr>
        <w:tabs>
          <w:tab w:val="right" w:leader="dot" w:pos="9026"/>
        </w:tabs>
        <w:spacing w:after="160"/>
      </w:pPr>
      <w:r>
        <w:rPr>
          <w:color w:val="1B2A41"/>
        </w:rPr>
        <w:t>Section 4: Tone Examples</w:t>
      </w:r>
      <w:r>
        <w:rPr>
          <w:color w:val="1B2A41"/>
        </w:rPr>
        <w:tab/>
        <w:t>7</w:t>
      </w:r>
    </w:p>
    <w:p w:rsidR="008918A1" w:rsidRDefault="001A0E2B">
      <w:pPr>
        <w:tabs>
          <w:tab w:val="right" w:leader="dot" w:pos="9026"/>
        </w:tabs>
        <w:spacing w:after="160"/>
      </w:pPr>
      <w:r>
        <w:rPr>
          <w:color w:val="1B2A41"/>
        </w:rPr>
        <w:t>Section 5: Tone Governance</w:t>
      </w:r>
      <w:r>
        <w:rPr>
          <w:color w:val="1B2A41"/>
        </w:rPr>
        <w:tab/>
        <w:t>7</w:t>
      </w:r>
    </w:p>
    <w:p w:rsidR="008918A1" w:rsidRDefault="001A0E2B">
      <w:pPr>
        <w:tabs>
          <w:tab w:val="right" w:leader="dot" w:pos="9026"/>
        </w:tabs>
        <w:spacing w:after="160"/>
      </w:pPr>
      <w:r>
        <w:rPr>
          <w:color w:val="1B2A41"/>
        </w:rPr>
        <w:t>Document Control</w:t>
      </w:r>
      <w:r>
        <w:rPr>
          <w:color w:val="1B2A41"/>
        </w:rPr>
        <w:tab/>
        <w:t>8</w:t>
      </w:r>
    </w:p>
    <w:p w:rsidR="008918A1" w:rsidRDefault="001A0E2B">
      <w:r>
        <w:br w:type="page"/>
      </w:r>
    </w:p>
    <w:p w:rsidR="008918A1" w:rsidRDefault="001A0E2B">
      <w:pPr>
        <w:pStyle w:val="Heading1"/>
        <w:pBdr>
          <w:bottom w:val="single" w:sz="6" w:space="4" w:color="B99A5B"/>
        </w:pBdr>
        <w:spacing w:before="360" w:after="200"/>
      </w:pPr>
      <w:r>
        <w:rPr>
          <w:rFonts w:ascii="Calibri" w:eastAsia="Calibri" w:hAnsi="Calibri" w:cs="Calibri"/>
          <w:b/>
          <w:bCs/>
          <w:color w:val="1B2A41"/>
        </w:rPr>
        <w:lastRenderedPageBreak/>
        <w:t>Purpose</w:t>
      </w:r>
    </w:p>
    <w:p w:rsidR="008918A1" w:rsidRDefault="001A0E2B">
      <w:pPr>
        <w:spacing w:after="160" w:line="276" w:lineRule="auto"/>
      </w:pPr>
      <w:r>
        <w:t>This document establishes Horquva's official communication style and personality — how the company sounds, not just what it says — across every written and spoken touchpoint in the VEGA ecosystem.</w:t>
      </w:r>
    </w:p>
    <w:p w:rsidR="008918A1" w:rsidRDefault="001A0E2B">
      <w:pPr>
        <w:pStyle w:val="Heading1"/>
        <w:pBdr>
          <w:bottom w:val="single" w:sz="6" w:space="4" w:color="B99A5B"/>
        </w:pBdr>
        <w:spacing w:before="360" w:after="200"/>
      </w:pPr>
      <w:r>
        <w:rPr>
          <w:rFonts w:ascii="Calibri" w:eastAsia="Calibri" w:hAnsi="Calibri" w:cs="Calibri"/>
          <w:b/>
          <w:bCs/>
          <w:color w:val="1B2A41"/>
        </w:rPr>
        <w:t>Why It Matters</w:t>
      </w:r>
    </w:p>
    <w:p w:rsidR="008918A1" w:rsidRDefault="001A0E2B">
      <w:pPr>
        <w:spacing w:after="160" w:line="276" w:lineRule="auto"/>
      </w:pPr>
      <w:r>
        <w:t>A consistent tone builds trust, strengthens brand identity, and creates recognizable communication across every platform. When tone shifts unpredictably between departments, channels, or individual writers, it weakens the audience's sense of who Horquva is. This guide exists so that every piece of communication, regardless of its author, sounds like it comes from one consistent, intentional voice.</w:t>
      </w:r>
    </w:p>
    <w:p w:rsidR="008918A1" w:rsidRDefault="001A0E2B">
      <w:pPr>
        <w:pStyle w:val="Heading1"/>
        <w:pBdr>
          <w:bottom w:val="single" w:sz="6" w:space="4" w:color="B99A5B"/>
        </w:pBdr>
        <w:spacing w:before="360" w:after="200"/>
      </w:pPr>
      <w:r>
        <w:rPr>
          <w:rFonts w:ascii="Calibri" w:eastAsia="Calibri" w:hAnsi="Calibri" w:cs="Calibri"/>
          <w:b/>
          <w:bCs/>
          <w:color w:val="1B2A41"/>
        </w:rPr>
        <w:t>Section 1: Communication Personality</w:t>
      </w:r>
    </w:p>
    <w:p w:rsidR="008918A1" w:rsidRDefault="001A0E2B">
      <w:pPr>
        <w:spacing w:after="160" w:line="276" w:lineRule="auto"/>
      </w:pPr>
      <w:r>
        <w:t>Horquva's voice is built on four core personality traits. Every piece of communication should reflect these, in balance.</w:t>
      </w:r>
    </w:p>
    <w:p w:rsidR="008918A1" w:rsidRDefault="001A0E2B">
      <w:pPr>
        <w:pStyle w:val="Heading2"/>
        <w:spacing w:before="260" w:after="140"/>
      </w:pPr>
      <w:r>
        <w:rPr>
          <w:b/>
          <w:bCs/>
          <w:color w:val="1B2A41"/>
        </w:rPr>
        <w:t>1.1 Confident, Not Arrogant</w:t>
      </w:r>
    </w:p>
    <w:p w:rsidR="008918A1" w:rsidRDefault="001A0E2B">
      <w:pPr>
        <w:spacing w:after="160" w:line="276" w:lineRule="auto"/>
      </w:pPr>
      <w:r>
        <w:t>We speak with authority because we know our product and our field — but we never talk down to our audience or overstate certainty we don't have.</w:t>
      </w:r>
    </w:p>
    <w:p w:rsidR="008918A1" w:rsidRDefault="001A0E2B">
      <w:pPr>
        <w:pStyle w:val="Heading2"/>
        <w:spacing w:before="260" w:after="140"/>
      </w:pPr>
      <w:r>
        <w:rPr>
          <w:b/>
          <w:bCs/>
          <w:color w:val="1B2A41"/>
        </w:rPr>
        <w:t>1.2 Clear, Not Simplistic</w:t>
      </w:r>
    </w:p>
    <w:p w:rsidR="008918A1" w:rsidRDefault="001A0E2B">
      <w:pPr>
        <w:spacing w:after="160" w:line="276" w:lineRule="auto"/>
      </w:pPr>
      <w:r>
        <w:t>We explain complex ideas in plain language, without dumbing them down. Clarity is a sign of respect for the reader's time and intelligence.</w:t>
      </w:r>
    </w:p>
    <w:p w:rsidR="008918A1" w:rsidRDefault="001A0E2B">
      <w:pPr>
        <w:pStyle w:val="Heading2"/>
        <w:spacing w:before="260" w:after="140"/>
      </w:pPr>
      <w:r>
        <w:rPr>
          <w:b/>
          <w:bCs/>
          <w:color w:val="1B2A41"/>
        </w:rPr>
        <w:t>1.3 Human, Not Casual</w:t>
      </w:r>
    </w:p>
    <w:p w:rsidR="008918A1" w:rsidRDefault="001A0E2B">
      <w:pPr>
        <w:spacing w:after="160" w:line="276" w:lineRule="auto"/>
      </w:pPr>
      <w:r>
        <w:t>We write the way a knowledgeable, approachable colleague would speak — never sterile or robotic, but never overly familiar or slang-heavy either.</w:t>
      </w:r>
    </w:p>
    <w:p w:rsidR="008918A1" w:rsidRDefault="001A0E2B">
      <w:pPr>
        <w:pStyle w:val="Heading2"/>
        <w:spacing w:before="260" w:after="140"/>
      </w:pPr>
      <w:r>
        <w:rPr>
          <w:b/>
          <w:bCs/>
          <w:color w:val="1B2A41"/>
        </w:rPr>
        <w:t>1.4 Precise, Not Cold</w:t>
      </w:r>
    </w:p>
    <w:p w:rsidR="008918A1" w:rsidRDefault="001A0E2B">
      <w:pPr>
        <w:spacing w:after="160" w:line="276" w:lineRule="auto"/>
      </w:pPr>
      <w:r>
        <w:t>We are exact and factual, but we deliver that precision with warmth — acknowledging the person on the other end, not just the task.</w:t>
      </w:r>
    </w:p>
    <w:p w:rsidR="00812491" w:rsidRDefault="00812491">
      <w:pPr>
        <w:pStyle w:val="Heading2"/>
        <w:spacing w:before="260" w:after="140"/>
        <w:rPr>
          <w:b/>
          <w:bCs/>
          <w:color w:val="1B2A41"/>
        </w:rPr>
      </w:pPr>
    </w:p>
    <w:p w:rsidR="00812491" w:rsidRDefault="00812491">
      <w:pPr>
        <w:pStyle w:val="Heading2"/>
        <w:spacing w:before="260" w:after="140"/>
        <w:rPr>
          <w:b/>
          <w:bCs/>
          <w:color w:val="1B2A41"/>
        </w:rPr>
      </w:pPr>
    </w:p>
    <w:p w:rsidR="008918A1" w:rsidRDefault="001A0E2B">
      <w:pPr>
        <w:pStyle w:val="Heading2"/>
        <w:spacing w:before="260" w:after="140"/>
      </w:pPr>
      <w:r>
        <w:rPr>
          <w:b/>
          <w:bCs/>
          <w:color w:val="1B2A41"/>
        </w:rPr>
        <w:lastRenderedPageBreak/>
        <w:t>1.5 How These Traits Shift by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Context</w:t>
            </w:r>
          </w:p>
        </w:tc>
        <w:tc>
          <w:tcPr>
            <w:tcW w:w="4500" w:type="dxa"/>
            <w:shd w:val="clear" w:color="auto" w:fill="1B2A41"/>
            <w:vAlign w:val="center"/>
          </w:tcPr>
          <w:p w:rsidR="008918A1" w:rsidRDefault="001A0E2B">
            <w:r>
              <w:rPr>
                <w:rFonts w:ascii="Calibri" w:eastAsia="Calibri" w:hAnsi="Calibri" w:cs="Calibri"/>
                <w:b/>
                <w:bCs/>
                <w:color w:val="FFFFFF"/>
                <w:sz w:val="20"/>
                <w:szCs w:val="20"/>
              </w:rPr>
              <w:t>Emphasis</w:t>
            </w:r>
          </w:p>
        </w:tc>
      </w:tr>
      <w:tr w:rsidR="008918A1">
        <w:tc>
          <w:tcPr>
            <w:tcW w:w="4500" w:type="dxa"/>
          </w:tcPr>
          <w:p w:rsidR="008918A1" w:rsidRDefault="001A0E2B">
            <w:r>
              <w:rPr>
                <w:sz w:val="22"/>
                <w:szCs w:val="22"/>
              </w:rPr>
              <w:t>Client-facing communication</w:t>
            </w:r>
          </w:p>
        </w:tc>
        <w:tc>
          <w:tcPr>
            <w:tcW w:w="4500" w:type="dxa"/>
          </w:tcPr>
          <w:p w:rsidR="008918A1" w:rsidRDefault="001A0E2B">
            <w:r>
              <w:rPr>
                <w:sz w:val="22"/>
                <w:szCs w:val="22"/>
              </w:rPr>
              <w:t>Confident + Human</w:t>
            </w:r>
          </w:p>
        </w:tc>
      </w:tr>
      <w:tr w:rsidR="008918A1">
        <w:tc>
          <w:tcPr>
            <w:tcW w:w="4500" w:type="dxa"/>
          </w:tcPr>
          <w:p w:rsidR="008918A1" w:rsidRDefault="001A0E2B">
            <w:r>
              <w:rPr>
                <w:sz w:val="22"/>
                <w:szCs w:val="22"/>
              </w:rPr>
              <w:t>Technical documentation</w:t>
            </w:r>
          </w:p>
        </w:tc>
        <w:tc>
          <w:tcPr>
            <w:tcW w:w="4500" w:type="dxa"/>
          </w:tcPr>
          <w:p w:rsidR="008918A1" w:rsidRDefault="001A0E2B">
            <w:r>
              <w:rPr>
                <w:sz w:val="22"/>
                <w:szCs w:val="22"/>
              </w:rPr>
              <w:t>Clear + Precise</w:t>
            </w:r>
          </w:p>
        </w:tc>
      </w:tr>
      <w:tr w:rsidR="008918A1">
        <w:tc>
          <w:tcPr>
            <w:tcW w:w="4500" w:type="dxa"/>
          </w:tcPr>
          <w:p w:rsidR="008918A1" w:rsidRDefault="001A0E2B">
            <w:r>
              <w:rPr>
                <w:sz w:val="22"/>
                <w:szCs w:val="22"/>
              </w:rPr>
              <w:t>Internal team communication</w:t>
            </w:r>
          </w:p>
        </w:tc>
        <w:tc>
          <w:tcPr>
            <w:tcW w:w="4500" w:type="dxa"/>
          </w:tcPr>
          <w:p w:rsidR="008918A1" w:rsidRDefault="001A0E2B">
            <w:r>
              <w:rPr>
                <w:sz w:val="22"/>
                <w:szCs w:val="22"/>
              </w:rPr>
              <w:t>Human + Clear</w:t>
            </w:r>
          </w:p>
        </w:tc>
      </w:tr>
      <w:tr w:rsidR="008918A1">
        <w:tc>
          <w:tcPr>
            <w:tcW w:w="4500" w:type="dxa"/>
          </w:tcPr>
          <w:p w:rsidR="008918A1" w:rsidRDefault="001A0E2B">
            <w:r>
              <w:rPr>
                <w:sz w:val="22"/>
                <w:szCs w:val="22"/>
              </w:rPr>
              <w:t>Crisis or error communication</w:t>
            </w:r>
          </w:p>
        </w:tc>
        <w:tc>
          <w:tcPr>
            <w:tcW w:w="4500" w:type="dxa"/>
          </w:tcPr>
          <w:p w:rsidR="008918A1" w:rsidRDefault="001A0E2B">
            <w:r>
              <w:rPr>
                <w:sz w:val="22"/>
                <w:szCs w:val="22"/>
              </w:rPr>
              <w:t>Precise + Human</w:t>
            </w:r>
          </w:p>
        </w:tc>
      </w:tr>
    </w:tbl>
    <w:p w:rsidR="008918A1" w:rsidRDefault="008918A1">
      <w:pPr>
        <w:spacing w:after="200"/>
      </w:pPr>
    </w:p>
    <w:p w:rsidR="008918A1" w:rsidRDefault="001A0E2B">
      <w:pPr>
        <w:pStyle w:val="Heading1"/>
        <w:pBdr>
          <w:bottom w:val="single" w:sz="6" w:space="4" w:color="B99A5B"/>
        </w:pBdr>
        <w:spacing w:before="360" w:after="200"/>
      </w:pPr>
      <w:r>
        <w:rPr>
          <w:rFonts w:ascii="Calibri" w:eastAsia="Calibri" w:hAnsi="Calibri" w:cs="Calibri"/>
          <w:b/>
          <w:bCs/>
          <w:color w:val="1B2A41"/>
        </w:rPr>
        <w:t>Section 2: Writing Style</w:t>
      </w:r>
    </w:p>
    <w:p w:rsidR="008918A1" w:rsidRDefault="001A0E2B">
      <w:pPr>
        <w:pStyle w:val="Heading2"/>
        <w:spacing w:before="260" w:after="140"/>
      </w:pPr>
      <w:r>
        <w:rPr>
          <w:b/>
          <w:bCs/>
          <w:color w:val="1B2A41"/>
        </w:rPr>
        <w:t>2.1 Sentence Structure</w:t>
      </w:r>
    </w:p>
    <w:p w:rsidR="008918A1" w:rsidRDefault="001A0E2B">
      <w:pPr>
        <w:pStyle w:val="ListParagraph"/>
        <w:numPr>
          <w:ilvl w:val="0"/>
          <w:numId w:val="2"/>
        </w:numPr>
        <w:spacing w:after="100"/>
      </w:pPr>
      <w:r>
        <w:t>Prefer short to medium-length sentences. Break up long ideas into two sentences rather than one dense one.</w:t>
      </w:r>
    </w:p>
    <w:p w:rsidR="008918A1" w:rsidRDefault="001A0E2B">
      <w:pPr>
        <w:pStyle w:val="ListParagraph"/>
        <w:numPr>
          <w:ilvl w:val="0"/>
          <w:numId w:val="2"/>
        </w:numPr>
        <w:spacing w:after="100"/>
      </w:pPr>
      <w:r>
        <w:t>Use active voice as the default. Passive voice is acceptable only when the actor is unknown or irrelevant.</w:t>
      </w:r>
    </w:p>
    <w:p w:rsidR="008918A1" w:rsidRDefault="001A0E2B">
      <w:pPr>
        <w:pStyle w:val="Heading2"/>
        <w:spacing w:before="260" w:after="140"/>
      </w:pPr>
      <w:r>
        <w:rPr>
          <w:b/>
          <w:bCs/>
          <w:color w:val="1B2A41"/>
        </w:rPr>
        <w:t>2.2 Formality Level</w:t>
      </w:r>
    </w:p>
    <w:p w:rsidR="008918A1" w:rsidRDefault="001A0E2B">
      <w:pPr>
        <w:pStyle w:val="ListParagraph"/>
        <w:numPr>
          <w:ilvl w:val="0"/>
          <w:numId w:val="2"/>
        </w:numPr>
        <w:spacing w:after="100"/>
      </w:pPr>
      <w:r>
        <w:t>Default to professional-conversational — correct grammar and structure, but written the way a person actually talks, not the way a legal contract reads.</w:t>
      </w:r>
    </w:p>
    <w:p w:rsidR="008918A1" w:rsidRDefault="001A0E2B">
      <w:pPr>
        <w:pStyle w:val="ListParagraph"/>
        <w:numPr>
          <w:ilvl w:val="0"/>
          <w:numId w:val="2"/>
        </w:numPr>
        <w:spacing w:after="100"/>
      </w:pPr>
      <w:r>
        <w:t>Internal chat channels may relax slightly further, but should never include profanity or hostile language.</w:t>
      </w:r>
    </w:p>
    <w:p w:rsidR="008918A1" w:rsidRDefault="001A0E2B">
      <w:pPr>
        <w:pStyle w:val="Heading2"/>
        <w:spacing w:before="260" w:after="140"/>
      </w:pPr>
      <w:r>
        <w:rPr>
          <w:b/>
          <w:bCs/>
          <w:color w:val="1B2A41"/>
        </w:rPr>
        <w:t>2.3 Point of View</w:t>
      </w:r>
    </w:p>
    <w:p w:rsidR="008918A1" w:rsidRDefault="001A0E2B">
      <w:pPr>
        <w:pStyle w:val="ListParagraph"/>
        <w:numPr>
          <w:ilvl w:val="0"/>
          <w:numId w:val="2"/>
        </w:numPr>
        <w:spacing w:after="100"/>
      </w:pPr>
      <w:r>
        <w:t>Use "we" when speaking as Horquva to a customer or the public.</w:t>
      </w:r>
    </w:p>
    <w:p w:rsidR="008918A1" w:rsidRDefault="001A0E2B">
      <w:pPr>
        <w:pStyle w:val="ListParagraph"/>
        <w:numPr>
          <w:ilvl w:val="0"/>
          <w:numId w:val="2"/>
        </w:numPr>
        <w:spacing w:after="100"/>
      </w:pPr>
      <w:r>
        <w:t>Use "you" when addressing the reader directly — avoid the distancing effect of "the user" or "one" in customer-facing content.</w:t>
      </w:r>
    </w:p>
    <w:p w:rsidR="008918A1" w:rsidRDefault="001A0E2B">
      <w:pPr>
        <w:pStyle w:val="ListParagraph"/>
        <w:numPr>
          <w:ilvl w:val="0"/>
          <w:numId w:val="2"/>
        </w:numPr>
        <w:spacing w:after="100"/>
      </w:pPr>
      <w:r>
        <w:t>Avoid "I" in official company communication unless it is a named, signed message from a specific individual.</w:t>
      </w:r>
    </w:p>
    <w:p w:rsidR="008918A1" w:rsidRDefault="001A0E2B">
      <w:pPr>
        <w:pStyle w:val="Heading2"/>
        <w:spacing w:before="260" w:after="140"/>
      </w:pPr>
      <w:r>
        <w:rPr>
          <w:b/>
          <w:bCs/>
          <w:color w:val="1B2A41"/>
        </w:rPr>
        <w:t>2.4 Contractions</w:t>
      </w:r>
    </w:p>
    <w:p w:rsidR="008918A1" w:rsidRDefault="001A0E2B">
      <w:pPr>
        <w:pStyle w:val="ListParagraph"/>
        <w:numPr>
          <w:ilvl w:val="0"/>
          <w:numId w:val="2"/>
        </w:numPr>
        <w:spacing w:after="100"/>
      </w:pPr>
      <w:r>
        <w:t>Contractions (we're, it's, don't) are allowed and encouraged in most communication — they support the "human, not casual" trait.</w:t>
      </w:r>
    </w:p>
    <w:p w:rsidR="008918A1" w:rsidRDefault="001A0E2B">
      <w:pPr>
        <w:pStyle w:val="ListParagraph"/>
        <w:numPr>
          <w:ilvl w:val="0"/>
          <w:numId w:val="2"/>
        </w:numPr>
        <w:spacing w:after="100"/>
      </w:pPr>
      <w:r>
        <w:t>Avoid contractions only in formal legal, compliance, or contractual documents.</w:t>
      </w:r>
    </w:p>
    <w:p w:rsidR="008918A1" w:rsidRDefault="001A0E2B">
      <w:pPr>
        <w:pStyle w:val="Heading2"/>
        <w:spacing w:before="260" w:after="140"/>
      </w:pPr>
      <w:r>
        <w:rPr>
          <w:b/>
          <w:bCs/>
          <w:color w:val="1B2A41"/>
        </w:rPr>
        <w:t xml:space="preserve">2.5 </w:t>
      </w:r>
      <w:proofErr w:type="spellStart"/>
      <w:r>
        <w:rPr>
          <w:b/>
          <w:bCs/>
          <w:color w:val="1B2A41"/>
        </w:rPr>
        <w:t>Humor</w:t>
      </w:r>
      <w:proofErr w:type="spellEnd"/>
    </w:p>
    <w:p w:rsidR="008918A1" w:rsidRDefault="001A0E2B">
      <w:pPr>
        <w:pStyle w:val="ListParagraph"/>
        <w:numPr>
          <w:ilvl w:val="0"/>
          <w:numId w:val="2"/>
        </w:numPr>
        <w:spacing w:after="100"/>
      </w:pPr>
      <w:r>
        <w:t xml:space="preserve">Light, situational </w:t>
      </w:r>
      <w:proofErr w:type="spellStart"/>
      <w:r>
        <w:t>humor</w:t>
      </w:r>
      <w:proofErr w:type="spellEnd"/>
      <w:r>
        <w:t xml:space="preserve"> is acceptable in casual internal channels and select marketing content.</w:t>
      </w:r>
    </w:p>
    <w:p w:rsidR="008918A1" w:rsidRDefault="001A0E2B">
      <w:pPr>
        <w:pStyle w:val="ListParagraph"/>
        <w:numPr>
          <w:ilvl w:val="0"/>
          <w:numId w:val="2"/>
        </w:numPr>
        <w:spacing w:after="100"/>
      </w:pPr>
      <w:proofErr w:type="spellStart"/>
      <w:r>
        <w:t>Humor</w:t>
      </w:r>
      <w:proofErr w:type="spellEnd"/>
      <w:r>
        <w:t xml:space="preserve"> is not appropriate in technical documentation, client escalations, error messages, or any communication involving service disruption, security, or user data.</w:t>
      </w:r>
    </w:p>
    <w:p w:rsidR="008918A1" w:rsidRDefault="001A0E2B">
      <w:pPr>
        <w:pStyle w:val="Heading2"/>
        <w:spacing w:before="260" w:after="140"/>
      </w:pPr>
      <w:r>
        <w:rPr>
          <w:b/>
          <w:bCs/>
          <w:color w:val="1B2A41"/>
        </w:rPr>
        <w:lastRenderedPageBreak/>
        <w:t>2.6 Sentence-Level Do's and Don'ts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Off-Tone</w:t>
            </w:r>
          </w:p>
        </w:tc>
        <w:tc>
          <w:tcPr>
            <w:tcW w:w="4500" w:type="dxa"/>
            <w:shd w:val="clear" w:color="auto" w:fill="1B2A41"/>
            <w:vAlign w:val="center"/>
          </w:tcPr>
          <w:p w:rsidR="008918A1" w:rsidRDefault="001A0E2B">
            <w:r>
              <w:rPr>
                <w:rFonts w:ascii="Calibri" w:eastAsia="Calibri" w:hAnsi="Calibri" w:cs="Calibri"/>
                <w:b/>
                <w:bCs/>
                <w:color w:val="FFFFFF"/>
                <w:sz w:val="20"/>
                <w:szCs w:val="20"/>
              </w:rPr>
              <w:t>On-Tone</w:t>
            </w:r>
          </w:p>
        </w:tc>
      </w:tr>
      <w:tr w:rsidR="008918A1">
        <w:tc>
          <w:tcPr>
            <w:tcW w:w="4500" w:type="dxa"/>
            <w:shd w:val="clear" w:color="auto" w:fill="F7F1E6"/>
          </w:tcPr>
          <w:p w:rsidR="008918A1" w:rsidRDefault="001A0E2B">
            <w:r>
              <w:rPr>
                <w:i/>
                <w:iCs/>
                <w:sz w:val="22"/>
                <w:szCs w:val="22"/>
              </w:rPr>
              <w:t>"An error has occurred and is being addressed."</w:t>
            </w:r>
          </w:p>
        </w:tc>
        <w:tc>
          <w:tcPr>
            <w:tcW w:w="4500" w:type="dxa"/>
            <w:shd w:val="clear" w:color="auto" w:fill="F2EEE3"/>
          </w:tcPr>
          <w:p w:rsidR="008918A1" w:rsidRDefault="001A0E2B">
            <w:r>
              <w:rPr>
                <w:b/>
                <w:bCs/>
                <w:color w:val="1B2A41"/>
                <w:sz w:val="22"/>
                <w:szCs w:val="22"/>
              </w:rPr>
              <w:t>"Here's what happened, and here's how we're fixing it."</w:t>
            </w:r>
          </w:p>
        </w:tc>
      </w:tr>
      <w:tr w:rsidR="008918A1">
        <w:tc>
          <w:tcPr>
            <w:tcW w:w="4500" w:type="dxa"/>
            <w:shd w:val="clear" w:color="auto" w:fill="F7F1E6"/>
          </w:tcPr>
          <w:p w:rsidR="008918A1" w:rsidRDefault="001A0E2B">
            <w:r>
              <w:rPr>
                <w:i/>
                <w:iCs/>
                <w:sz w:val="22"/>
                <w:szCs w:val="22"/>
              </w:rPr>
              <w:t>"This setting is user-modifiable via the Settings panel."</w:t>
            </w:r>
          </w:p>
        </w:tc>
        <w:tc>
          <w:tcPr>
            <w:tcW w:w="4500" w:type="dxa"/>
            <w:shd w:val="clear" w:color="auto" w:fill="F2EEE3"/>
          </w:tcPr>
          <w:p w:rsidR="008918A1" w:rsidRDefault="001A0E2B">
            <w:r>
              <w:rPr>
                <w:b/>
                <w:bCs/>
                <w:color w:val="1B2A41"/>
                <w:sz w:val="22"/>
                <w:szCs w:val="22"/>
              </w:rPr>
              <w:t>"You can update this anytime in Settings."</w:t>
            </w:r>
          </w:p>
        </w:tc>
      </w:tr>
      <w:tr w:rsidR="008918A1">
        <w:tc>
          <w:tcPr>
            <w:tcW w:w="4500" w:type="dxa"/>
            <w:shd w:val="clear" w:color="auto" w:fill="F7F1E6"/>
          </w:tcPr>
          <w:p w:rsidR="008918A1" w:rsidRDefault="001A0E2B">
            <w:r>
              <w:rPr>
                <w:i/>
                <w:iCs/>
                <w:sz w:val="22"/>
                <w:szCs w:val="22"/>
              </w:rPr>
              <w:t>"The system encountered an unexpected exception."</w:t>
            </w:r>
          </w:p>
        </w:tc>
        <w:tc>
          <w:tcPr>
            <w:tcW w:w="4500" w:type="dxa"/>
            <w:shd w:val="clear" w:color="auto" w:fill="F2EEE3"/>
          </w:tcPr>
          <w:p w:rsidR="008918A1" w:rsidRDefault="001A0E2B">
            <w:r>
              <w:rPr>
                <w:b/>
                <w:bCs/>
                <w:color w:val="1B2A41"/>
                <w:sz w:val="22"/>
                <w:szCs w:val="22"/>
              </w:rPr>
              <w:t>"We hit a snag — give us a moment."</w:t>
            </w:r>
          </w:p>
        </w:tc>
      </w:tr>
    </w:tbl>
    <w:p w:rsidR="008918A1" w:rsidRDefault="008918A1">
      <w:pPr>
        <w:spacing w:after="200"/>
      </w:pPr>
    </w:p>
    <w:p w:rsidR="008918A1" w:rsidRDefault="001A0E2B">
      <w:pPr>
        <w:pStyle w:val="Heading1"/>
        <w:pBdr>
          <w:bottom w:val="single" w:sz="6" w:space="4" w:color="B99A5B"/>
        </w:pBdr>
        <w:spacing w:before="360" w:after="200"/>
      </w:pPr>
      <w:r>
        <w:rPr>
          <w:rFonts w:ascii="Calibri" w:eastAsia="Calibri" w:hAnsi="Calibri" w:cs="Calibri"/>
          <w:b/>
          <w:bCs/>
          <w:color w:val="1B2A41"/>
        </w:rPr>
        <w:t>Section 3: Vocabulary Preferences</w:t>
      </w:r>
    </w:p>
    <w:p w:rsidR="008918A1" w:rsidRDefault="001A0E2B">
      <w:pPr>
        <w:pStyle w:val="Heading2"/>
        <w:spacing w:before="260" w:after="140"/>
      </w:pPr>
      <w:r>
        <w:rPr>
          <w:b/>
          <w:bCs/>
          <w:color w:val="1B2A41"/>
        </w:rPr>
        <w:t>3.1 Preferred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Instead of</w:t>
            </w:r>
          </w:p>
        </w:tc>
        <w:tc>
          <w:tcPr>
            <w:tcW w:w="4500" w:type="dxa"/>
            <w:shd w:val="clear" w:color="auto" w:fill="1B2A41"/>
            <w:vAlign w:val="center"/>
          </w:tcPr>
          <w:p w:rsidR="008918A1" w:rsidRDefault="001A0E2B">
            <w:r>
              <w:rPr>
                <w:rFonts w:ascii="Calibri" w:eastAsia="Calibri" w:hAnsi="Calibri" w:cs="Calibri"/>
                <w:b/>
                <w:bCs/>
                <w:color w:val="FFFFFF"/>
                <w:sz w:val="20"/>
                <w:szCs w:val="20"/>
              </w:rPr>
              <w:t>Use</w:t>
            </w:r>
          </w:p>
        </w:tc>
      </w:tr>
      <w:tr w:rsidR="008918A1">
        <w:tc>
          <w:tcPr>
            <w:tcW w:w="4500" w:type="dxa"/>
          </w:tcPr>
          <w:p w:rsidR="008918A1" w:rsidRDefault="001A0E2B">
            <w:r>
              <w:rPr>
                <w:sz w:val="22"/>
                <w:szCs w:val="22"/>
              </w:rPr>
              <w:t>Utilize</w:t>
            </w:r>
          </w:p>
        </w:tc>
        <w:tc>
          <w:tcPr>
            <w:tcW w:w="4500" w:type="dxa"/>
          </w:tcPr>
          <w:p w:rsidR="008918A1" w:rsidRDefault="001A0E2B">
            <w:r>
              <w:rPr>
                <w:sz w:val="22"/>
                <w:szCs w:val="22"/>
              </w:rPr>
              <w:t>Use</w:t>
            </w:r>
          </w:p>
        </w:tc>
      </w:tr>
      <w:tr w:rsidR="008918A1">
        <w:tc>
          <w:tcPr>
            <w:tcW w:w="4500" w:type="dxa"/>
          </w:tcPr>
          <w:p w:rsidR="008918A1" w:rsidRDefault="001A0E2B">
            <w:r>
              <w:rPr>
                <w:sz w:val="22"/>
                <w:szCs w:val="22"/>
              </w:rPr>
              <w:t>In order to</w:t>
            </w:r>
          </w:p>
        </w:tc>
        <w:tc>
          <w:tcPr>
            <w:tcW w:w="4500" w:type="dxa"/>
          </w:tcPr>
          <w:p w:rsidR="008918A1" w:rsidRDefault="001A0E2B">
            <w:r>
              <w:rPr>
                <w:sz w:val="22"/>
                <w:szCs w:val="22"/>
              </w:rPr>
              <w:t>To</w:t>
            </w:r>
          </w:p>
        </w:tc>
      </w:tr>
      <w:tr w:rsidR="008918A1">
        <w:tc>
          <w:tcPr>
            <w:tcW w:w="4500" w:type="dxa"/>
          </w:tcPr>
          <w:p w:rsidR="008918A1" w:rsidRDefault="001A0E2B">
            <w:r>
              <w:rPr>
                <w:sz w:val="22"/>
                <w:szCs w:val="22"/>
              </w:rPr>
              <w:t>At this point in time</w:t>
            </w:r>
          </w:p>
        </w:tc>
        <w:tc>
          <w:tcPr>
            <w:tcW w:w="4500" w:type="dxa"/>
          </w:tcPr>
          <w:p w:rsidR="008918A1" w:rsidRDefault="001A0E2B">
            <w:r>
              <w:rPr>
                <w:sz w:val="22"/>
                <w:szCs w:val="22"/>
              </w:rPr>
              <w:t>Now</w:t>
            </w:r>
          </w:p>
        </w:tc>
      </w:tr>
      <w:tr w:rsidR="008918A1">
        <w:tc>
          <w:tcPr>
            <w:tcW w:w="4500" w:type="dxa"/>
          </w:tcPr>
          <w:p w:rsidR="008918A1" w:rsidRDefault="001A0E2B">
            <w:r>
              <w:rPr>
                <w:sz w:val="22"/>
                <w:szCs w:val="22"/>
              </w:rPr>
              <w:t>Leverage (as a verb)</w:t>
            </w:r>
          </w:p>
        </w:tc>
        <w:tc>
          <w:tcPr>
            <w:tcW w:w="4500" w:type="dxa"/>
          </w:tcPr>
          <w:p w:rsidR="008918A1" w:rsidRDefault="001A0E2B">
            <w:r>
              <w:rPr>
                <w:sz w:val="22"/>
                <w:szCs w:val="22"/>
              </w:rPr>
              <w:t>Use</w:t>
            </w:r>
          </w:p>
        </w:tc>
      </w:tr>
      <w:tr w:rsidR="008918A1">
        <w:tc>
          <w:tcPr>
            <w:tcW w:w="4500" w:type="dxa"/>
          </w:tcPr>
          <w:p w:rsidR="008918A1" w:rsidRDefault="001A0E2B">
            <w:r>
              <w:rPr>
                <w:sz w:val="22"/>
                <w:szCs w:val="22"/>
              </w:rPr>
              <w:t>Commence</w:t>
            </w:r>
          </w:p>
        </w:tc>
        <w:tc>
          <w:tcPr>
            <w:tcW w:w="4500" w:type="dxa"/>
          </w:tcPr>
          <w:p w:rsidR="008918A1" w:rsidRDefault="001A0E2B">
            <w:r>
              <w:rPr>
                <w:sz w:val="22"/>
                <w:szCs w:val="22"/>
              </w:rPr>
              <w:t>Start</w:t>
            </w:r>
          </w:p>
        </w:tc>
      </w:tr>
      <w:tr w:rsidR="008918A1">
        <w:tc>
          <w:tcPr>
            <w:tcW w:w="4500" w:type="dxa"/>
          </w:tcPr>
          <w:p w:rsidR="008918A1" w:rsidRDefault="001A0E2B">
            <w:r>
              <w:rPr>
                <w:sz w:val="22"/>
                <w:szCs w:val="22"/>
              </w:rPr>
              <w:t>Terminate</w:t>
            </w:r>
          </w:p>
        </w:tc>
        <w:tc>
          <w:tcPr>
            <w:tcW w:w="4500" w:type="dxa"/>
          </w:tcPr>
          <w:p w:rsidR="008918A1" w:rsidRDefault="001A0E2B">
            <w:r>
              <w:rPr>
                <w:sz w:val="22"/>
                <w:szCs w:val="22"/>
              </w:rPr>
              <w:t>End</w:t>
            </w:r>
          </w:p>
        </w:tc>
      </w:tr>
      <w:tr w:rsidR="008918A1">
        <w:tc>
          <w:tcPr>
            <w:tcW w:w="4500" w:type="dxa"/>
          </w:tcPr>
          <w:p w:rsidR="008918A1" w:rsidRDefault="001A0E2B">
            <w:r>
              <w:rPr>
                <w:sz w:val="22"/>
                <w:szCs w:val="22"/>
              </w:rPr>
              <w:t>Users</w:t>
            </w:r>
          </w:p>
        </w:tc>
        <w:tc>
          <w:tcPr>
            <w:tcW w:w="4500" w:type="dxa"/>
          </w:tcPr>
          <w:p w:rsidR="008918A1" w:rsidRDefault="001A0E2B">
            <w:r>
              <w:rPr>
                <w:sz w:val="22"/>
                <w:szCs w:val="22"/>
              </w:rPr>
              <w:t>Customers / people (context-dependent)</w:t>
            </w:r>
          </w:p>
        </w:tc>
      </w:tr>
    </w:tbl>
    <w:p w:rsidR="008918A1" w:rsidRDefault="008918A1">
      <w:pPr>
        <w:spacing w:after="200"/>
      </w:pPr>
    </w:p>
    <w:p w:rsidR="008918A1" w:rsidRDefault="001A0E2B">
      <w:pPr>
        <w:pStyle w:val="Heading2"/>
        <w:spacing w:before="260" w:after="140"/>
      </w:pPr>
      <w:r>
        <w:rPr>
          <w:b/>
          <w:bCs/>
          <w:color w:val="1B2A41"/>
        </w:rPr>
        <w:t>3.2 Technical Term Handling</w:t>
      </w:r>
    </w:p>
    <w:p w:rsidR="008918A1" w:rsidRDefault="001A0E2B">
      <w:pPr>
        <w:pStyle w:val="ListParagraph"/>
        <w:numPr>
          <w:ilvl w:val="0"/>
          <w:numId w:val="2"/>
        </w:numPr>
        <w:spacing w:after="100"/>
      </w:pPr>
      <w:r>
        <w:t>Spell out acronyms on first use, even in internal documentation: Application Programming Interface (API).</w:t>
      </w:r>
    </w:p>
    <w:p w:rsidR="008918A1" w:rsidRDefault="001A0E2B">
      <w:pPr>
        <w:pStyle w:val="ListParagraph"/>
        <w:numPr>
          <w:ilvl w:val="0"/>
          <w:numId w:val="2"/>
        </w:numPr>
        <w:spacing w:after="100"/>
      </w:pPr>
      <w:r>
        <w:t>Avoid internal jargon or team-specific shorthand in any communication meant for a general or external audience.</w:t>
      </w:r>
    </w:p>
    <w:p w:rsidR="008918A1" w:rsidRDefault="001A0E2B">
      <w:pPr>
        <w:pStyle w:val="ListParagraph"/>
        <w:numPr>
          <w:ilvl w:val="0"/>
          <w:numId w:val="2"/>
        </w:numPr>
        <w:spacing w:after="100"/>
      </w:pPr>
      <w:r>
        <w:t>When a technical term is unavoidable for accuracy, briefly define it in plain language the first time it appears.</w:t>
      </w:r>
    </w:p>
    <w:p w:rsidR="008918A1" w:rsidRDefault="001A0E2B">
      <w:pPr>
        <w:pStyle w:val="Heading2"/>
        <w:spacing w:before="260" w:after="140"/>
      </w:pPr>
      <w:r>
        <w:rPr>
          <w:b/>
          <w:bCs/>
          <w:color w:val="1B2A41"/>
        </w:rPr>
        <w:t>3.3 Words and Phrases to Avoid</w:t>
      </w:r>
    </w:p>
    <w:p w:rsidR="008918A1" w:rsidRDefault="001A0E2B">
      <w:pPr>
        <w:pStyle w:val="ListParagraph"/>
        <w:numPr>
          <w:ilvl w:val="0"/>
          <w:numId w:val="2"/>
        </w:numPr>
        <w:spacing w:after="100"/>
      </w:pPr>
      <w:r>
        <w:t>Absolutes without certainty: "always," "never," "guaranteed" — unless factually and contractually true.</w:t>
      </w:r>
    </w:p>
    <w:p w:rsidR="008918A1" w:rsidRDefault="001A0E2B">
      <w:pPr>
        <w:pStyle w:val="ListParagraph"/>
        <w:numPr>
          <w:ilvl w:val="0"/>
          <w:numId w:val="2"/>
        </w:numPr>
        <w:spacing w:after="100"/>
      </w:pPr>
      <w:r>
        <w:t>Filler hedging: "just," "simply," "obviously" — these can unintentionally minimize a customer's difficulty or confusion.</w:t>
      </w:r>
    </w:p>
    <w:p w:rsidR="008918A1" w:rsidRDefault="001A0E2B">
      <w:pPr>
        <w:pStyle w:val="ListParagraph"/>
        <w:numPr>
          <w:ilvl w:val="0"/>
          <w:numId w:val="2"/>
        </w:numPr>
        <w:spacing w:after="100"/>
      </w:pPr>
      <w:r>
        <w:t>Corporate clichés: "synergy," "circle back," "move the needle," "low-hanging fruit."</w:t>
      </w:r>
    </w:p>
    <w:p w:rsidR="008918A1" w:rsidRDefault="001A0E2B">
      <w:pPr>
        <w:pStyle w:val="ListParagraph"/>
        <w:numPr>
          <w:ilvl w:val="0"/>
          <w:numId w:val="2"/>
        </w:numPr>
        <w:spacing w:after="100"/>
      </w:pPr>
      <w:r>
        <w:t>Blame language: "you failed to," "your error caused" — reframe around the shared goal instead.</w:t>
      </w:r>
    </w:p>
    <w:p w:rsidR="00812491" w:rsidRDefault="00812491">
      <w:pPr>
        <w:pStyle w:val="Heading2"/>
        <w:spacing w:before="260" w:after="140"/>
        <w:rPr>
          <w:b/>
          <w:bCs/>
          <w:color w:val="1B2A41"/>
        </w:rPr>
      </w:pPr>
    </w:p>
    <w:p w:rsidR="008918A1" w:rsidRDefault="001A0E2B">
      <w:pPr>
        <w:pStyle w:val="Heading2"/>
        <w:spacing w:before="260" w:after="140"/>
      </w:pPr>
      <w:r>
        <w:rPr>
          <w:b/>
          <w:bCs/>
          <w:color w:val="1B2A41"/>
        </w:rPr>
        <w:lastRenderedPageBreak/>
        <w:t>3.4 Inclusive Language</w:t>
      </w:r>
    </w:p>
    <w:p w:rsidR="008918A1" w:rsidRDefault="001A0E2B">
      <w:pPr>
        <w:pStyle w:val="ListParagraph"/>
        <w:numPr>
          <w:ilvl w:val="0"/>
          <w:numId w:val="2"/>
        </w:numPr>
        <w:spacing w:after="100"/>
      </w:pPr>
      <w:r>
        <w:t>Use gender-neutral language by default ("they" as a singular pronoun is acceptable and preferred over "he/she").</w:t>
      </w:r>
    </w:p>
    <w:p w:rsidR="008918A1" w:rsidRDefault="001A0E2B">
      <w:pPr>
        <w:pStyle w:val="ListParagraph"/>
        <w:numPr>
          <w:ilvl w:val="0"/>
          <w:numId w:val="2"/>
        </w:numPr>
        <w:spacing w:after="100"/>
      </w:pPr>
      <w:r>
        <w:t>Avoid idioms or cultural references that may not translate across Horquva's international audience.</w:t>
      </w:r>
    </w:p>
    <w:p w:rsidR="008918A1" w:rsidRDefault="001A0E2B">
      <w:pPr>
        <w:pStyle w:val="Heading1"/>
        <w:pBdr>
          <w:bottom w:val="single" w:sz="6" w:space="4" w:color="B99A5B"/>
        </w:pBdr>
        <w:spacing w:before="360" w:after="200"/>
      </w:pPr>
      <w:r>
        <w:rPr>
          <w:rFonts w:ascii="Calibri" w:eastAsia="Calibri" w:hAnsi="Calibri" w:cs="Calibri"/>
          <w:b/>
          <w:bCs/>
          <w:color w:val="1B2A41"/>
        </w:rPr>
        <w:t>Section 4: Tone Examples</w:t>
      </w:r>
    </w:p>
    <w:p w:rsidR="008918A1" w:rsidRDefault="001A0E2B">
      <w:pPr>
        <w:spacing w:after="160" w:line="276" w:lineRule="auto"/>
      </w:pPr>
      <w:r>
        <w:t>Real, side-by-side examples of the same message written correctly and incorrectly.</w:t>
      </w:r>
    </w:p>
    <w:p w:rsidR="008918A1" w:rsidRDefault="001A0E2B">
      <w:pPr>
        <w:pStyle w:val="Heading2"/>
        <w:spacing w:before="260" w:after="140"/>
      </w:pPr>
      <w:r>
        <w:rPr>
          <w:b/>
          <w:bCs/>
          <w:color w:val="1B2A41"/>
        </w:rPr>
        <w:t>4.1 Customer Support Response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Off-Tone</w:t>
            </w:r>
          </w:p>
        </w:tc>
        <w:tc>
          <w:tcPr>
            <w:tcW w:w="4500" w:type="dxa"/>
            <w:shd w:val="clear" w:color="auto" w:fill="1B2A41"/>
            <w:vAlign w:val="center"/>
          </w:tcPr>
          <w:p w:rsidR="008918A1" w:rsidRDefault="001A0E2B">
            <w:r>
              <w:rPr>
                <w:rFonts w:ascii="Calibri" w:eastAsia="Calibri" w:hAnsi="Calibri" w:cs="Calibri"/>
                <w:b/>
                <w:bCs/>
                <w:color w:val="FFFFFF"/>
                <w:sz w:val="20"/>
                <w:szCs w:val="20"/>
              </w:rPr>
              <w:t>On-Tone</w:t>
            </w:r>
          </w:p>
        </w:tc>
      </w:tr>
      <w:tr w:rsidR="008918A1">
        <w:tc>
          <w:tcPr>
            <w:tcW w:w="4500" w:type="dxa"/>
            <w:shd w:val="clear" w:color="auto" w:fill="F7F1E6"/>
          </w:tcPr>
          <w:p w:rsidR="008918A1" w:rsidRDefault="001A0E2B">
            <w:r>
              <w:rPr>
                <w:i/>
                <w:iCs/>
                <w:sz w:val="22"/>
                <w:szCs w:val="22"/>
              </w:rPr>
              <w:t>"Your issue has been escalated to the relevant department. Please await further communication."</w:t>
            </w:r>
          </w:p>
        </w:tc>
        <w:tc>
          <w:tcPr>
            <w:tcW w:w="4500" w:type="dxa"/>
            <w:shd w:val="clear" w:color="auto" w:fill="F2EEE3"/>
          </w:tcPr>
          <w:p w:rsidR="008918A1" w:rsidRDefault="001A0E2B">
            <w:r>
              <w:rPr>
                <w:b/>
                <w:bCs/>
                <w:color w:val="1B2A41"/>
                <w:sz w:val="22"/>
                <w:szCs w:val="22"/>
              </w:rPr>
              <w:t>"We've passed this along to our technical team, and we'll follow up with you within 24 hours."</w:t>
            </w:r>
          </w:p>
        </w:tc>
      </w:tr>
    </w:tbl>
    <w:p w:rsidR="008918A1" w:rsidRDefault="008918A1">
      <w:pPr>
        <w:spacing w:after="200"/>
      </w:pPr>
    </w:p>
    <w:p w:rsidR="008918A1" w:rsidRDefault="001A0E2B">
      <w:pPr>
        <w:pStyle w:val="Heading2"/>
        <w:spacing w:before="260" w:after="140"/>
      </w:pPr>
      <w:r>
        <w:rPr>
          <w:b/>
          <w:bCs/>
          <w:color w:val="1B2A41"/>
        </w:rPr>
        <w:t>4.2 Product Announcement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Off-Tone</w:t>
            </w:r>
          </w:p>
        </w:tc>
        <w:tc>
          <w:tcPr>
            <w:tcW w:w="4500" w:type="dxa"/>
            <w:shd w:val="clear" w:color="auto" w:fill="1B2A41"/>
            <w:vAlign w:val="center"/>
          </w:tcPr>
          <w:p w:rsidR="008918A1" w:rsidRDefault="001A0E2B">
            <w:r>
              <w:rPr>
                <w:rFonts w:ascii="Calibri" w:eastAsia="Calibri" w:hAnsi="Calibri" w:cs="Calibri"/>
                <w:b/>
                <w:bCs/>
                <w:color w:val="FFFFFF"/>
                <w:sz w:val="20"/>
                <w:szCs w:val="20"/>
              </w:rPr>
              <w:t>On-Tone</w:t>
            </w:r>
          </w:p>
        </w:tc>
      </w:tr>
      <w:tr w:rsidR="008918A1">
        <w:tc>
          <w:tcPr>
            <w:tcW w:w="4500" w:type="dxa"/>
            <w:shd w:val="clear" w:color="auto" w:fill="F7F1E6"/>
          </w:tcPr>
          <w:p w:rsidR="008918A1" w:rsidRDefault="001A0E2B">
            <w:r>
              <w:rPr>
                <w:i/>
                <w:iCs/>
                <w:sz w:val="22"/>
                <w:szCs w:val="22"/>
              </w:rPr>
              <w:t>"Horquva is pleased to announce the deployment of a new feature set within the VEGA platform."</w:t>
            </w:r>
          </w:p>
        </w:tc>
        <w:tc>
          <w:tcPr>
            <w:tcW w:w="4500" w:type="dxa"/>
            <w:shd w:val="clear" w:color="auto" w:fill="F2EEE3"/>
          </w:tcPr>
          <w:p w:rsidR="008918A1" w:rsidRDefault="001A0E2B">
            <w:r>
              <w:rPr>
                <w:b/>
                <w:bCs/>
                <w:color w:val="1B2A41"/>
                <w:sz w:val="22"/>
                <w:szCs w:val="22"/>
              </w:rPr>
              <w:t>"We just shipped something we think you'll really like — here's what's new in VEGA."</w:t>
            </w:r>
          </w:p>
        </w:tc>
      </w:tr>
    </w:tbl>
    <w:p w:rsidR="008918A1" w:rsidRDefault="008918A1">
      <w:pPr>
        <w:spacing w:after="200"/>
      </w:pPr>
    </w:p>
    <w:p w:rsidR="008918A1" w:rsidRDefault="001A0E2B">
      <w:pPr>
        <w:pStyle w:val="Heading2"/>
        <w:spacing w:before="260" w:after="140"/>
      </w:pPr>
      <w:r>
        <w:rPr>
          <w:b/>
          <w:bCs/>
          <w:color w:val="1B2A41"/>
        </w:rPr>
        <w:t>4.3 Error / Service Disruption Message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Off-Tone</w:t>
            </w:r>
          </w:p>
        </w:tc>
        <w:tc>
          <w:tcPr>
            <w:tcW w:w="4500" w:type="dxa"/>
            <w:shd w:val="clear" w:color="auto" w:fill="1B2A41"/>
            <w:vAlign w:val="center"/>
          </w:tcPr>
          <w:p w:rsidR="008918A1" w:rsidRDefault="001A0E2B">
            <w:r>
              <w:rPr>
                <w:rFonts w:ascii="Calibri" w:eastAsia="Calibri" w:hAnsi="Calibri" w:cs="Calibri"/>
                <w:b/>
                <w:bCs/>
                <w:color w:val="FFFFFF"/>
                <w:sz w:val="20"/>
                <w:szCs w:val="20"/>
              </w:rPr>
              <w:t>On-Tone</w:t>
            </w:r>
          </w:p>
        </w:tc>
      </w:tr>
      <w:tr w:rsidR="008918A1">
        <w:tc>
          <w:tcPr>
            <w:tcW w:w="4500" w:type="dxa"/>
            <w:shd w:val="clear" w:color="auto" w:fill="F7F1E6"/>
          </w:tcPr>
          <w:p w:rsidR="008918A1" w:rsidRDefault="001A0E2B">
            <w:r>
              <w:rPr>
                <w:i/>
                <w:iCs/>
                <w:sz w:val="22"/>
                <w:szCs w:val="22"/>
              </w:rPr>
              <w:t>"A critical failure has occurred. Engineers have been notified."</w:t>
            </w:r>
          </w:p>
        </w:tc>
        <w:tc>
          <w:tcPr>
            <w:tcW w:w="4500" w:type="dxa"/>
            <w:shd w:val="clear" w:color="auto" w:fill="F2EEE3"/>
          </w:tcPr>
          <w:p w:rsidR="008918A1" w:rsidRDefault="001A0E2B">
            <w:r>
              <w:rPr>
                <w:b/>
                <w:bCs/>
                <w:color w:val="1B2A41"/>
                <w:sz w:val="22"/>
                <w:szCs w:val="22"/>
              </w:rPr>
              <w:t>"Something's not working right now, and we're already on it. We'll update you as soon as it's fixed."</w:t>
            </w:r>
          </w:p>
        </w:tc>
      </w:tr>
    </w:tbl>
    <w:p w:rsidR="008918A1" w:rsidRDefault="008918A1">
      <w:pPr>
        <w:spacing w:after="200"/>
      </w:pPr>
    </w:p>
    <w:p w:rsidR="008918A1" w:rsidRDefault="001A0E2B">
      <w:pPr>
        <w:pStyle w:val="Heading2"/>
        <w:spacing w:before="260" w:after="140"/>
      </w:pPr>
      <w:r>
        <w:rPr>
          <w:b/>
          <w:bCs/>
          <w:color w:val="1B2A41"/>
        </w:rPr>
        <w:t>4.4 Internal Team Update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Off-Tone</w:t>
            </w:r>
          </w:p>
        </w:tc>
        <w:tc>
          <w:tcPr>
            <w:tcW w:w="4500" w:type="dxa"/>
            <w:shd w:val="clear" w:color="auto" w:fill="1B2A41"/>
            <w:vAlign w:val="center"/>
          </w:tcPr>
          <w:p w:rsidR="008918A1" w:rsidRDefault="001A0E2B">
            <w:r>
              <w:rPr>
                <w:rFonts w:ascii="Calibri" w:eastAsia="Calibri" w:hAnsi="Calibri" w:cs="Calibri"/>
                <w:b/>
                <w:bCs/>
                <w:color w:val="FFFFFF"/>
                <w:sz w:val="20"/>
                <w:szCs w:val="20"/>
              </w:rPr>
              <w:t>On-Tone</w:t>
            </w:r>
          </w:p>
        </w:tc>
      </w:tr>
      <w:tr w:rsidR="008918A1">
        <w:tc>
          <w:tcPr>
            <w:tcW w:w="4500" w:type="dxa"/>
            <w:shd w:val="clear" w:color="auto" w:fill="F7F1E6"/>
          </w:tcPr>
          <w:p w:rsidR="008918A1" w:rsidRDefault="001A0E2B">
            <w:r>
              <w:rPr>
                <w:i/>
                <w:iCs/>
                <w:sz w:val="22"/>
                <w:szCs w:val="22"/>
              </w:rPr>
              <w:t>"Please be advised that the sprint deadline has been moved."</w:t>
            </w:r>
          </w:p>
        </w:tc>
        <w:tc>
          <w:tcPr>
            <w:tcW w:w="4500" w:type="dxa"/>
            <w:shd w:val="clear" w:color="auto" w:fill="F2EEE3"/>
          </w:tcPr>
          <w:p w:rsidR="008918A1" w:rsidRDefault="001A0E2B">
            <w:r>
              <w:rPr>
                <w:b/>
                <w:bCs/>
                <w:color w:val="1B2A41"/>
                <w:sz w:val="22"/>
                <w:szCs w:val="22"/>
              </w:rPr>
              <w:t>"Heads up — the sprint deadline moved to Friday. Let me know if that affects your workload."</w:t>
            </w:r>
          </w:p>
        </w:tc>
      </w:tr>
    </w:tbl>
    <w:p w:rsidR="008918A1" w:rsidRDefault="008918A1">
      <w:pPr>
        <w:spacing w:after="200"/>
      </w:pPr>
    </w:p>
    <w:p w:rsidR="008918A1" w:rsidRDefault="001A0E2B">
      <w:pPr>
        <w:pStyle w:val="Heading2"/>
        <w:spacing w:before="260" w:after="140"/>
      </w:pPr>
      <w:r>
        <w:rPr>
          <w:b/>
          <w:bCs/>
          <w:color w:val="1B2A41"/>
        </w:rPr>
        <w:t>4.5 Formal Client Email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918A1">
        <w:trPr>
          <w:tblHeader/>
        </w:trPr>
        <w:tc>
          <w:tcPr>
            <w:tcW w:w="4500" w:type="dxa"/>
            <w:shd w:val="clear" w:color="auto" w:fill="1B2A41"/>
            <w:vAlign w:val="center"/>
          </w:tcPr>
          <w:p w:rsidR="008918A1" w:rsidRDefault="001A0E2B">
            <w:r>
              <w:rPr>
                <w:rFonts w:ascii="Calibri" w:eastAsia="Calibri" w:hAnsi="Calibri" w:cs="Calibri"/>
                <w:b/>
                <w:bCs/>
                <w:color w:val="FFFFFF"/>
                <w:sz w:val="20"/>
                <w:szCs w:val="20"/>
              </w:rPr>
              <w:t>Off-Tone</w:t>
            </w:r>
          </w:p>
        </w:tc>
        <w:tc>
          <w:tcPr>
            <w:tcW w:w="4500" w:type="dxa"/>
            <w:shd w:val="clear" w:color="auto" w:fill="1B2A41"/>
            <w:vAlign w:val="center"/>
          </w:tcPr>
          <w:p w:rsidR="008918A1" w:rsidRDefault="001A0E2B">
            <w:r>
              <w:rPr>
                <w:rFonts w:ascii="Calibri" w:eastAsia="Calibri" w:hAnsi="Calibri" w:cs="Calibri"/>
                <w:b/>
                <w:bCs/>
                <w:color w:val="FFFFFF"/>
                <w:sz w:val="20"/>
                <w:szCs w:val="20"/>
              </w:rPr>
              <w:t>On-Tone</w:t>
            </w:r>
          </w:p>
        </w:tc>
      </w:tr>
      <w:tr w:rsidR="008918A1">
        <w:tc>
          <w:tcPr>
            <w:tcW w:w="4500" w:type="dxa"/>
            <w:shd w:val="clear" w:color="auto" w:fill="F7F1E6"/>
          </w:tcPr>
          <w:p w:rsidR="008918A1" w:rsidRDefault="001A0E2B">
            <w:r>
              <w:rPr>
                <w:i/>
                <w:iCs/>
                <w:sz w:val="22"/>
                <w:szCs w:val="22"/>
              </w:rPr>
              <w:t>"Hey! Just wanted to touch base about the contract lol."</w:t>
            </w:r>
          </w:p>
        </w:tc>
        <w:tc>
          <w:tcPr>
            <w:tcW w:w="4500" w:type="dxa"/>
            <w:shd w:val="clear" w:color="auto" w:fill="F2EEE3"/>
          </w:tcPr>
          <w:p w:rsidR="008918A1" w:rsidRDefault="001A0E2B">
            <w:r>
              <w:rPr>
                <w:b/>
                <w:bCs/>
                <w:color w:val="1B2A41"/>
                <w:sz w:val="22"/>
                <w:szCs w:val="22"/>
              </w:rPr>
              <w:t>"Hi [Name], I wanted to follow up on the contract details we discussed last week."</w:t>
            </w:r>
          </w:p>
        </w:tc>
      </w:tr>
    </w:tbl>
    <w:p w:rsidR="00812491" w:rsidRDefault="00812491">
      <w:pPr>
        <w:pStyle w:val="Heading1"/>
        <w:pBdr>
          <w:bottom w:val="single" w:sz="6" w:space="4" w:color="B99A5B"/>
        </w:pBdr>
        <w:spacing w:before="360" w:after="200"/>
        <w:rPr>
          <w:rFonts w:ascii="Calibri" w:eastAsia="Calibri" w:hAnsi="Calibri" w:cs="Calibri"/>
          <w:b/>
          <w:bCs/>
          <w:color w:val="1B2A41"/>
        </w:rPr>
      </w:pPr>
    </w:p>
    <w:p w:rsidR="008918A1" w:rsidRDefault="001A0E2B">
      <w:pPr>
        <w:pStyle w:val="Heading1"/>
        <w:pBdr>
          <w:bottom w:val="single" w:sz="6" w:space="4" w:color="B99A5B"/>
        </w:pBdr>
        <w:spacing w:before="360" w:after="200"/>
      </w:pPr>
      <w:r>
        <w:rPr>
          <w:rFonts w:ascii="Calibri" w:eastAsia="Calibri" w:hAnsi="Calibri" w:cs="Calibri"/>
          <w:b/>
          <w:bCs/>
          <w:color w:val="1B2A41"/>
        </w:rPr>
        <w:lastRenderedPageBreak/>
        <w:t>Section 5: Tone Governance</w:t>
      </w:r>
    </w:p>
    <w:p w:rsidR="008918A1" w:rsidRDefault="001A0E2B">
      <w:pPr>
        <w:pStyle w:val="Heading2"/>
        <w:spacing w:before="260" w:after="140"/>
      </w:pPr>
      <w:r>
        <w:rPr>
          <w:b/>
          <w:bCs/>
          <w:color w:val="1B2A41"/>
        </w:rPr>
        <w:t>5.1 Ownership</w:t>
      </w:r>
    </w:p>
    <w:p w:rsidR="008918A1" w:rsidRDefault="001A0E2B">
      <w:pPr>
        <w:spacing w:after="160" w:line="276" w:lineRule="auto"/>
      </w:pPr>
      <w:r>
        <w:t>The Communications Department owns this Tone of Voice guide and is responsible for reviewing new content against it.</w:t>
      </w:r>
    </w:p>
    <w:p w:rsidR="008918A1" w:rsidRDefault="001A0E2B">
      <w:pPr>
        <w:pStyle w:val="Heading2"/>
        <w:spacing w:before="260" w:after="140"/>
      </w:pPr>
      <w:r>
        <w:rPr>
          <w:b/>
          <w:bCs/>
          <w:color w:val="1B2A41"/>
        </w:rPr>
        <w:t>5.2 Review Cycle</w:t>
      </w:r>
    </w:p>
    <w:p w:rsidR="008918A1" w:rsidRDefault="001A0E2B">
      <w:pPr>
        <w:spacing w:after="160" w:line="276" w:lineRule="auto"/>
      </w:pPr>
      <w:r>
        <w:t>This guide is reviewed every six months, or sooner if Horquva's brand positioning or audience shifts significantly.</w:t>
      </w:r>
    </w:p>
    <w:p w:rsidR="008918A1" w:rsidRDefault="001A0E2B">
      <w:pPr>
        <w:pStyle w:val="Heading2"/>
        <w:spacing w:before="260" w:after="140"/>
      </w:pPr>
      <w:r>
        <w:rPr>
          <w:b/>
          <w:bCs/>
          <w:color w:val="1B2A41"/>
        </w:rPr>
        <w:t>5.3 Application</w:t>
      </w:r>
    </w:p>
    <w:p w:rsidR="008918A1" w:rsidRDefault="001A0E2B">
      <w:pPr>
        <w:pStyle w:val="ListParagraph"/>
        <w:numPr>
          <w:ilvl w:val="0"/>
          <w:numId w:val="2"/>
        </w:numPr>
        <w:spacing w:after="100"/>
      </w:pPr>
      <w:r>
        <w:t>All external-facing content must be reviewed against Sections 1–4 before publishing, as part of the Editorial approval process (see Volume II, Section 2).</w:t>
      </w:r>
    </w:p>
    <w:p w:rsidR="008918A1" w:rsidRDefault="001A0E2B">
      <w:pPr>
        <w:pStyle w:val="ListParagraph"/>
        <w:numPr>
          <w:ilvl w:val="0"/>
          <w:numId w:val="2"/>
        </w:numPr>
        <w:spacing w:after="100"/>
      </w:pPr>
      <w:r>
        <w:t>Departments producing high-volume content (support, marketing) should nominate one internal tone reviewer for faster turnaround.</w:t>
      </w:r>
    </w:p>
    <w:p w:rsidR="008918A1" w:rsidRDefault="001A0E2B">
      <w:pPr>
        <w:pStyle w:val="Heading2"/>
        <w:spacing w:before="260" w:after="140"/>
      </w:pPr>
      <w:r>
        <w:rPr>
          <w:b/>
          <w:bCs/>
          <w:color w:val="1B2A41"/>
        </w:rPr>
        <w:t>5.4 Feedback &amp; Updates</w:t>
      </w:r>
    </w:p>
    <w:p w:rsidR="008918A1" w:rsidRDefault="001A0E2B">
      <w:pPr>
        <w:spacing w:after="160" w:line="276" w:lineRule="auto"/>
      </w:pPr>
      <w:r>
        <w:t>Team members may propose additions to the vocabulary list or tone examples via the internal feedback form, routed to the Communications Department for quarterly review.</w:t>
      </w:r>
    </w:p>
    <w:p w:rsidR="008918A1" w:rsidRDefault="001A0E2B">
      <w:pPr>
        <w:pStyle w:val="Heading1"/>
        <w:pBdr>
          <w:bottom w:val="single" w:sz="6" w:space="4" w:color="B99A5B"/>
        </w:pBdr>
        <w:spacing w:before="360" w:after="200"/>
      </w:pPr>
      <w:r>
        <w:rPr>
          <w:rFonts w:ascii="Calibri" w:eastAsia="Calibri" w:hAnsi="Calibri" w:cs="Calibri"/>
          <w:b/>
          <w:bCs/>
          <w:color w:val="1B2A41"/>
        </w:rPr>
        <w:t>Document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918A1">
        <w:tc>
          <w:tcPr>
            <w:tcW w:w="3000" w:type="dxa"/>
            <w:shd w:val="clear" w:color="auto" w:fill="EFEFEF"/>
          </w:tcPr>
          <w:p w:rsidR="008918A1" w:rsidRDefault="001A0E2B">
            <w:r>
              <w:rPr>
                <w:b/>
                <w:bCs/>
                <w:color w:val="1B2A41"/>
                <w:sz w:val="22"/>
                <w:szCs w:val="22"/>
              </w:rPr>
              <w:t>Prepared for</w:t>
            </w:r>
          </w:p>
        </w:tc>
        <w:tc>
          <w:tcPr>
            <w:tcW w:w="6000" w:type="dxa"/>
          </w:tcPr>
          <w:p w:rsidR="008918A1" w:rsidRDefault="001A0E2B">
            <w:r>
              <w:rPr>
                <w:sz w:val="22"/>
                <w:szCs w:val="22"/>
              </w:rPr>
              <w:t>Horquva – VEGA Ecosystem</w:t>
            </w:r>
          </w:p>
        </w:tc>
      </w:tr>
      <w:tr w:rsidR="008918A1">
        <w:tc>
          <w:tcPr>
            <w:tcW w:w="3000" w:type="dxa"/>
            <w:shd w:val="clear" w:color="auto" w:fill="EFEFEF"/>
          </w:tcPr>
          <w:p w:rsidR="008918A1" w:rsidRDefault="001A0E2B">
            <w:r>
              <w:rPr>
                <w:b/>
                <w:bCs/>
                <w:color w:val="1B2A41"/>
                <w:sz w:val="22"/>
                <w:szCs w:val="22"/>
              </w:rPr>
              <w:t>Department</w:t>
            </w:r>
          </w:p>
        </w:tc>
        <w:tc>
          <w:tcPr>
            <w:tcW w:w="6000" w:type="dxa"/>
          </w:tcPr>
          <w:p w:rsidR="008918A1" w:rsidRDefault="001A0E2B">
            <w:r>
              <w:rPr>
                <w:sz w:val="22"/>
                <w:szCs w:val="22"/>
              </w:rPr>
              <w:t>Communications Department</w:t>
            </w:r>
          </w:p>
        </w:tc>
      </w:tr>
      <w:tr w:rsidR="008918A1">
        <w:tc>
          <w:tcPr>
            <w:tcW w:w="3000" w:type="dxa"/>
            <w:shd w:val="clear" w:color="auto" w:fill="EFEFEF"/>
          </w:tcPr>
          <w:p w:rsidR="008918A1" w:rsidRDefault="001A0E2B">
            <w:r>
              <w:rPr>
                <w:b/>
                <w:bCs/>
                <w:color w:val="1B2A41"/>
                <w:sz w:val="22"/>
                <w:szCs w:val="22"/>
              </w:rPr>
              <w:t>Version</w:t>
            </w:r>
          </w:p>
        </w:tc>
        <w:tc>
          <w:tcPr>
            <w:tcW w:w="6000" w:type="dxa"/>
          </w:tcPr>
          <w:p w:rsidR="008918A1" w:rsidRDefault="001A0E2B">
            <w:r>
              <w:rPr>
                <w:sz w:val="22"/>
                <w:szCs w:val="22"/>
              </w:rPr>
              <w:t>1.0</w:t>
            </w:r>
          </w:p>
        </w:tc>
      </w:tr>
      <w:tr w:rsidR="008918A1">
        <w:tc>
          <w:tcPr>
            <w:tcW w:w="3000" w:type="dxa"/>
            <w:shd w:val="clear" w:color="auto" w:fill="EFEFEF"/>
          </w:tcPr>
          <w:p w:rsidR="008918A1" w:rsidRDefault="001A0E2B">
            <w:r>
              <w:rPr>
                <w:b/>
                <w:bCs/>
                <w:color w:val="1B2A41"/>
                <w:sz w:val="22"/>
                <w:szCs w:val="22"/>
              </w:rPr>
              <w:t>Date</w:t>
            </w:r>
          </w:p>
        </w:tc>
        <w:tc>
          <w:tcPr>
            <w:tcW w:w="6000" w:type="dxa"/>
          </w:tcPr>
          <w:p w:rsidR="008918A1" w:rsidRDefault="001A0E2B">
            <w:r>
              <w:rPr>
                <w:sz w:val="22"/>
                <w:szCs w:val="22"/>
              </w:rPr>
              <w:t>August 6, 2026</w:t>
            </w:r>
          </w:p>
        </w:tc>
      </w:tr>
    </w:tbl>
    <w:p w:rsidR="001A0E2B" w:rsidRDefault="001A0E2B">
      <w:bookmarkStart w:id="0" w:name="_GoBack"/>
      <w:bookmarkEnd w:id="0"/>
    </w:p>
    <w:sectPr w:rsidR="001A0E2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0C3" w:rsidRDefault="00C350C3">
      <w:r>
        <w:separator/>
      </w:r>
    </w:p>
  </w:endnote>
  <w:endnote w:type="continuationSeparator" w:id="0">
    <w:p w:rsidR="00C350C3" w:rsidRDefault="00C3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8A1" w:rsidRDefault="008918A1"/>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8A1" w:rsidRDefault="008918A1"/>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8A1" w:rsidRDefault="001A0E2B">
    <w:pPr>
      <w:pBdr>
        <w:top w:val="single" w:sz="4" w:space="4" w:color="BBBBBB"/>
      </w:pBdr>
      <w:tabs>
        <w:tab w:val="right" w:pos="9026"/>
      </w:tabs>
    </w:pPr>
    <w:r>
      <w:rPr>
        <w:rFonts w:ascii="Calibri" w:eastAsia="Calibri" w:hAnsi="Calibri" w:cs="Calibri"/>
        <w:color w:val="6E6E6E"/>
        <w:sz w:val="16"/>
        <w:szCs w:val="16"/>
      </w:rPr>
      <w:t>CONFIDENTIAL &amp; PROPRIETARY</w:t>
    </w:r>
    <w:r>
      <w:rPr>
        <w:rFonts w:ascii="Calibri" w:eastAsia="Calibri" w:hAnsi="Calibri" w:cs="Calibri"/>
        <w:sz w:val="16"/>
        <w:szCs w:val="16"/>
      </w:rPr>
      <w:tab/>
    </w: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Pr>
        <w:rFonts w:ascii="Calibri" w:eastAsia="Calibri" w:hAnsi="Calibri" w:cs="Calibri"/>
        <w:color w:val="6E6E6E"/>
        <w:sz w:val="16"/>
        <w:szCs w:val="16"/>
      </w:rPr>
      <w:fldChar w:fldCharType="separate"/>
    </w:r>
    <w:r w:rsidR="00812491">
      <w:rPr>
        <w:rFonts w:ascii="Calibri" w:eastAsia="Calibri" w:hAnsi="Calibri" w:cs="Calibri"/>
        <w:noProof/>
        <w:color w:val="6E6E6E"/>
        <w:sz w:val="16"/>
        <w:szCs w:val="16"/>
      </w:rPr>
      <w:t>8</w:t>
    </w:r>
    <w:r>
      <w:rPr>
        <w:rFonts w:ascii="Calibri" w:eastAsia="Calibri" w:hAnsi="Calibri" w:cs="Calibri"/>
        <w:color w:val="6E6E6E"/>
        <w:sz w:val="16"/>
        <w:szCs w:val="16"/>
      </w:rPr>
      <w:fldChar w:fldCharType="end"/>
    </w:r>
    <w:r>
      <w:rPr>
        <w:rFonts w:ascii="Calibri" w:eastAsia="Calibri" w:hAnsi="Calibri" w:cs="Calibri"/>
        <w:color w:val="6E6E6E"/>
        <w:sz w:val="16"/>
        <w:szCs w:val="16"/>
      </w:rPr>
      <w:t xml:space="preserve"> of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NUMPAGES</w:instrText>
    </w:r>
    <w:r>
      <w:rPr>
        <w:rFonts w:ascii="Calibri" w:eastAsia="Calibri" w:hAnsi="Calibri" w:cs="Calibri"/>
        <w:color w:val="6E6E6E"/>
        <w:sz w:val="16"/>
        <w:szCs w:val="16"/>
      </w:rPr>
      <w:fldChar w:fldCharType="separate"/>
    </w:r>
    <w:r w:rsidR="00812491">
      <w:rPr>
        <w:rFonts w:ascii="Calibri" w:eastAsia="Calibri" w:hAnsi="Calibri" w:cs="Calibri"/>
        <w:noProof/>
        <w:color w:val="6E6E6E"/>
        <w:sz w:val="16"/>
        <w:szCs w:val="16"/>
      </w:rPr>
      <w:t>8</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0C3" w:rsidRDefault="00C350C3">
      <w:r>
        <w:separator/>
      </w:r>
    </w:p>
  </w:footnote>
  <w:footnote w:type="continuationSeparator" w:id="0">
    <w:p w:rsidR="00C350C3" w:rsidRDefault="00C350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8A1" w:rsidRDefault="008918A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8A1" w:rsidRDefault="008918A1"/>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8A1" w:rsidRDefault="001A0E2B">
    <w:pPr>
      <w:pBdr>
        <w:bottom w:val="single" w:sz="4" w:space="4" w:color="BBBBBB"/>
      </w:pBdr>
      <w:tabs>
        <w:tab w:val="right" w:pos="9026"/>
      </w:tabs>
    </w:pPr>
    <w:r>
      <w:rPr>
        <w:rFonts w:ascii="Calibri" w:eastAsia="Calibri" w:hAnsi="Calibri" w:cs="Calibri"/>
        <w:caps/>
        <w:color w:val="6E6E6E"/>
        <w:sz w:val="16"/>
        <w:szCs w:val="16"/>
      </w:rPr>
      <w:t>HORQUVA®   |   VEGA TONE OF VOICE GUIDELINES — Volume III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B11B5"/>
    <w:multiLevelType w:val="hybridMultilevel"/>
    <w:tmpl w:val="F26E0424"/>
    <w:lvl w:ilvl="0" w:tplc="5CB064A2">
      <w:start w:val="1"/>
      <w:numFmt w:val="bullet"/>
      <w:lvlText w:val="•"/>
      <w:lvlJc w:val="left"/>
      <w:pPr>
        <w:ind w:left="520" w:hanging="260"/>
      </w:pPr>
    </w:lvl>
    <w:lvl w:ilvl="1" w:tplc="0DF85DCC">
      <w:numFmt w:val="decimal"/>
      <w:lvlText w:val=""/>
      <w:lvlJc w:val="left"/>
    </w:lvl>
    <w:lvl w:ilvl="2" w:tplc="B184B814">
      <w:numFmt w:val="decimal"/>
      <w:lvlText w:val=""/>
      <w:lvlJc w:val="left"/>
    </w:lvl>
    <w:lvl w:ilvl="3" w:tplc="70AE61F4">
      <w:numFmt w:val="decimal"/>
      <w:lvlText w:val=""/>
      <w:lvlJc w:val="left"/>
    </w:lvl>
    <w:lvl w:ilvl="4" w:tplc="660C30B2">
      <w:numFmt w:val="decimal"/>
      <w:lvlText w:val=""/>
      <w:lvlJc w:val="left"/>
    </w:lvl>
    <w:lvl w:ilvl="5" w:tplc="6AD2991A">
      <w:numFmt w:val="decimal"/>
      <w:lvlText w:val=""/>
      <w:lvlJc w:val="left"/>
    </w:lvl>
    <w:lvl w:ilvl="6" w:tplc="13B8CC12">
      <w:numFmt w:val="decimal"/>
      <w:lvlText w:val=""/>
      <w:lvlJc w:val="left"/>
    </w:lvl>
    <w:lvl w:ilvl="7" w:tplc="69F2EBC8">
      <w:numFmt w:val="decimal"/>
      <w:lvlText w:val=""/>
      <w:lvlJc w:val="left"/>
    </w:lvl>
    <w:lvl w:ilvl="8" w:tplc="16484432">
      <w:numFmt w:val="decimal"/>
      <w:lvlText w:val=""/>
      <w:lvlJc w:val="left"/>
    </w:lvl>
  </w:abstractNum>
  <w:abstractNum w:abstractNumId="1" w15:restartNumberingAfterBreak="0">
    <w:nsid w:val="6CF00DAB"/>
    <w:multiLevelType w:val="hybridMultilevel"/>
    <w:tmpl w:val="302EE3CA"/>
    <w:lvl w:ilvl="0" w:tplc="45AA0E08">
      <w:start w:val="1"/>
      <w:numFmt w:val="bullet"/>
      <w:lvlText w:val="●"/>
      <w:lvlJc w:val="left"/>
      <w:pPr>
        <w:ind w:left="720" w:hanging="360"/>
      </w:pPr>
    </w:lvl>
    <w:lvl w:ilvl="1" w:tplc="C8444EB8">
      <w:start w:val="1"/>
      <w:numFmt w:val="bullet"/>
      <w:lvlText w:val="○"/>
      <w:lvlJc w:val="left"/>
      <w:pPr>
        <w:ind w:left="1440" w:hanging="360"/>
      </w:pPr>
    </w:lvl>
    <w:lvl w:ilvl="2" w:tplc="3D04242E">
      <w:start w:val="1"/>
      <w:numFmt w:val="bullet"/>
      <w:lvlText w:val="■"/>
      <w:lvlJc w:val="left"/>
      <w:pPr>
        <w:ind w:left="2160" w:hanging="360"/>
      </w:pPr>
    </w:lvl>
    <w:lvl w:ilvl="3" w:tplc="73E46936">
      <w:start w:val="1"/>
      <w:numFmt w:val="bullet"/>
      <w:lvlText w:val="●"/>
      <w:lvlJc w:val="left"/>
      <w:pPr>
        <w:ind w:left="2880" w:hanging="360"/>
      </w:pPr>
    </w:lvl>
    <w:lvl w:ilvl="4" w:tplc="D40A2D52">
      <w:start w:val="1"/>
      <w:numFmt w:val="bullet"/>
      <w:lvlText w:val="○"/>
      <w:lvlJc w:val="left"/>
      <w:pPr>
        <w:ind w:left="3600" w:hanging="360"/>
      </w:pPr>
    </w:lvl>
    <w:lvl w:ilvl="5" w:tplc="F8A67EC8">
      <w:start w:val="1"/>
      <w:numFmt w:val="bullet"/>
      <w:lvlText w:val="■"/>
      <w:lvlJc w:val="left"/>
      <w:pPr>
        <w:ind w:left="4320" w:hanging="360"/>
      </w:pPr>
    </w:lvl>
    <w:lvl w:ilvl="6" w:tplc="1BCA7FD2">
      <w:start w:val="1"/>
      <w:numFmt w:val="bullet"/>
      <w:lvlText w:val="●"/>
      <w:lvlJc w:val="left"/>
      <w:pPr>
        <w:ind w:left="5040" w:hanging="360"/>
      </w:pPr>
    </w:lvl>
    <w:lvl w:ilvl="7" w:tplc="11DCA168">
      <w:start w:val="1"/>
      <w:numFmt w:val="bullet"/>
      <w:lvlText w:val="●"/>
      <w:lvlJc w:val="left"/>
      <w:pPr>
        <w:ind w:left="5760" w:hanging="360"/>
      </w:pPr>
    </w:lvl>
    <w:lvl w:ilvl="8" w:tplc="B1AE140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8A1"/>
    <w:rsid w:val="001A0E2B"/>
    <w:rsid w:val="00812491"/>
    <w:rsid w:val="008918A1"/>
    <w:rsid w:val="00C350C3"/>
    <w:rsid w:val="00DB77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B5A4"/>
  <w15:docId w15:val="{150E95D5-6C7A-444D-92F6-FA98B2A8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2026-08-06T15:14:00Z</dcterms:created>
  <dcterms:modified xsi:type="dcterms:W3CDTF">2026-08-13T15:03:00Z</dcterms:modified>
</cp:coreProperties>
</file>