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5334000" cy="3333750"/>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 name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Enrollment no.</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enrollment number]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 name]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Submission date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on the cover page as part of the eProject learning programme, under the guidance of the faculty mentor named below.</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w:t>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[Mentor name]</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Signature</w:t>
            </w: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5138"/>
      </w:tblGrid>
      <w:tr>
        <w:trPr>
          <w:tblHeader/>
        </w:trPr>
        <w:tc>
          <w:tcPr>
            <w:tcW w:type="dxa" w:w="1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Hex</w:t>
            </w:r>
          </w:p>
        </w:tc>
        <w:tc>
          <w:tcPr>
            <w:tcW w:type="dxa" w:w="5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1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Buttons, links, active states (white text 5.9:1 contrast)</w:t>
            </w:r>
          </w:p>
        </w:tc>
      </w:tr>
      <w:tr>
        <w:trPr>
          <w:cantSplit/>
        </w:trPr>
        <w:tc>
          <w:tcPr>
            <w:tcW w:type="dxa" w:w="1100"/>
            <w:tcBorders>
              <w:top w:val="single" w:color="CBD5E1" w:sz="4"/>
              <w:left w:val="single" w:color="CBD5E1" w:sz="4"/>
              <w:bottom w:val="single" w:color="CBD5E1" w:sz="4"/>
              <w:right w:val="single" w:color="CBD5E1" w:sz="4"/>
            </w:tcBorders>
            <w:shd w:fill="0A2540"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Stage / navy</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 bar, hero, footer</w:t>
            </w:r>
          </w:p>
        </w:tc>
      </w:tr>
      <w:tr>
        <w:trPr>
          <w:cantSplit/>
        </w:trPr>
        <w:tc>
          <w:tcPr>
            <w:tcW w:type="dxa" w:w="1100"/>
            <w:tcBorders>
              <w:top w:val="single" w:color="CBD5E1" w:sz="4"/>
              <w:left w:val="single" w:color="CBD5E1" w:sz="4"/>
              <w:bottom w:val="single" w:color="CBD5E1" w:sz="4"/>
              <w:right w:val="single" w:color="CBD5E1" w:sz="4"/>
            </w:tcBorders>
            <w:shd w:fill="0EA5E9"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Secondary</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#0EA5E9</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Highlights, progress, focus ring</w:t>
            </w:r>
          </w:p>
        </w:tc>
      </w:tr>
      <w:tr>
        <w:trPr>
          <w:cantSplit/>
        </w:trPr>
        <w:tc>
          <w:tcPr>
            <w:tcW w:type="dxa" w:w="1100"/>
            <w:tcBorders>
              <w:top w:val="single" w:color="CBD5E1" w:sz="4"/>
              <w:left w:val="single" w:color="CBD5E1" w:sz="4"/>
              <w:bottom w:val="single" w:color="CBD5E1" w:sz="4"/>
              <w:right w:val="single" w:color="CBD5E1" w:sz="4"/>
            </w:tcBorders>
            <w:shd w:fill="059669"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#059669</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100"/>
            <w:tcBorders>
              <w:top w:val="single" w:color="CBD5E1" w:sz="4"/>
              <w:left w:val="single" w:color="CBD5E1" w:sz="4"/>
              <w:bottom w:val="single" w:color="CBD5E1" w:sz="4"/>
              <w:right w:val="single" w:color="CBD5E1" w:sz="4"/>
            </w:tcBorders>
            <w:shd w:fill="F0F9FF"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#F0F9FF</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background</w:t>
            </w:r>
          </w:p>
        </w:tc>
      </w:tr>
      <w:tr>
        <w:trPr>
          <w:cantSplit/>
        </w:trPr>
        <w:tc>
          <w:tcPr>
            <w:tcW w:type="dxa" w:w="1100"/>
            <w:tcBorders>
              <w:top w:val="single" w:color="CBD5E1" w:sz="4"/>
              <w:left w:val="single" w:color="CBD5E1" w:sz="4"/>
              <w:bottom w:val="single" w:color="CBD5E1" w:sz="4"/>
              <w:right w:val="single" w:color="CBD5E1" w:sz="4"/>
            </w:tcBorders>
            <w:shd w:fill="0F172A"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#0F172A</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r>
      <w:tr>
        <w:trPr>
          <w:cantSplit/>
        </w:trPr>
        <w:tc>
          <w:tcPr>
            <w:tcW w:type="dxa" w:w="1100"/>
            <w:tcBorders>
              <w:top w:val="single" w:color="CBD5E1" w:sz="4"/>
              <w:left w:val="single" w:color="CBD5E1" w:sz="4"/>
              <w:bottom w:val="single" w:color="CBD5E1" w:sz="4"/>
              <w:right w:val="single" w:color="CBD5E1" w:sz="4"/>
            </w:tcBorders>
            <w:shd w:fill="DC2626"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#DC2626</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glass bar, role menu, account drop-down; active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forms shown as cards,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Motion and accessibility</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labels on every field.</w:t>
      </w:r>
    </w:p>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8"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Home page - 3D parallax hero, live figures and services</w:t>
      </w:r>
    </w:p>
    <w:p>
      <w:pPr>
        <w:keepNext/>
        <w:spacing w:after="60" w:before="120"/>
        <w:jc w:val="center"/>
      </w:pPr>
      <w:r>
        <w:drawing>
          <wp:inline distT="0" distB="0" distL="0" distR="0">
            <wp:extent cx="5715000" cy="3571875"/>
            <wp:effectExtent t="0" r="0" b="0" l="0"/>
            <wp:docPr id="9"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Plans and prices - pricing cards grouped by service</w:t>
      </w:r>
    </w:p>
    <w:p>
      <w:pPr>
        <w:keepNext/>
        <w:spacing w:after="60" w:before="120"/>
        <w:jc w:val="center"/>
      </w:pPr>
      <w:r>
        <w:drawing>
          <wp:inline distT="0" distB="0" distL="0" distR="0">
            <wp:extent cx="5715000" cy="3571875"/>
            <wp:effectExtent t="0" r="0" b="0" l="0"/>
            <wp:docPr id="10"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Public tracking of an order number</w:t>
      </w:r>
    </w:p>
    <w:p>
      <w:pPr>
        <w:keepNext/>
        <w:spacing w:after="60" w:before="120"/>
        <w:jc w:val="center"/>
      </w:pPr>
      <w:r>
        <w:drawing>
          <wp:inline distT="0" distB="0" distL="0" distR="0">
            <wp:extent cx="5715000" cy="3571875"/>
            <wp:effectExtent t="0" r="0" b="0" l="0"/>
            <wp:docPr id="1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Sign in - one login page for every role</w:t>
      </w:r>
    </w:p>
    <w:p>
      <w:pPr>
        <w:keepNext/>
        <w:spacing w:after="60" w:before="120"/>
        <w:jc w:val="center"/>
      </w:pPr>
      <w:r>
        <w:drawing>
          <wp:inline distT="0" distB="0" distL="0" distR="0">
            <wp:extent cx="5715000" cy="3571875"/>
            <wp:effectExtent t="0" r="0" b="0" l="0"/>
            <wp:docPr id="12"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Admin dashboard - live key figures and quick actions</w:t>
      </w:r>
    </w:p>
    <w:p>
      <w:pPr>
        <w:keepNext/>
        <w:spacing w:after="60" w:before="120"/>
        <w:jc w:val="center"/>
      </w:pPr>
      <w:r>
        <w:drawing>
          <wp:inline distT="0" distB="0" distL="0" distR="0">
            <wp:extent cx="5715000" cy="3571875"/>
            <wp:effectExtent t="0" r="0" b="0" l="0"/>
            <wp:docPr id="13"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reports - orders, connections, billing and equipment demand</w:t>
      </w:r>
    </w:p>
    <w:p>
      <w:pPr>
        <w:keepNext/>
        <w:spacing w:after="60" w:before="120"/>
        <w:jc w:val="center"/>
      </w:pPr>
      <w:r>
        <w:drawing>
          <wp:inline distT="0" distB="0" distL="0" distR="0">
            <wp:extent cx="5715000" cy="3571875"/>
            <wp:effectExtent t="0" r="0" b="0" l="0"/>
            <wp:docPr id="14"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 placing an order (dial-up with a new landline)</w:t>
      </w:r>
    </w:p>
    <w:p>
      <w:pPr>
        <w:keepNext/>
        <w:spacing w:after="60" w:before="120"/>
        <w:jc w:val="center"/>
      </w:pPr>
      <w:r>
        <w:drawing>
          <wp:inline distT="0" distB="0" distL="0" distR="0">
            <wp:extent cx="5715000" cy="3571875"/>
            <wp:effectExtent t="0" r="0" b="0" l="0"/>
            <wp:docPr id="15"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bills the shop can collect</w:t>
      </w:r>
    </w:p>
    <w:p>
      <w:pPr>
        <w:keepNext/>
        <w:spacing w:after="60" w:before="120"/>
        <w:jc w:val="center"/>
      </w:pPr>
      <w:r>
        <w:drawing>
          <wp:inline distT="0" distB="0" distL="0" distR="0">
            <wp:extent cx="5715000" cy="3571875"/>
            <wp:effectExtent t="0" r="0" b="0" l="0"/>
            <wp:docPr id="16"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Technical - feasibility queue</w:t>
      </w:r>
    </w:p>
    <w:p>
      <w:pPr>
        <w:keepNext/>
        <w:spacing w:after="60" w:before="120"/>
        <w:jc w:val="center"/>
      </w:pPr>
      <w:r>
        <w:drawing>
          <wp:inline distT="0" distB="0" distL="0" distR="0">
            <wp:extent cx="5715000" cy="3571875"/>
            <wp:effectExtent t="0" r="0" b="0" l="0"/>
            <wp:docPr id="17"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overdue bills: suspend and reactivate</w:t>
      </w:r>
    </w:p>
    <w:p>
      <w:pPr>
        <w:keepNext/>
        <w:spacing w:after="60" w:before="120"/>
        <w:jc w:val="center"/>
      </w:pPr>
      <w:r>
        <w:drawing>
          <wp:inline distT="0" distB="0" distL="0" distR="0">
            <wp:extent cx="5715000" cy="3571875"/>
            <wp:effectExtent t="0" r="0" b="0" l="0"/>
            <wp:docPr id="18"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Accounts dashboard</w:t>
      </w:r>
    </w:p>
    <w:p>
      <w:pPr>
        <w:keepNext/>
        <w:spacing w:after="60" w:before="120"/>
        <w:jc w:val="center"/>
      </w:pPr>
      <w:r>
        <w:drawing>
          <wp:inline distT="0" distB="0" distL="0" distR="0">
            <wp:extent cx="5715000" cy="3571875"/>
            <wp:effectExtent t="0" r="0" b="0" l="0"/>
            <wp:docPr id="19"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 generating a bill with the charges preview</w:t>
      </w:r>
    </w:p>
    <w:p>
      <w:pPr>
        <w:keepNext/>
        <w:spacing w:after="60" w:before="120"/>
        <w:jc w:val="center"/>
      </w:pPr>
      <w:r>
        <w:drawing>
          <wp:inline distT="0" distB="0" distL="0" distR="0">
            <wp:extent cx="5715000" cy="3571875"/>
            <wp:effectExtent t="0" r="0" b="0" l="0"/>
            <wp:docPr id="20"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all bills with status badges</w:t>
      </w:r>
    </w:p>
    <w:p>
      <w:pPr>
        <w:keepNext/>
        <w:spacing w:after="60" w:before="120"/>
        <w:jc w:val="center"/>
      </w:pPr>
      <w:r>
        <w:drawing>
          <wp:inline distT="0" distB="0" distL="0" distR="0">
            <wp:extent cx="5715000" cy="3571875"/>
            <wp:effectExtent t="0" r="0" b="0" l="0"/>
            <wp:docPr id="21"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Customer portal dashboard</w:t>
      </w:r>
    </w:p>
    <w:p>
      <w:pPr>
        <w:keepNext/>
        <w:spacing w:after="60" w:before="120"/>
        <w:jc w:val="center"/>
      </w:pPr>
      <w:r>
        <w:drawing>
          <wp:inline distT="0" distB="0" distL="0" distR="0">
            <wp:extent cx="5715000" cy="3571875"/>
            <wp:effectExtent t="0" r="0" b="0" l="0"/>
            <wp:docPr id="2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 itemised bills and balance</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and SQL Server (Express, LocalDB, Developer or Standard).</w:t>
      </w:r>
    </w:p>
    <w:p>
      <w:pPr>
        <w:pStyle w:val="ListParagraph"/>
        <w:numPr>
          <w:ilvl w:val="0"/>
          <w:numId w:val="2"/>
        </w:numPr>
        <w:spacing w:after="60" w:line="276"/>
      </w:pPr>
      <w:r>
        <w:t xml:space="preserve">Connection string in appsettings.json (default: .\SQLEXPRESS, Windows login).</w:t>
      </w:r>
    </w:p>
    <w:p>
      <w:pPr>
        <w:pStyle w:val="Heading2"/>
      </w:pPr>
      <w:r>
        <w:t xml:space="preserve">8.2 Steps</w:t>
      </w:r>
    </w:p>
    <w:p>
      <w:pPr>
        <w:pStyle w:val="ListParagraph"/>
        <w:numPr>
          <w:ilvl w:val="0"/>
          <w:numId w:val="8"/>
        </w:numPr>
        <w:spacing w:after="60" w:line="276"/>
      </w:pPr>
      <w:r>
        <w:t xml:space="preserve">Open a terminal in the folder that contains NexusServiceMarketingSystem.csproj.</w:t>
      </w:r>
    </w:p>
    <w:p>
      <w:pPr>
        <w:pStyle w:val="ListParagraph"/>
        <w:numPr>
          <w:ilvl w:val="0"/>
          <w:numId w:val="8"/>
        </w:numPr>
        <w:spacing w:after="60" w:line="276"/>
      </w:pPr>
      <w:r>
        <w:t xml:space="preserve">dotnet tool install --global dotnet-ef --version 8.*</w:t>
      </w:r>
    </w:p>
    <w:p>
      <w:pPr>
        <w:pStyle w:val="ListParagraph"/>
        <w:numPr>
          <w:ilvl w:val="0"/>
          <w:numId w:val="8"/>
        </w:numPr>
        <w:spacing w:after="60" w:line="276"/>
      </w:pPr>
      <w:r>
        <w:t xml:space="preserve">dotnet ef database update  (or run Database\NexusServiceMarketingDb-schema.sql in SSMS)</w:t>
      </w:r>
    </w:p>
    <w:p>
      <w:pPr>
        <w:pStyle w:val="ListParagraph"/>
        <w:numPr>
          <w:ilvl w:val="0"/>
          <w:numId w:val="8"/>
        </w:numPr>
        <w:spacing w:after="60" w:line="276"/>
      </w:pPr>
      <w:r>
        <w:t xml:space="preserve">dotnet run, then open the address shown (http://localhost:5294).</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change after first login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 Technical / Retail</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Created by Admin &gt; Employees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Self-registration or created by staff</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Windows login / sa</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SQL password]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NexusServiceMarketingDb</w:t>
            </w:r>
          </w:p>
        </w:tc>
      </w:tr>
    </w:tbl>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Placeholders (name, enrollment no., batch, group, centre, dates) filled in</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ZIP named Batch_Group_NexusServiceMarketingSystem.zip</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[Batch] / [Group]</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69c520947a1520a7dfc3db8dc5b82819be4f81c.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74e56b9ae171ef7a7fb2990cde49db0aac5d28bc.jpg"/><Relationship Id="rId17" Type="http://schemas.openxmlformats.org/officeDocument/2006/relationships/image" Target="media/99faa8752fdc4e9adcc745cc799c57b8cc5ae17a.jpg"/><Relationship Id="rId18" Type="http://schemas.openxmlformats.org/officeDocument/2006/relationships/image" Target="media/2388c83486ec26f8b28c95ac431c0c89a93e5096.jpg"/><Relationship Id="rId19" Type="http://schemas.openxmlformats.org/officeDocument/2006/relationships/image" Target="media/aa63ac6ddf0b2d17451e6e94a4a40d82d5216a6c.jpg"/><Relationship Id="rId20" Type="http://schemas.openxmlformats.org/officeDocument/2006/relationships/image" Target="media/66b38041a63da2646936797b22b9967747753a2b.jpg"/><Relationship Id="rId21" Type="http://schemas.openxmlformats.org/officeDocument/2006/relationships/image" Target="media/7affc8cf380730f5db91ca44a0513639e90f653c.jpg"/><Relationship Id="rId22" Type="http://schemas.openxmlformats.org/officeDocument/2006/relationships/image" Target="media/395f6d619d328cf3e514873ee10d18e8779f39a0.jpg"/><Relationship Id="rId23" Type="http://schemas.openxmlformats.org/officeDocument/2006/relationships/image" Target="media/e95968a845370e7afefdfef4872d3e4baf176b8d.jpg"/><Relationship Id="rId24" Type="http://schemas.openxmlformats.org/officeDocument/2006/relationships/image" Target="media/64a96e20b8a3b7ce6625cf35995b2e4e8d4b8049.jpg"/><Relationship Id="rId25" Type="http://schemas.openxmlformats.org/officeDocument/2006/relationships/image" Target="media/972384d95c66396b3842179a333a8d7e8af782d9.jpg"/><Relationship Id="rId26" Type="http://schemas.openxmlformats.org/officeDocument/2006/relationships/image" Target="media/6402072ef15a01fa9608ff40a7794c13d3116c16.jpg"/><Relationship Id="rId27" Type="http://schemas.openxmlformats.org/officeDocument/2006/relationships/image" Target="media/cb2bb854e6cc62104ae63ad48b7215551feb79e1.jpg"/><Relationship Id="rId28" Type="http://schemas.openxmlformats.org/officeDocument/2006/relationships/image" Target="media/63d0062de8c6a4ed2e541ecfab36c2f1dd2fe901.jpg"/><Relationship Id="rId29" Type="http://schemas.openxmlformats.org/officeDocument/2006/relationships/image" Target="media/3e0f6e7254e2eb7ed61c61bea38e37fdfbcd16d4.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2026-10-05T12:23:42.774Z</dcterms:created>
  <dcterms:modified xsi:type="dcterms:W3CDTF">2026-10-05T12:23:42.774Z</dcterms:modified>
</cp:coreProperties>
</file>

<file path=docProps/custom.xml><?xml version="1.0" encoding="utf-8"?>
<Properties xmlns="http://schemas.openxmlformats.org/officeDocument/2006/custom-properties" xmlns:vt="http://schemas.openxmlformats.org/officeDocument/2006/docPropsVTypes"/>
</file>