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Order 14319 - Preventing Woke AI in the Federal Government</w:t>
      </w:r>
    </w:p>
    <w:p>
      <w:r>
        <w:t>Executive Order 14319 — còn hiệu lực</w:t>
      </w:r>
    </w:p>
    <w:p>
      <w:r>
        <w:t>Nguồn thô: data/raw/quoc_te_ai/EO-14319_preventing-woke-ai-federal-government.pdf</w:t>
      </w:r>
    </w:p>
    <w:p>
      <w:r>
        <w:t>Presidential Documents</w:t>
      </w:r>
    </w:p>
    <w:p>
      <w:r>
        <w:t>35389 Federal Register / Vol. 90, No. 142 / Monday, July 28, 2025 / Presidential Documents</w:t>
      </w:r>
    </w:p>
    <w:p>
      <w:r>
        <w:t>Executive Order 14319 of July 23, 2025</w:t>
      </w:r>
    </w:p>
    <w:p>
      <w:r>
        <w:t>Preventing Woke AI in the Federal Government</w:t>
      </w:r>
    </w:p>
    <w:p>
      <w:r>
        <w:t>By the authority vested in me as President by the Constitution and the</w:t>
      </w:r>
    </w:p>
    <w:p>
      <w:r>
        <w:t>laws of the United States of America, it is hereby ordered:</w:t>
      </w:r>
    </w:p>
    <w:p>
      <w:pPr>
        <w:pStyle w:val="Heading3"/>
      </w:pPr>
      <w:r>
        <w:t>Section 1. Purpose. Artificial intelligence (AI) will play a critical role in</w:t>
      </w:r>
    </w:p>
    <w:p>
      <w:r>
        <w:t>how Americans of all ages learn new skills, consume information, and</w:t>
      </w:r>
    </w:p>
    <w:p>
      <w:r>
        <w:t>navigate their daily lives. Americans will require reliable outputs from AI,</w:t>
      </w:r>
    </w:p>
    <w:p>
      <w:r>
        <w:t>but when ideological biases or social agendas are built into AI models,</w:t>
      </w:r>
    </w:p>
    <w:p>
      <w:r>
        <w:t>they can distort the quality and accuracy of the output.</w:t>
      </w:r>
    </w:p>
    <w:p>
      <w:r>
        <w:t>One of the most pervasive and destructive of these ideologies is so-called</w:t>
      </w:r>
    </w:p>
    <w:p>
      <w:r>
        <w:t>‘‘diversity, equity, and inclusion’’ (DEI). In the AI context, DEI includes</w:t>
      </w:r>
    </w:p>
    <w:p>
      <w:r>
        <w:t>the suppression or distortion of factual information about race or sex; manipu-</w:t>
      </w:r>
    </w:p>
    <w:p>
      <w:r>
        <w:t>lation of racial or sexual representation in model outputs; incorporation</w:t>
      </w:r>
    </w:p>
    <w:p>
      <w:r>
        <w:t>of concepts like critical race theory, transgenderism, unconscious bias,</w:t>
      </w:r>
    </w:p>
    <w:p>
      <w:r>
        <w:t>intersectionality, and systemic racism; and discrimination on the basis of</w:t>
      </w:r>
    </w:p>
    <w:p>
      <w:r>
        <w:t>race or sex. DEI displaces the commitment to truth in favor of preferred</w:t>
      </w:r>
    </w:p>
    <w:p>
      <w:r>
        <w:t>outcomes and, as recent history illustrates, poses an existential threat to</w:t>
      </w:r>
    </w:p>
    <w:p>
      <w:r>
        <w:t>reliable AI.</w:t>
      </w:r>
    </w:p>
    <w:p>
      <w:r>
        <w:t>For example, one major AI model changed the race or sex of historical</w:t>
      </w:r>
    </w:p>
    <w:p>
      <w:r>
        <w:t>figures—including the Pope, the Founding Fathers, and Vikings—when</w:t>
      </w:r>
    </w:p>
    <w:p>
      <w:r>
        <w:t>prompted for images because it was trained to prioritize DEI requirements</w:t>
      </w:r>
    </w:p>
    <w:p>
      <w:r>
        <w:t>at the cost of accuracy. Another AI model refused to produce images cele-</w:t>
      </w:r>
    </w:p>
    <w:p>
      <w:r>
        <w:t>brating the achievements of white people, even while complying with the</w:t>
      </w:r>
    </w:p>
    <w:p>
      <w:r>
        <w:t>same request for people of other races. In yet another case, an AI model</w:t>
      </w:r>
    </w:p>
    <w:p>
      <w:r>
        <w:t>asserted that a user should not ‘‘misgender’’ another person even if necessary</w:t>
      </w:r>
    </w:p>
    <w:p>
      <w:r>
        <w:t>to stop a nuclear apocalypse.</w:t>
      </w:r>
    </w:p>
    <w:p>
      <w:r>
        <w:t>While the Federal Government should be hesitant to regulate the functionality</w:t>
      </w:r>
    </w:p>
    <w:p>
      <w:r>
        <w:t>of AI models in the private marketplace, in the context of Federal procure-</w:t>
      </w:r>
    </w:p>
    <w:p>
      <w:r>
        <w:t>ment, it has the obligation not to procure models that sacrifice truthfulness</w:t>
      </w:r>
    </w:p>
    <w:p>
      <w:r>
        <w:t>and accuracy to ideological agendas. Building on Executive Order 13960</w:t>
      </w:r>
    </w:p>
    <w:p>
      <w:r>
        <w:t>of December 3, 2020 (Promoting the Use of Trustworthy Artificial Intelligence</w:t>
      </w:r>
    </w:p>
    <w:p>
      <w:r>
        <w:t>in the Federal Government), this order helps fulfill that obligation in the</w:t>
      </w:r>
    </w:p>
    <w:p>
      <w:r>
        <w:t>context of large language models.</w:t>
      </w:r>
    </w:p>
    <w:p>
      <w:r>
        <w:t>Sec. 2. Definitions. For purposes of this order:</w:t>
      </w:r>
    </w:p>
    <w:p>
      <w:r>
        <w:t>(a) The term ‘‘agency’’ means an executive department, a military depart-</w:t>
      </w:r>
    </w:p>
    <w:p>
      <w:r>
        <w:t>ment, or any independent establishment within the meaning of 5 U.S.C.</w:t>
      </w:r>
    </w:p>
    <w:p>
      <w:r>
        <w:t>101, 102, and 104(1), respectively, and any wholly owned Government cor-</w:t>
      </w:r>
    </w:p>
    <w:p>
      <w:r>
        <w:t>poration within the meaning of 31 U.S.C. 9101.</w:t>
      </w:r>
    </w:p>
    <w:p>
      <w:r>
        <w:t>(b) The term ‘‘agency head’’ means the highest-ranking</w:t>
      </w:r>
    </w:p>
    <w:p>
      <w:r>
        <w:t>official or officials of an agency, such as the Secretary, Administrator, Chair-</w:t>
      </w:r>
    </w:p>
    <w:p>
      <w:r>
        <w:t>man, Director, Commissioners, or Board of Directors.</w:t>
      </w:r>
    </w:p>
    <w:p>
      <w:r>
        <w:t>(c) The term ‘‘LLM’’ means a large language model, which is a generative</w:t>
      </w:r>
    </w:p>
    <w:p>
      <w:r>
        <w:t>AI model trained on vast, diverse datasets that enable the model to generate</w:t>
      </w:r>
    </w:p>
    <w:p>
      <w:r>
        <w:t>natural-language responses to user prompts.</w:t>
      </w:r>
    </w:p>
    <w:p>
      <w:r>
        <w:t>(d) The term ‘‘national security system’’ has the same meaning as in</w:t>
      </w:r>
    </w:p>
    <w:p>
      <w:r>
        <w:t>44 U.S.C. 3552(b)(6).</w:t>
      </w:r>
    </w:p>
    <w:p>
      <w:r>
        <w:t>Sec. 3. Unbiased AI Principles. It is the policy of the United States to</w:t>
      </w:r>
    </w:p>
    <w:p>
      <w:r>
        <w:t>promote the innovation and use of trustworthy AI. To advance that policy,</w:t>
      </w:r>
    </w:p>
    <w:p>
      <w:r>
        <w:t>agency heads shall, consistent with applicable law and in consideration</w:t>
      </w:r>
    </w:p>
    <w:p>
      <w:r>
        <w:t>VerDate Sep2014 15:35 Jul 25, 2025 Jkt 265001 PO 00000 Frm 00001 Fmt 4790 Sfmt 4790 E:\FR\FM\28JYE1.SGM 28JYE1khammond on DSK9W7S144PROD with PRESDOC2</w:t>
      </w:r>
    </w:p>
    <w:p>
      <w:r>
        <w:t>35390 Federal Register / Vol. 90, No. 142 / Monday, July 28, 2025 / Presidential Documents</w:t>
      </w:r>
    </w:p>
    <w:p>
      <w:r>
        <w:t>of guidance issued pursuant to section 4 of this order, procure only those</w:t>
      </w:r>
    </w:p>
    <w:p>
      <w:r>
        <w:t>LLMs developed in accordance with the following two principles (Unbiased</w:t>
      </w:r>
    </w:p>
    <w:p>
      <w:r>
        <w:t>AI Principles):</w:t>
      </w:r>
    </w:p>
    <w:p>
      <w:r>
        <w:t>(a) Truth-seeking. LLMs shall be truthful in responding to user prompts</w:t>
      </w:r>
    </w:p>
    <w:p>
      <w:r>
        <w:t>seeking factual information or analysis. LLMs shall prioritize historical accu-</w:t>
      </w:r>
    </w:p>
    <w:p>
      <w:r>
        <w:t>racy, scientific inquiry, and objectivity, and shall acknowledge uncertainty</w:t>
      </w:r>
    </w:p>
    <w:p>
      <w:r>
        <w:t>where reliable information is incomplete or contradictory.</w:t>
      </w:r>
    </w:p>
    <w:p>
      <w:r>
        <w:t>(b) Ideological Neutrality. LLMs shall be neutral, nonpartisan tools that</w:t>
      </w:r>
    </w:p>
    <w:p>
      <w:r>
        <w:t>do not manipulate responses in favor of ideological dogmas such as DEI.</w:t>
      </w:r>
    </w:p>
    <w:p>
      <w:r>
        <w:t>Developers shall not intentionally encode partisan or ideological judgments</w:t>
      </w:r>
    </w:p>
    <w:p>
      <w:r>
        <w:t>into an LLM’s outputs unless those judgments are prompted by or otherwise</w:t>
      </w:r>
    </w:p>
    <w:p>
      <w:r>
        <w:t>readily accessible to the end user.</w:t>
      </w:r>
    </w:p>
    <w:p>
      <w:r>
        <w:t>Sec. 4. Implementation. (a) Within 120 days of the date of this order,</w:t>
      </w:r>
    </w:p>
    <w:p>
      <w:r>
        <w:t>the Director of the Office of Management and Budget (OMB), in consultation</w:t>
      </w:r>
    </w:p>
    <w:p>
      <w:r>
        <w:t>with the Administrator for Federal Procurement Policy, the Administrator</w:t>
      </w:r>
    </w:p>
    <w:p>
      <w:r>
        <w:t>of General Services, and the Director of the Office of Science and Technology</w:t>
      </w:r>
    </w:p>
    <w:p>
      <w:r>
        <w:t>Policy, shall issue guidance to agencies to implement section 3 of this</w:t>
      </w:r>
    </w:p>
    <w:p>
      <w:r>
        <w:t>order. That guidance shall:</w:t>
      </w:r>
    </w:p>
    <w:p>
      <w:r>
        <w:t>(i) account for technical limitations in complying with this order;</w:t>
      </w:r>
    </w:p>
    <w:p>
      <w:r>
        <w:t>(ii) permit vendors to comply with the requirement in the second Unbiased</w:t>
      </w:r>
    </w:p>
    <w:p>
      <w:r>
        <w:t>AI Principle to be transparent about ideological judgments through disclo-</w:t>
      </w:r>
    </w:p>
    <w:p>
      <w:r>
        <w:t>sure of the LLM’s system prompt, specifications, evaluations, or other</w:t>
      </w:r>
    </w:p>
    <w:p>
      <w:r>
        <w:t>relevant documentation, and avoid requiring disclosure of specific model</w:t>
      </w:r>
    </w:p>
    <w:p>
      <w:r>
        <w:t>weights or other sensitive technical data where practicable;</w:t>
      </w:r>
    </w:p>
    <w:p>
      <w:r>
        <w:t>(iii) avoid over-prescription and afford latitude for vendors to comply</w:t>
      </w:r>
    </w:p>
    <w:p>
      <w:r>
        <w:t>with the Unbiased AI Principles and take different approaches to innova-</w:t>
      </w:r>
    </w:p>
    <w:p>
      <w:r>
        <w:t>tion;</w:t>
      </w:r>
    </w:p>
    <w:p>
      <w:r>
        <w:t>(iv) specify factors for agency heads to consider in determining whether</w:t>
      </w:r>
    </w:p>
    <w:p>
      <w:r>
        <w:t>to apply the Unbiased AI Principles to LLMs developed by the agencies</w:t>
      </w:r>
    </w:p>
    <w:p>
      <w:r>
        <w:t>and to AI models other than LLMs; and</w:t>
      </w:r>
    </w:p>
    <w:p>
      <w:r>
        <w:t>(v) make exceptions as appropriate for the use of LLMs in national security</w:t>
      </w:r>
    </w:p>
    <w:p>
      <w:r>
        <w:t>systems.</w:t>
      </w:r>
    </w:p>
    <w:p>
      <w:r>
        <w:t>(b) Each agency head shall, to the maximum extent consistent with applica-</w:t>
      </w:r>
    </w:p>
    <w:p>
      <w:r>
        <w:t>ble law:</w:t>
      </w:r>
    </w:p>
    <w:p>
      <w:r>
        <w:t>(i) include in each Federal contract for an LLM entered into following</w:t>
      </w:r>
    </w:p>
    <w:p>
      <w:r>
        <w:t>the date of the OMB guidance issued under subsection (a) of this section</w:t>
      </w:r>
    </w:p>
    <w:p>
      <w:r>
        <w:t>terms requiring that the procured LLM comply with the Unbiased AI</w:t>
      </w:r>
    </w:p>
    <w:p>
      <w:r>
        <w:t>Principles and providing that decommissioning costs shall be charged</w:t>
      </w:r>
    </w:p>
    <w:p>
      <w:r>
        <w:t>to the vendor in the event of termination by the agency for the vendor’s</w:t>
      </w:r>
    </w:p>
    <w:p>
      <w:r>
        <w:t>noncompliance with the contract following a reasonable period to cure;</w:t>
      </w:r>
    </w:p>
    <w:p>
      <w:r>
        <w:t>(ii) to the extent practicable and consistent with contract terms, revise</w:t>
      </w:r>
    </w:p>
    <w:p>
      <w:r>
        <w:t>existing contracts for LLMs to include the terms specified in subsection</w:t>
      </w:r>
    </w:p>
    <w:p>
      <w:r>
        <w:t>(b)(i) of this section; and</w:t>
      </w:r>
    </w:p>
    <w:p>
      <w:r>
        <w:t>(iii) within 90 days of the OMB guidance issued under subsection (a)</w:t>
      </w:r>
    </w:p>
    <w:p>
      <w:r>
        <w:t>of this section, adopt procedures to ensure that LLMs procured by the</w:t>
      </w:r>
    </w:p>
    <w:p>
      <w:r>
        <w:t>agency comply with the Unbiased AI Principles.</w:t>
      </w:r>
    </w:p>
    <w:p>
      <w:r>
        <w:t>Sec. 5. General Provisions. (a) Nothing in this order shall be construed</w:t>
      </w:r>
    </w:p>
    <w:p>
      <w:r>
        <w:t>to impair or otherwise affect:</w:t>
      </w:r>
    </w:p>
    <w:p>
      <w:r>
        <w:t>(i) the authority granted by law to an executive department or agency,</w:t>
      </w:r>
    </w:p>
    <w:p>
      <w:r>
        <w:t>or the head thereof; or</w:t>
      </w:r>
    </w:p>
    <w:p>
      <w:r>
        <w:t>(ii) the functions of the Director of the Office of Management and Budget</w:t>
      </w:r>
    </w:p>
    <w:p>
      <w:r>
        <w:t>relating to budgetary, administrative, or legislative proposals.</w:t>
      </w:r>
    </w:p>
    <w:p>
      <w:r>
        <w:t>(b) This order shall be implemented consistent with applicable law and</w:t>
      </w:r>
    </w:p>
    <w:p>
      <w:r>
        <w:t>subject to the availability of appropriations.</w:t>
      </w:r>
    </w:p>
    <w:p>
      <w:r>
        <w:t>(c) This order is not intended to, and does not, create any right or benefit,</w:t>
      </w:r>
    </w:p>
    <w:p>
      <w:r>
        <w:t>substantive or procedural, enforceable at law or in equity by any party</w:t>
      </w:r>
    </w:p>
    <w:p>
      <w:r>
        <w:t>against the United States, its departments, agencies, or entities, its officers,</w:t>
      </w:r>
    </w:p>
    <w:p>
      <w:r>
        <w:t>employees, or agents, or any other person.</w:t>
      </w:r>
    </w:p>
    <w:p>
      <w:r>
        <w:t>VerDate Sep2014 15:35 Jul 25, 2025 Jkt 265001 PO 00000 Frm 00002 Fmt 4790 Sfmt 4790 E:\FR\FM\28JYE1.SGM 28JYE1khammond on DSK9W7S144PROD with PRESDOC2</w:t>
      </w:r>
    </w:p>
    <w:p>
      <w:r>
        <w:t>35391 Federal Register / Vol. 90, No. 142 / Monday, July 28, 2025 / Presidential Documents</w:t>
      </w:r>
    </w:p>
    <w:p>
      <w:r>
        <w:t>(d) The costs for publication of this order shall be borne by the General</w:t>
      </w:r>
    </w:p>
    <w:p>
      <w:r>
        <w:t>Services Administration.</w:t>
      </w:r>
    </w:p>
    <w:p>
      <w:r>
        <w:t>THE WHITE HOUSE,</w:t>
      </w:r>
    </w:p>
    <w:p>
      <w:r>
        <w:t>July 23, 2025.</w:t>
      </w:r>
    </w:p>
    <w:p>
      <w:r>
        <w:t>[FR Doc. 2025–14217</w:t>
      </w:r>
    </w:p>
    <w:p>
      <w:r>
        <w:t>Filed 7–25–25; 8:45 am]</w:t>
      </w:r>
    </w:p>
    <w:p>
      <w:r>
        <w:t>Billing code 6820–61–P</w:t>
      </w:r>
    </w:p>
    <w:p>
      <w:r>
        <w:t>VerDate Sep2014 15:35 Jul 25, 2025 Jkt 265001 PO 00000 Frm 00003 Fmt 4790 Sfmt 4790 E:\FR\FM\28JYE1.SGM 28JYE1</w:t>
      </w:r>
    </w:p>
    <w:p>
      <w:r>
        <w:t>Trump.EPS</w:t>
      </w:r>
    </w:p>
    <w:p>
      <w:r>
        <w:t>khammond on DSK9W7S144PROD with PRESDOC2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