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Order 14320 - Promoting the Export of the American AI Technology Stack</w:t>
      </w:r>
    </w:p>
    <w:p>
      <w:r>
        <w:t>Executive Order 14320 — còn hiệu lực</w:t>
      </w:r>
    </w:p>
    <w:p>
      <w:r>
        <w:t>Nguồn thô: data/raw/quoc_te_ai/EO-14320_promoting-export-american-ai-technology-stack.pdf</w:t>
      </w:r>
    </w:p>
    <w:p>
      <w:r>
        <w:t>Presidential Documents</w:t>
      </w:r>
    </w:p>
    <w:p>
      <w:r>
        <w:t>35393 Federal Register / Vol. 90, No. 142 / Monday, July 28, 2025 / Presidential Documents</w:t>
      </w:r>
    </w:p>
    <w:p>
      <w:r>
        <w:t>Executive Order 14320 of July 23, 2025</w:t>
      </w:r>
    </w:p>
    <w:p>
      <w:r>
        <w:t>Promoting the Export of the American AI Technology Stack</w:t>
      </w:r>
    </w:p>
    <w:p>
      <w:r>
        <w:t>By the authority vested in me as President by the Constitution and the</w:t>
      </w:r>
    </w:p>
    <w:p>
      <w:r>
        <w:t>laws of the United States of America, including section 301 of title 3,</w:t>
      </w:r>
    </w:p>
    <w:p>
      <w:r>
        <w:t>United States Code, it is hereby ordered:</w:t>
      </w:r>
    </w:p>
    <w:p>
      <w:pPr>
        <w:pStyle w:val="Heading3"/>
      </w:pPr>
      <w:r>
        <w:t>Section 1. Purpose. Artificial intelligence (AI) is a foundational technology</w:t>
      </w:r>
    </w:p>
    <w:p>
      <w:r>
        <w:t>that will define the future of economic growth, national security, and global</w:t>
      </w:r>
    </w:p>
    <w:p>
      <w:r>
        <w:t>competitiveness for decades to come. The United States must not only</w:t>
      </w:r>
    </w:p>
    <w:p>
      <w:r>
        <w:t>lead in developing general-purpose and frontier AI capabilities, but also</w:t>
      </w:r>
    </w:p>
    <w:p>
      <w:r>
        <w:t>ensure that American AI technologies, standards, and governance models</w:t>
      </w:r>
    </w:p>
    <w:p>
      <w:r>
        <w:t>are adopted worldwide to strengthen relationships with our allies and secure</w:t>
      </w:r>
    </w:p>
    <w:p>
      <w:r>
        <w:t>our continued technological dominance. This order establishes a coordinated</w:t>
      </w:r>
    </w:p>
    <w:p>
      <w:r>
        <w:t>national effort to support the American AI industry by promoting the export</w:t>
      </w:r>
    </w:p>
    <w:p>
      <w:r>
        <w:t>of full-stack American AI technology packages.</w:t>
      </w:r>
    </w:p>
    <w:p>
      <w:r>
        <w:t>Sec. 2. Policy. It is the policy of the United States to preserve and extend</w:t>
      </w:r>
    </w:p>
    <w:p>
      <w:r>
        <w:t>American leadership in AI and decrease international dependence on AI</w:t>
      </w:r>
    </w:p>
    <w:p>
      <w:r>
        <w:t>technologies developed by our adversaries by supporting the global deploy-</w:t>
      </w:r>
    </w:p>
    <w:p>
      <w:r>
        <w:t>ment of United States-origin AI technologies.</w:t>
      </w:r>
    </w:p>
    <w:p>
      <w:r>
        <w:t>Sec. 3. Establishment of the American AI Exports Program. (a) Within 90</w:t>
      </w:r>
    </w:p>
    <w:p>
      <w:r>
        <w:t>days of the date of this order, the Secretary of Commerce shall, in consultation</w:t>
      </w:r>
    </w:p>
    <w:p>
      <w:r>
        <w:t>with the Secretary of State and the Director of the Office of Science and</w:t>
      </w:r>
    </w:p>
    <w:p>
      <w:r>
        <w:t>Technology Policy (OSTP), establish and implement the American AI Exports</w:t>
      </w:r>
    </w:p>
    <w:p>
      <w:r>
        <w:t>Program (Program) to support the development and deployment of United</w:t>
      </w:r>
    </w:p>
    <w:p>
      <w:r>
        <w:t>States full-stack AI export packages.</w:t>
      </w:r>
    </w:p>
    <w:p>
      <w:r>
        <w:t>(b) The Secretary of Commerce shall issue a public call for proposals</w:t>
      </w:r>
    </w:p>
    <w:p>
      <w:r>
        <w:t>from industry-led consortia for inclusion in the Program. The public call</w:t>
      </w:r>
    </w:p>
    <w:p>
      <w:r>
        <w:t>shall require that each proposal must:</w:t>
      </w:r>
    </w:p>
    <w:p>
      <w:r>
        <w:t>(i) include a full-stack AI technology package, which encompasses:</w:t>
      </w:r>
    </w:p>
    <w:p>
      <w:r>
        <w:t>(A) AI-optimized computer hardware (e.g., chips, servers, and accelera-</w:t>
      </w:r>
    </w:p>
    <w:p>
      <w:r>
        <w:t>tors), data center storage, cloud services, and networking, as well as a</w:t>
      </w:r>
    </w:p>
    <w:p>
      <w:r>
        <w:t>description of whether and to what extent such items are manufactured</w:t>
      </w:r>
    </w:p>
    <w:p>
      <w:r>
        <w:t>in the United States;</w:t>
      </w:r>
    </w:p>
    <w:p>
      <w:r>
        <w:t>(B) data pipelines and labeling systems;</w:t>
      </w:r>
    </w:p>
    <w:p>
      <w:r>
        <w:t>(C) AI models and systems;</w:t>
      </w:r>
    </w:p>
    <w:p>
      <w:r>
        <w:t>(D) measures to ensure the security and cybersecurity of AI models</w:t>
      </w:r>
    </w:p>
    <w:p>
      <w:r>
        <w:t>and systems; and</w:t>
      </w:r>
    </w:p>
    <w:p>
      <w:r>
        <w:t>(E) AI applications for specific use cases (e.g., software engineering,</w:t>
      </w:r>
    </w:p>
    <w:p>
      <w:r>
        <w:t>education, healthcare, agriculture, or transportation);</w:t>
      </w:r>
    </w:p>
    <w:p>
      <w:r>
        <w:t>(ii) identify specific target countries or regional blocs for export engage-</w:t>
      </w:r>
    </w:p>
    <w:p>
      <w:r>
        <w:t>ment;</w:t>
      </w:r>
    </w:p>
    <w:p>
      <w:r>
        <w:t>(iii) describe a business and operational model to explain, at a high</w:t>
      </w:r>
    </w:p>
    <w:p>
      <w:r>
        <w:t>level, which entities will build, own, and operate data centers and associ-</w:t>
      </w:r>
    </w:p>
    <w:p>
      <w:r>
        <w:t>ated infrastructure;</w:t>
      </w:r>
    </w:p>
    <w:p>
      <w:r>
        <w:t>(iv) detail requested Federal incentives and support mechanisms; and</w:t>
      </w:r>
    </w:p>
    <w:p>
      <w:r>
        <w:t>(v) comply with all relevant United States export control regimes, outbound</w:t>
      </w:r>
    </w:p>
    <w:p>
      <w:r>
        <w:t>investment regulations, and end-user policies, including chapter 58 of</w:t>
      </w:r>
    </w:p>
    <w:p>
      <w:r>
        <w:t>title 50, United States Code, and relevant guidance from the Bureau of</w:t>
      </w:r>
    </w:p>
    <w:p>
      <w:r>
        <w:t>Industry and Security within the Department of Commerce.</w:t>
      </w:r>
    </w:p>
    <w:p>
      <w:r>
        <w:t>VerDate Sep2014 15:37 Jul 25, 2025 Jkt 265001 PO 00000 Frm 00001 Fmt 4790 Sfmt 4790 E:\FR\FM\28JYE2.SGM 28JYE2khammond on DSK9W7S144PROD with PRESDOC3</w:t>
      </w:r>
    </w:p>
    <w:p>
      <w:r>
        <w:t>35394 Federal Register / Vol. 90, No. 142 / Monday, July 28, 2025 / Presidential Documents</w:t>
      </w:r>
    </w:p>
    <w:p>
      <w:r>
        <w:t>(c) The Department of Commerce shall require proposals to be submitted</w:t>
      </w:r>
    </w:p>
    <w:p>
      <w:r>
        <w:t>no later than 90 days after the public call for proposals is issued, and</w:t>
      </w:r>
    </w:p>
    <w:p>
      <w:r>
        <w:t>shall consider proposals on a rolling basis for inclusion in the Program.</w:t>
      </w:r>
    </w:p>
    <w:p>
      <w:r>
        <w:t>(d) The Secretary of Commerce shall, in consultation with the Secretary</w:t>
      </w:r>
    </w:p>
    <w:p>
      <w:r>
        <w:t>of State, the Secretary of Defense, the Secretary of Energy, and the Director</w:t>
      </w:r>
    </w:p>
    <w:p>
      <w:r>
        <w:t>of OSTP, evaluate submitted proposals for inclusion under the Program.</w:t>
      </w:r>
    </w:p>
    <w:p>
      <w:r>
        <w:t>Proposals selected by the Secretary of Commerce, in consultation with the</w:t>
      </w:r>
    </w:p>
    <w:p>
      <w:r>
        <w:t>Secretary of State, the Secretary of Defense, the Secretary of Energy, and</w:t>
      </w:r>
    </w:p>
    <w:p>
      <w:r>
        <w:t>the Director of OSTP, will be designated as priority AI export packages</w:t>
      </w:r>
    </w:p>
    <w:p>
      <w:r>
        <w:t>and will be supported through priority access to the tools identified in</w:t>
      </w:r>
    </w:p>
    <w:p>
      <w:pPr>
        <w:pStyle w:val="Heading3"/>
      </w:pPr>
      <w:r>
        <w:t>section 4 of this order, as consistent with applicable law.</w:t>
      </w:r>
    </w:p>
    <w:p>
      <w:r>
        <w:t>Sec. 4. Mobilization of Federal Financing Tools. (a) The Economic Diplomacy</w:t>
      </w:r>
    </w:p>
    <w:p>
      <w:r>
        <w:t>Action Group (EDAG), established in the Presidential Memorandum of June</w:t>
      </w:r>
    </w:p>
    <w:p>
      <w:r>
        <w:t>21, 2024, chaired by the Secretary of State, in consultation with the Secretary</w:t>
      </w:r>
    </w:p>
    <w:p>
      <w:r>
        <w:t>of Commerce and the United States Trade Representative, and as described</w:t>
      </w:r>
    </w:p>
    <w:p>
      <w:r>
        <w:t>in section 708 of the Championing American Business Through Diplomacy</w:t>
      </w:r>
    </w:p>
    <w:p>
      <w:r>
        <w:t>Act of 2019 (Title VII of Division J of Public Law 116–94) (CABDA), shall</w:t>
      </w:r>
    </w:p>
    <w:p>
      <w:r>
        <w:t>coordinate mobilization of Federal financing tools in support of priority</w:t>
      </w:r>
    </w:p>
    <w:p>
      <w:r>
        <w:t>AI export packages.</w:t>
      </w:r>
    </w:p>
    <w:p>
      <w:r>
        <w:t>(b) I delegate to the Administrator of the Small Business Administration</w:t>
      </w:r>
    </w:p>
    <w:p>
      <w:r>
        <w:t>and the Director of OSTP the authority under section 708(c)(3) of CABDA</w:t>
      </w:r>
    </w:p>
    <w:p>
      <w:r>
        <w:t>to appoint senior officials from their respective executive departments and</w:t>
      </w:r>
    </w:p>
    <w:p>
      <w:r>
        <w:t>agencies to serve as members of the EDAG.</w:t>
      </w:r>
    </w:p>
    <w:p>
      <w:r>
        <w:t>(c) The Secretary of State, in consultation with the EDAG, shall be respon-</w:t>
      </w:r>
    </w:p>
    <w:p>
      <w:r>
        <w:t>sible for:</w:t>
      </w:r>
    </w:p>
    <w:p>
      <w:r>
        <w:t>(i) developing and executing a unified Federal Government strategy to</w:t>
      </w:r>
    </w:p>
    <w:p>
      <w:r>
        <w:t>promote the export of American AI technologies and standards;</w:t>
      </w:r>
    </w:p>
    <w:p>
      <w:r>
        <w:t>(ii) aligning technical, financial, and diplomatic resources to accelerate</w:t>
      </w:r>
    </w:p>
    <w:p>
      <w:r>
        <w:t>deployment of priority AI export packages under the Program;</w:t>
      </w:r>
    </w:p>
    <w:p>
      <w:r>
        <w:t>(iii) coordinating United States participation in multilateral initiatives and</w:t>
      </w:r>
    </w:p>
    <w:p>
      <w:r>
        <w:t>country-specific partnerships for AI deployment and export promotion;</w:t>
      </w:r>
    </w:p>
    <w:p>
      <w:r>
        <w:t>(iv) supporting partner countries in fostering pro-innovation regulatory,</w:t>
      </w:r>
    </w:p>
    <w:p>
      <w:r>
        <w:t>data, and infrastructure environments conducive to the deployment of</w:t>
      </w:r>
    </w:p>
    <w:p>
      <w:r>
        <w:t>American AI systems;</w:t>
      </w:r>
    </w:p>
    <w:p>
      <w:r>
        <w:t>(v) analyzing market access, including technical barriers to trade and</w:t>
      </w:r>
    </w:p>
    <w:p>
      <w:r>
        <w:t>regulatory measures that may impede the competitiveness of United States</w:t>
      </w:r>
    </w:p>
    <w:p>
      <w:r>
        <w:t>offerings; and</w:t>
      </w:r>
    </w:p>
    <w:p>
      <w:r>
        <w:t>(vi) coordinating with the Small Business Administration’s Office of Invest-</w:t>
      </w:r>
    </w:p>
    <w:p>
      <w:r>
        <w:t>ment and Innovation to facilitate, to the extent permitted under applicable</w:t>
      </w:r>
    </w:p>
    <w:p>
      <w:r>
        <w:t>law, investment in United States small businesses to the development</w:t>
      </w:r>
    </w:p>
    <w:p>
      <w:r>
        <w:t>of American AI technologies and the manufacture of AI infrastructure,</w:t>
      </w:r>
    </w:p>
    <w:p>
      <w:r>
        <w:t>hardware, and systems.</w:t>
      </w:r>
    </w:p>
    <w:p>
      <w:r>
        <w:t>(d) Members of the EDAG shall deploy, to the maximum extent permitted</w:t>
      </w:r>
    </w:p>
    <w:p>
      <w:r>
        <w:t>by law, available Federal tools to support the priority export packages se-</w:t>
      </w:r>
    </w:p>
    <w:p>
      <w:r>
        <w:t>lected for participation in the Program, including direct loans and loan</w:t>
      </w:r>
    </w:p>
    <w:p>
      <w:r>
        <w:t>guarantees (12 U.S.C.635); equity investments, co-financing, political risk</w:t>
      </w:r>
    </w:p>
    <w:p>
      <w:r>
        <w:t>insurance, and credit guarantees (22 U.S.C.9621); and technical assistance</w:t>
      </w:r>
    </w:p>
    <w:p>
      <w:r>
        <w:t>and feasibility studies (22 U.S.C. 2421(b)).</w:t>
      </w:r>
    </w:p>
    <w:p>
      <w:r>
        <w:t>Sec. 5. General Provisions. (a) Nothing in this order shall be construed</w:t>
      </w:r>
    </w:p>
    <w:p>
      <w:r>
        <w:t>to impair or otherwise affect:</w:t>
      </w:r>
    </w:p>
    <w:p>
      <w:r>
        <w:t>(i) the authority granted by law to an executive department or agency,</w:t>
      </w:r>
    </w:p>
    <w:p>
      <w:r>
        <w:t>or the head thereof; or</w:t>
      </w:r>
    </w:p>
    <w:p>
      <w:r>
        <w:t>(ii) the functions of the Director of the Office of Management and Budget</w:t>
      </w:r>
    </w:p>
    <w:p>
      <w:r>
        <w:t>relating to budgetary, administrative, or legislative proposals.</w:t>
      </w:r>
    </w:p>
    <w:p>
      <w:r>
        <w:t>(b) This order shall be implemented consistent with applicable law and</w:t>
      </w:r>
    </w:p>
    <w:p>
      <w:r>
        <w:t>subject to the availability of appropriations.</w:t>
      </w:r>
    </w:p>
    <w:p>
      <w:r>
        <w:t>(c) This order is not intended to, and does not, create any right or benefit,</w:t>
      </w:r>
    </w:p>
    <w:p>
      <w:r>
        <w:t>substantive or procedural, enforceable at law or in equity by any party</w:t>
      </w:r>
    </w:p>
    <w:p>
      <w:r>
        <w:t>VerDate Sep2014 15:37 Jul 25, 2025 Jkt 265001 PO 00000 Frm 00002 Fmt 4790 Sfmt 4790 E:\FR\FM\28JYE2.SGM 28JYE2khammond on DSK9W7S144PROD with PRESDOC3</w:t>
      </w:r>
    </w:p>
    <w:p>
      <w:r>
        <w:t>35395 Federal Register / Vol. 90, No. 142 / Monday, July 28, 2025 / Presidential Documents</w:t>
      </w:r>
    </w:p>
    <w:p>
      <w:r>
        <w:t>against the United States, its departments, agencies, or entities, its officers,</w:t>
      </w:r>
    </w:p>
    <w:p>
      <w:r>
        <w:t>employees, or agents, or any other person.</w:t>
      </w:r>
    </w:p>
    <w:p>
      <w:r>
        <w:t>(d) The costs for publication of this order shall be borne by the Department</w:t>
      </w:r>
    </w:p>
    <w:p>
      <w:r>
        <w:t>of Commerce.</w:t>
      </w:r>
    </w:p>
    <w:p>
      <w:r>
        <w:t>THE WHITE HOUSE,</w:t>
      </w:r>
    </w:p>
    <w:p>
      <w:r>
        <w:t>July 23, 2025.</w:t>
      </w:r>
    </w:p>
    <w:p>
      <w:r>
        <w:t>[FR Doc. 2025–14218</w:t>
      </w:r>
    </w:p>
    <w:p>
      <w:r>
        <w:t>Filed 7–25–25; 8:45 am]</w:t>
      </w:r>
    </w:p>
    <w:p>
      <w:r>
        <w:t>Billing code 3510–DT–P</w:t>
      </w:r>
    </w:p>
    <w:p>
      <w:r>
        <w:t>VerDate Sep2014 15:37 Jul 25, 2025 Jkt 265001 PO 00000 Frm 00003 Fmt 4790 Sfmt 4790 E:\FR\FM\28JYE2.SGM 28JYE2</w:t>
      </w:r>
    </w:p>
    <w:p>
      <w:r>
        <w:t>Trump.EPS</w:t>
      </w:r>
    </w:p>
    <w:p>
      <w:r>
        <w:t>khammond on DSK9W7S144PROD with PRESDOC3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