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14365 - Ensuring a National Policy Framework for Artificial Intelligence</w:t>
      </w:r>
    </w:p>
    <w:p>
      <w:r>
        <w:t>Executive Order 14365 — còn hiệu lực</w:t>
      </w:r>
    </w:p>
    <w:p>
      <w:r>
        <w:t>Nguồn thô: data/raw/quoc_te_ai/EO-14365_national-policy-framework-ai.pdf</w:t>
      </w:r>
    </w:p>
    <w:p>
      <w:r>
        <w:t>Presidential Documents</w:t>
      </w:r>
    </w:p>
    <w:p>
      <w:r>
        <w:t>58499 Federal Register / Vol. 90, No. 239 / Tuesday, December 16, 2025 / Presidential Documents</w:t>
      </w:r>
    </w:p>
    <w:p>
      <w:r>
        <w:t>Executive Order 14365 of December 11, 2025</w:t>
      </w:r>
    </w:p>
    <w:p>
      <w:r>
        <w:t>Ensuring a National Policy Framework for Artificial Intel-</w:t>
      </w:r>
    </w:p>
    <w:p>
      <w:r>
        <w:t>ligence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Purpose. United States leadership in Artificial Intelligence (AI)</w:t>
      </w:r>
    </w:p>
    <w:p>
      <w:r>
        <w:t>will promote United States national and economic security and dominance</w:t>
      </w:r>
    </w:p>
    <w:p>
      <w:r>
        <w:t>across many domains. Pursuant to Executive Order 14179 of January 23,</w:t>
      </w:r>
    </w:p>
    <w:p>
      <w:r>
        <w:t>2025 (Removing Barriers to American Leadership in Artificial Intelligence),</w:t>
      </w:r>
    </w:p>
    <w:p>
      <w:r>
        <w:t>I revoked my predecessor’s attempt to paralyze this industry and directed</w:t>
      </w:r>
    </w:p>
    <w:p>
      <w:r>
        <w:t>my Administration to remove barriers to United States AI leadership. My</w:t>
      </w:r>
    </w:p>
    <w:p>
      <w:r>
        <w:t>Administration has already done tremendous work to advance that objective,</w:t>
      </w:r>
    </w:p>
    <w:p>
      <w:r>
        <w:t>including by updating existing Federal regulatory frameworks to remove</w:t>
      </w:r>
    </w:p>
    <w:p>
      <w:r>
        <w:t>barriers to and encourage adoption of AI applications across sectors. These</w:t>
      </w:r>
    </w:p>
    <w:p>
      <w:r>
        <w:t>efforts have already delivered tremendous benefits to the American people</w:t>
      </w:r>
    </w:p>
    <w:p>
      <w:r>
        <w:t>and led to trillions of dollars of investments across the country. But we</w:t>
      </w:r>
    </w:p>
    <w:p>
      <w:r>
        <w:t>remain in the earliest days of this technological revolution and are in a</w:t>
      </w:r>
    </w:p>
    <w:p>
      <w:r>
        <w:t>race with adversaries for supremacy within it.</w:t>
      </w:r>
    </w:p>
    <w:p>
      <w:r>
        <w:t>To win, United States AI companies must be free to innovate without</w:t>
      </w:r>
    </w:p>
    <w:p>
      <w:r>
        <w:t>cumbersome regulation. But excessive State regulation thwarts this impera-</w:t>
      </w:r>
    </w:p>
    <w:p>
      <w:r>
        <w:t>tive. First, State-by-State regulation by definition creates a patchwork of</w:t>
      </w:r>
    </w:p>
    <w:p>
      <w:r>
        <w:t>50 different regulatory regimes that makes compliance more challenging,</w:t>
      </w:r>
    </w:p>
    <w:p>
      <w:r>
        <w:t>particularly for start-ups. Second, State laws are increasingly responsible</w:t>
      </w:r>
    </w:p>
    <w:p>
      <w:r>
        <w:t>for requiring entities to embed ideological bias within models. For example,</w:t>
      </w:r>
    </w:p>
    <w:p>
      <w:r>
        <w:t>a new Colorado law banning ‘‘algorithmic discrimination’’ may even force</w:t>
      </w:r>
    </w:p>
    <w:p>
      <w:r>
        <w:t>AI models to produce false results in order to avoid a ‘‘differential treatment</w:t>
      </w:r>
    </w:p>
    <w:p>
      <w:r>
        <w:t>or impact’’ on protected groups. Third, State laws sometimes impermissibly</w:t>
      </w:r>
    </w:p>
    <w:p>
      <w:r>
        <w:t>regulate beyond State borders, impinging on interstate commerce.</w:t>
      </w:r>
    </w:p>
    <w:p>
      <w:r>
        <w:t>My Administration must act with the Congress to ensure that there is a</w:t>
      </w:r>
    </w:p>
    <w:p>
      <w:r>
        <w:t>minimally burdensome national standard—not 50 discordant State ones.</w:t>
      </w:r>
    </w:p>
    <w:p>
      <w:r>
        <w:t>The resulting framework must forbid State laws that conflict with the policy</w:t>
      </w:r>
    </w:p>
    <w:p>
      <w:r>
        <w:t>set forth in this order. That framework should also ensure that children</w:t>
      </w:r>
    </w:p>
    <w:p>
      <w:r>
        <w:t>are protected, censorship is prevented, copyrights are respected, and commu-</w:t>
      </w:r>
    </w:p>
    <w:p>
      <w:r>
        <w:t>nities are safeguarded. A carefully crafted national framework can ensure</w:t>
      </w:r>
    </w:p>
    <w:p>
      <w:r>
        <w:t>that the United States wins the AI race, as we must.</w:t>
      </w:r>
    </w:p>
    <w:p>
      <w:r>
        <w:t>Until such a national standard exists, however, it is imperative that my</w:t>
      </w:r>
    </w:p>
    <w:p>
      <w:r>
        <w:t>Administration takes action to check the most onerous and excessive laws</w:t>
      </w:r>
    </w:p>
    <w:p>
      <w:r>
        <w:t>emerging from the States that threaten to stymie innovation.</w:t>
      </w:r>
    </w:p>
    <w:p>
      <w:r>
        <w:t>Sec. 2. Policy. It is the policy of the United States to sustain and enhance</w:t>
      </w:r>
    </w:p>
    <w:p>
      <w:r>
        <w:t>the United States’ global AI dominance through a minimally burdensome</w:t>
      </w:r>
    </w:p>
    <w:p>
      <w:r>
        <w:t>national policy framework for AI.</w:t>
      </w:r>
    </w:p>
    <w:p>
      <w:r>
        <w:t>Sec. 3. AI Litigation Task Force. Within 30 days of the date of this order,</w:t>
      </w:r>
    </w:p>
    <w:p>
      <w:r>
        <w:t>the Attorney General shall establish an AI Litigation Task Force (Task Force)</w:t>
      </w:r>
    </w:p>
    <w:p>
      <w:r>
        <w:t>whose sole responsibility shall be to challenge State AI laws inconsistent</w:t>
      </w:r>
    </w:p>
    <w:p>
      <w:r>
        <w:t>with the policy set forth in section 2 of this order, including on grounds</w:t>
      </w:r>
    </w:p>
    <w:p>
      <w:r>
        <w:t>that such laws unconstitutionally regulate interstate commerce, are pre-</w:t>
      </w:r>
    </w:p>
    <w:p>
      <w:r>
        <w:t>empted by existing Federal regulations, or are otherwise unlawful in the</w:t>
      </w:r>
    </w:p>
    <w:p>
      <w:r>
        <w:t>Attorney General’s judgment, including, if appropriate, those laws identified</w:t>
      </w:r>
    </w:p>
    <w:p>
      <w:r>
        <w:t>pursuant to section 4 of this order. The Task Force shall consult from</w:t>
      </w:r>
    </w:p>
    <w:p>
      <w:r>
        <w:t>time to time with the Special Advisor for AI and Crypto, the Assistant</w:t>
      </w:r>
    </w:p>
    <w:p>
      <w:r>
        <w:t>VerDate Sep2014 19:36 Dec 15, 2025 Jkt 268001 PO 00000 Frm 00001 Fmt 4790 Sfmt 4790 E:\FR\FM\16DEE0.SGM 16DEE0khammond on DSK9W7S144PROD with PRESDOC2</w:t>
      </w:r>
    </w:p>
    <w:p>
      <w:r>
        <w:t>58500 Federal Register / Vol. 90, No. 239 / Tuesday, December 16, 2025 / Presidential Documents</w:t>
      </w:r>
    </w:p>
    <w:p>
      <w:r>
        <w:t>to the President for Science and Technology, the Assistant to the President</w:t>
      </w:r>
    </w:p>
    <w:p>
      <w:r>
        <w:t>for Economic Policy, and the Assistant to the President and Counsel to</w:t>
      </w:r>
    </w:p>
    <w:p>
      <w:r>
        <w:t>the President regarding the emergence of specific State AI laws that warrant</w:t>
      </w:r>
    </w:p>
    <w:p>
      <w:r>
        <w:t>challenge.</w:t>
      </w:r>
    </w:p>
    <w:p>
      <w:r>
        <w:t>Sec. 4. Evaluation of State AI Laws. Within 90 days of the date of this</w:t>
      </w:r>
    </w:p>
    <w:p>
      <w:r>
        <w:t>order, the Secretary of Commerce, consistent with the Secretary’s authorities</w:t>
      </w:r>
    </w:p>
    <w:p>
      <w:r>
        <w:t>under 47 U.S.C. 902(b), shall, in consultation with the Special Advisor</w:t>
      </w:r>
    </w:p>
    <w:p>
      <w:r>
        <w:t>for AI and Crypto, the Assistant to the President for Economic Policy,</w:t>
      </w:r>
    </w:p>
    <w:p>
      <w:r>
        <w:t>the Assistant to the President for Science and Technology, and the Assistant</w:t>
      </w:r>
    </w:p>
    <w:p>
      <w:r>
        <w:t>to the President and Counsel to the President, publish an evaluation of</w:t>
      </w:r>
    </w:p>
    <w:p>
      <w:r>
        <w:t>existing State AI laws that identifies onerous laws that conflict with the</w:t>
      </w:r>
    </w:p>
    <w:p>
      <w:r>
        <w:t>policy set forth in section 2 of this order, as well as laws that should</w:t>
      </w:r>
    </w:p>
    <w:p>
      <w:r>
        <w:t>be referred to the Task Force established pursuant to section 3 of this</w:t>
      </w:r>
    </w:p>
    <w:p>
      <w:r>
        <w:t>order. That evaluation of State AI laws shall, at a minimum, identify laws</w:t>
      </w:r>
    </w:p>
    <w:p>
      <w:r>
        <w:t>that require AI models to alter their truthful outputs, or that may compel</w:t>
      </w:r>
    </w:p>
    <w:p>
      <w:r>
        <w:t>AI developers or deployers to disclose or report information in a manner</w:t>
      </w:r>
    </w:p>
    <w:p>
      <w:r>
        <w:t>that would violate the First Amendment or any other provision of the</w:t>
      </w:r>
    </w:p>
    <w:p>
      <w:r>
        <w:t>Constitution. The evaluation may additionally identify State laws that pro-</w:t>
      </w:r>
    </w:p>
    <w:p>
      <w:r>
        <w:t>mote AI innovation consistent with the policy set forth in section 2 of</w:t>
      </w:r>
    </w:p>
    <w:p>
      <w:r>
        <w:t>this order.</w:t>
      </w:r>
    </w:p>
    <w:p>
      <w:r>
        <w:t>Sec. 5. Restrictions on State Funding. (a) Within 90 days of the date of</w:t>
      </w:r>
    </w:p>
    <w:p>
      <w:r>
        <w:t>this order, the Secretary of Commerce, through the Assistant Secretary of</w:t>
      </w:r>
    </w:p>
    <w:p>
      <w:r>
        <w:t>Commerce for Communications and Information, shall issue a Policy Notice</w:t>
      </w:r>
    </w:p>
    <w:p>
      <w:r>
        <w:t>specifying the conditions under which States may be eligible for remaining</w:t>
      </w:r>
    </w:p>
    <w:p>
      <w:r>
        <w:t>funding under the Broadband Equity Access and Deployment (BEAD) Pro-</w:t>
      </w:r>
    </w:p>
    <w:p>
      <w:r>
        <w:t>gram that was saved through my Administration’s ‘‘Benefit of the Bargain’’</w:t>
      </w:r>
    </w:p>
    <w:p>
      <w:r>
        <w:t>reforms, consistent with 47 U.S.C. 1702(e)–(f). That Policy Notice must pro-</w:t>
      </w:r>
    </w:p>
    <w:p>
      <w:r>
        <w:t>vide that States with onerous AI laws identified pursuant to section 4</w:t>
      </w:r>
    </w:p>
    <w:p>
      <w:r>
        <w:t>of this order are ineligible for non-deployment funds, to the maximum</w:t>
      </w:r>
    </w:p>
    <w:p>
      <w:r>
        <w:t>extent allowed by Federal law. The Policy Notice must also describe how</w:t>
      </w:r>
    </w:p>
    <w:p>
      <w:r>
        <w:t>a fragmented State regulatory landscape for AI threatens to undermine BEAD-</w:t>
      </w:r>
    </w:p>
    <w:p>
      <w:r>
        <w:t>funded deployments, the growth of AI applications reliant on high-speed</w:t>
      </w:r>
    </w:p>
    <w:p>
      <w:r>
        <w:t>networks, and BEAD’s mission of delivering universal, high-speed</w:t>
      </w:r>
    </w:p>
    <w:p>
      <w:r>
        <w:t>connectivity.</w:t>
      </w:r>
    </w:p>
    <w:p>
      <w:r>
        <w:t>(b) Executive departments and agencies (agencies) shall assess their discre-</w:t>
      </w:r>
    </w:p>
    <w:p>
      <w:r>
        <w:t>tionary grant programs in consultation with the Special Advisor for AI</w:t>
      </w:r>
    </w:p>
    <w:p>
      <w:r>
        <w:t>and Crypto and determine whether agencies may condition such grants</w:t>
      </w:r>
    </w:p>
    <w:p>
      <w:r>
        <w:t>on States either not enacting an AI law that conflicts with the policy of</w:t>
      </w:r>
    </w:p>
    <w:p>
      <w:r>
        <w:t>this order, including any AI law identified pursuant to section 4 or challenged</w:t>
      </w:r>
    </w:p>
    <w:p>
      <w:r>
        <w:t>pursuant to section 3 of this order, or, for those States that have enacted</w:t>
      </w:r>
    </w:p>
    <w:p>
      <w:r>
        <w:t>such laws, on those States entering into a binding agreement with the</w:t>
      </w:r>
    </w:p>
    <w:p>
      <w:r>
        <w:t>relevant agency not to enforce any such laws during the performance period</w:t>
      </w:r>
    </w:p>
    <w:p>
      <w:r>
        <w:t>in which it receives the discretionary funding.</w:t>
      </w:r>
    </w:p>
    <w:p>
      <w:r>
        <w:t>Sec. 6. Federal Reporting and Disclosure Standard. Within 90 days of the</w:t>
      </w:r>
    </w:p>
    <w:p>
      <w:r>
        <w:t>publication of the identification specified in section 4 of this order, the</w:t>
      </w:r>
    </w:p>
    <w:p>
      <w:r>
        <w:t>Chairman of the Federal Communications Commission shall, in consultation</w:t>
      </w:r>
    </w:p>
    <w:p>
      <w:r>
        <w:t>with the Special Advisor for AI and Crypto, initiate a proceeding to determine</w:t>
      </w:r>
    </w:p>
    <w:p>
      <w:r>
        <w:t>whether to adopt a Federal reporting and disclosure standard for AI models</w:t>
      </w:r>
    </w:p>
    <w:p>
      <w:r>
        <w:t>that preempts conflicting State laws.</w:t>
      </w:r>
    </w:p>
    <w:p>
      <w:r>
        <w:t>Sec. 7. Preemption of State Laws Mandating Deceptive Conduct in AI Models.</w:t>
      </w:r>
    </w:p>
    <w:p>
      <w:r>
        <w:t>Within 90 days of the date of this order, the Chairman of the Federal</w:t>
      </w:r>
    </w:p>
    <w:p>
      <w:r>
        <w:t>Trade Commission shall, in consultation with the Special Advisor for AI</w:t>
      </w:r>
    </w:p>
    <w:p>
      <w:r>
        <w:t>and Crypto, issue a policy statement on the application of the Federal</w:t>
      </w:r>
    </w:p>
    <w:p>
      <w:r>
        <w:t>Trade Commission Act’s prohibition on unfair and deceptive acts or practices</w:t>
      </w:r>
    </w:p>
    <w:p>
      <w:r>
        <w:t>under 15 U.S.C. 45 to AI models. That policy statement must explain the</w:t>
      </w:r>
    </w:p>
    <w:p>
      <w:r>
        <w:t>circumstances under which State laws that require alterations to the truthful</w:t>
      </w:r>
    </w:p>
    <w:p>
      <w:r>
        <w:t>outputs of AI models are preempted by the Federal Trade Commission</w:t>
      </w:r>
    </w:p>
    <w:p>
      <w:r>
        <w:t>Act’s prohibition on engaging in deceptive acts or practices affecting com-</w:t>
      </w:r>
    </w:p>
    <w:p>
      <w:r>
        <w:t>merce.</w:t>
      </w:r>
    </w:p>
    <w:p>
      <w:r>
        <w:t>VerDate Sep2014 19:36 Dec 15, 2025 Jkt 268001 PO 00000 Frm 00002 Fmt 4790 Sfmt 4790 E:\FR\FM\16DEE0.SGM 16DEE0khammond on DSK9W7S144PROD with PRESDOC2</w:t>
      </w:r>
    </w:p>
    <w:p>
      <w:r>
        <w:t>58501 Federal Register / Vol. 90, No. 239 / Tuesday, December 16, 2025 / Presidential Documents</w:t>
      </w:r>
    </w:p>
    <w:p>
      <w:r>
        <w:t>Sec. 8. Legislation. (a) The Special Advisor for AI and Crypto and the</w:t>
      </w:r>
    </w:p>
    <w:p>
      <w:r>
        <w:t>Assistant to the President for Science and Technology shall jointly prepare</w:t>
      </w:r>
    </w:p>
    <w:p>
      <w:r>
        <w:t>a legislative recommendation establishing a uniform Federal policy frame-</w:t>
      </w:r>
    </w:p>
    <w:p>
      <w:r>
        <w:t>work for AI that preempts State AI laws that conflict with the policy set</w:t>
      </w:r>
    </w:p>
    <w:p>
      <w:r>
        <w:t>forth in this order.</w:t>
      </w:r>
    </w:p>
    <w:p>
      <w:r>
        <w:t>(b) The legislative recommendation called for in subsection (a) of this</w:t>
      </w:r>
    </w:p>
    <w:p>
      <w:pPr>
        <w:pStyle w:val="Heading3"/>
      </w:pPr>
      <w:r>
        <w:t>section shall not propose preempting otherwise lawful State AI laws relating</w:t>
      </w:r>
    </w:p>
    <w:p>
      <w:r>
        <w:t>to:</w:t>
      </w:r>
    </w:p>
    <w:p>
      <w:r>
        <w:t>(i) child safety protections;</w:t>
      </w:r>
    </w:p>
    <w:p>
      <w:r>
        <w:t>(ii) AI compute and data center infrastructure, other than generally applica-</w:t>
      </w:r>
    </w:p>
    <w:p>
      <w:r>
        <w:t>ble permitting reforms;</w:t>
      </w:r>
    </w:p>
    <w:p>
      <w:r>
        <w:t>(iii) State government procurement and use of AI; and</w:t>
      </w:r>
    </w:p>
    <w:p>
      <w:r>
        <w:t>(iv) other topics as shall be determined.</w:t>
      </w:r>
    </w:p>
    <w:p>
      <w:r>
        <w:t>Sec. 9.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(d) The costs for publication of this order shall be borne by the Department</w:t>
      </w:r>
    </w:p>
    <w:p>
      <w:r>
        <w:t>of Commerce.</w:t>
      </w:r>
    </w:p>
    <w:p>
      <w:r>
        <w:t>THE WHITE HOUSE,</w:t>
      </w:r>
    </w:p>
    <w:p>
      <w:r>
        <w:t>December 11, 2025.</w:t>
      </w:r>
    </w:p>
    <w:p>
      <w:r>
        <w:t>[FR Doc. 2025–23092</w:t>
      </w:r>
    </w:p>
    <w:p>
      <w:r>
        <w:t>Filed 12–15–25; 11:15 am]</w:t>
      </w:r>
    </w:p>
    <w:p>
      <w:r>
        <w:t>Billing code 3510–DT–P</w:t>
      </w:r>
    </w:p>
    <w:p>
      <w:r>
        <w:t>VerDate Sep2014 19:36 Dec 15, 2025 Jkt 268001 PO 00000 Frm 00003 Fmt 4790 Sfmt 4790 E:\FR\FM\16DEE0.SGM 16DEE0</w:t>
      </w:r>
    </w:p>
    <w:p>
      <w:r>
        <w:t>Trump.EPS</w:t>
      </w:r>
    </w:p>
    <w:p>
      <w:r>
        <w:t>khammond on DSK9W7S144PROD with PRESDOC2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