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cs="Arial"/>
          <w:b/>
          <w:sz w:val="28"/>
        </w:rPr>
        <w:t>TRƯỜNG ĐẠI HỌC [BỔ SUNG]</w:t>
      </w:r>
    </w:p>
    <w:p>
      <w:pPr>
        <w:jc w:val="center"/>
      </w:pPr>
      <w:r>
        <w:rPr>
          <w:rFonts w:ascii="Arial" w:hAnsi="Arial" w:eastAsia="Arial" w:cs="Arial"/>
          <w:b/>
          <w:sz w:val="26"/>
        </w:rPr>
        <w:t>KHOA/BỘ MÔN [BỔ SUNG]</w:t>
      </w:r>
    </w:p>
    <w:p>
      <w:pPr>
        <w:jc w:val="center"/>
      </w:pPr>
    </w:p>
    <w:p>
      <w:pPr>
        <w:jc w:val="center"/>
      </w:pPr>
      <w:r>
        <w:drawing>
          <wp:inline xmlns:a="http://schemas.openxmlformats.org/drawingml/2006/main" xmlns:pic="http://schemas.openxmlformats.org/drawingml/2006/picture">
            <wp:extent cx="1234440" cy="1234440"/>
            <wp:docPr id="1" name="Picture 1" descr="Logo báo cáo" title="Logo báo cáo"/>
            <wp:cNvGraphicFramePr>
              <a:graphicFrameLocks noChangeAspect="1"/>
            </wp:cNvGraphicFramePr>
            <a:graphic>
              <a:graphicData uri="http://schemas.openxmlformats.org/drawingml/2006/picture">
                <pic:pic>
                  <pic:nvPicPr>
                    <pic:cNvPr id="0" name="logo_placeholder.png"/>
                    <pic:cNvPicPr/>
                  </pic:nvPicPr>
                  <pic:blipFill>
                    <a:blip r:embed="rId10"/>
                    <a:stretch>
                      <a:fillRect/>
                    </a:stretch>
                  </pic:blipFill>
                  <pic:spPr>
                    <a:xfrm>
                      <a:off x="0" y="0"/>
                      <a:ext cx="1234440" cy="1234440"/>
                    </a:xfrm>
                    <a:prstGeom prst="rect"/>
                  </pic:spPr>
                </pic:pic>
              </a:graphicData>
            </a:graphic>
          </wp:inline>
        </w:drawing>
      </w:r>
    </w:p>
    <w:p>
      <w:pPr/>
    </w:p>
    <w:p>
      <w:pPr>
        <w:jc w:val="center"/>
      </w:pPr>
      <w:r>
        <w:rPr>
          <w:rFonts w:ascii="Arial" w:hAnsi="Arial" w:eastAsia="Arial" w:cs="Arial"/>
          <w:b/>
          <w:sz w:val="32"/>
        </w:rPr>
        <w:t>BÁO CÁO PROJECT – BASIC TOPICS</w:t>
      </w:r>
    </w:p>
    <w:p>
      <w:pPr/>
    </w:p>
    <w:p>
      <w:pPr>
        <w:jc w:val="center"/>
      </w:pPr>
      <w:r>
        <w:rPr>
          <w:rFonts w:ascii="Arial" w:hAnsi="Arial" w:eastAsia="Arial" w:cs="Arial"/>
          <w:b/>
          <w:sz w:val="30"/>
        </w:rPr>
        <w:t>ĐỀ TÀI: XÂY DỰNG HỆ THỐNG DỰ BÁO XU HƯỚNG CỔ PHIẾU HOSE BẰNG MACHINE LEARNING</w:t>
      </w:r>
    </w:p>
    <w:p>
      <w:pPr/>
    </w:p>
    <w:tbl>
      <w:tblPr>
        <w:tblStyle w:val="TableGrid"/>
        <w:tblW w:type="auto" w:w="0"/>
        <w:tblLook w:firstColumn="1" w:firstRow="1" w:lastColumn="0" w:lastRow="0" w:noHBand="0" w:noVBand="1" w:val="04A0"/>
      </w:tblPr>
      <w:tblGrid>
        <w:gridCol w:w="4535"/>
        <w:gridCol w:w="4535"/>
      </w:tblGrid>
      <w:tr>
        <w:trPr>
          <w:tblHeader/>
          <w:cantSplit/>
        </w:trPr>
        <w:tc>
          <w:tcPr>
            <w:tcW w:type="dxa" w:w="4535"/>
            <w:vAlign w:val="center"/>
            <w:tcMar>
              <w:top w:w="90" w:type="dxa"/>
              <w:start w:w="110" w:type="dxa"/>
              <w:bottom w:w="90" w:type="dxa"/>
              <w:end w:w="110" w:type="dxa"/>
            </w:tcMar>
          </w:tcPr>
          <w:p>
            <w:r/>
            <w:r>
              <w:rPr>
                <w:rFonts w:ascii="Times New Roman" w:hAnsi="Times New Roman" w:eastAsia="Times New Roman" w:cs="Times New Roman"/>
                <w:b/>
                <w:sz w:val="26"/>
              </w:rPr>
              <w:t>Tên lớp/chuyên ngành/khóa</w:t>
            </w:r>
          </w:p>
        </w:tc>
        <w:tc>
          <w:tcPr>
            <w:tcW w:type="dxa" w:w="4535"/>
            <w:vAlign w:val="center"/>
            <w:tcMar>
              <w:top w:w="90" w:type="dxa"/>
              <w:start w:w="110" w:type="dxa"/>
              <w:bottom w:w="90" w:type="dxa"/>
              <w:end w:w="110" w:type="dxa"/>
            </w:tcMar>
          </w:tcPr>
          <w:p>
            <w:r/>
            <w:r>
              <w:rPr>
                <w:rFonts w:ascii="Times New Roman" w:hAnsi="Times New Roman" w:eastAsia="Times New Roman" w:cs="Times New Roman"/>
                <w:b w:val="0"/>
                <w:sz w:val="26"/>
              </w:rPr>
              <w:t>[Bổ sung]</w:t>
            </w:r>
          </w:p>
        </w:tc>
      </w:tr>
      <w:tr>
        <w:trPr>
          <w:cantSplit/>
        </w:trPr>
        <w:tc>
          <w:tcPr>
            <w:tcW w:type="dxa" w:w="4535"/>
            <w:vAlign w:val="center"/>
            <w:tcMar>
              <w:top w:w="90" w:type="dxa"/>
              <w:start w:w="110" w:type="dxa"/>
              <w:bottom w:w="90" w:type="dxa"/>
              <w:end w:w="110" w:type="dxa"/>
            </w:tcMar>
          </w:tcPr>
          <w:p>
            <w:r/>
            <w:r>
              <w:rPr>
                <w:rFonts w:ascii="Times New Roman" w:hAnsi="Times New Roman" w:eastAsia="Times New Roman" w:cs="Times New Roman"/>
                <w:b/>
                <w:sz w:val="26"/>
              </w:rPr>
              <w:t>Giảng viên hướng dẫn</w:t>
            </w:r>
          </w:p>
        </w:tc>
        <w:tc>
          <w:tcPr>
            <w:tcW w:type="dxa" w:w="4535"/>
            <w:vAlign w:val="center"/>
            <w:tcMar>
              <w:top w:w="90" w:type="dxa"/>
              <w:start w:w="110" w:type="dxa"/>
              <w:bottom w:w="90" w:type="dxa"/>
              <w:end w:w="110" w:type="dxa"/>
            </w:tcMar>
          </w:tcPr>
          <w:p>
            <w:r/>
            <w:r>
              <w:rPr>
                <w:rFonts w:ascii="Times New Roman" w:hAnsi="Times New Roman" w:eastAsia="Times New Roman" w:cs="Times New Roman"/>
                <w:b w:val="0"/>
                <w:sz w:val="26"/>
              </w:rPr>
              <w:t>[Học hàm, học vị, họ và tên GV]</w:t>
            </w:r>
          </w:p>
        </w:tc>
      </w:tr>
      <w:tr>
        <w:trPr>
          <w:cantSplit/>
        </w:trPr>
        <w:tc>
          <w:tcPr>
            <w:tcW w:type="dxa" w:w="4535"/>
            <w:vAlign w:val="center"/>
            <w:tcMar>
              <w:top w:w="90" w:type="dxa"/>
              <w:start w:w="110" w:type="dxa"/>
              <w:bottom w:w="90" w:type="dxa"/>
              <w:end w:w="110" w:type="dxa"/>
            </w:tcMar>
          </w:tcPr>
          <w:p>
            <w:r/>
            <w:r>
              <w:rPr>
                <w:rFonts w:ascii="Times New Roman" w:hAnsi="Times New Roman" w:eastAsia="Times New Roman" w:cs="Times New Roman"/>
                <w:b/>
                <w:sz w:val="26"/>
              </w:rPr>
              <w:t>Sinh viên thực hiện</w:t>
            </w:r>
          </w:p>
        </w:tc>
        <w:tc>
          <w:tcPr>
            <w:tcW w:type="dxa" w:w="4535"/>
            <w:vAlign w:val="center"/>
            <w:tcMar>
              <w:top w:w="90" w:type="dxa"/>
              <w:start w:w="110" w:type="dxa"/>
              <w:bottom w:w="90" w:type="dxa"/>
              <w:end w:w="110" w:type="dxa"/>
            </w:tcMar>
          </w:tcPr>
          <w:p>
            <w:r/>
            <w:r>
              <w:rPr>
                <w:rFonts w:ascii="Times New Roman" w:hAnsi="Times New Roman" w:eastAsia="Times New Roman" w:cs="Times New Roman"/>
                <w:b w:val="0"/>
                <w:sz w:val="26"/>
              </w:rPr>
              <w:t>[MSSV - Họ và tên sinh viên]</w:t>
            </w:r>
          </w:p>
        </w:tc>
      </w:tr>
      <w:tr>
        <w:trPr>
          <w:cantSplit/>
        </w:trPr>
        <w:tc>
          <w:tcPr>
            <w:tcW w:type="dxa" w:w="4535"/>
            <w:vAlign w:val="center"/>
            <w:tcMar>
              <w:top w:w="90" w:type="dxa"/>
              <w:start w:w="110" w:type="dxa"/>
              <w:bottom w:w="90" w:type="dxa"/>
              <w:end w:w="110" w:type="dxa"/>
            </w:tcMar>
          </w:tcPr>
          <w:p>
            <w:r/>
            <w:r>
              <w:rPr>
                <w:rFonts w:ascii="Times New Roman" w:hAnsi="Times New Roman" w:eastAsia="Times New Roman" w:cs="Times New Roman"/>
                <w:b/>
                <w:sz w:val="26"/>
              </w:rPr>
              <w:t>Học kỳ &amp; năm học</w:t>
            </w:r>
          </w:p>
        </w:tc>
        <w:tc>
          <w:tcPr>
            <w:tcW w:type="dxa" w:w="4535"/>
            <w:vAlign w:val="center"/>
            <w:tcMar>
              <w:top w:w="90" w:type="dxa"/>
              <w:start w:w="110" w:type="dxa"/>
              <w:bottom w:w="90" w:type="dxa"/>
              <w:end w:w="110" w:type="dxa"/>
            </w:tcMar>
          </w:tcPr>
          <w:p>
            <w:r/>
            <w:r>
              <w:rPr>
                <w:rFonts w:ascii="Times New Roman" w:hAnsi="Times New Roman" w:eastAsia="Times New Roman" w:cs="Times New Roman"/>
                <w:b w:val="0"/>
                <w:sz w:val="26"/>
              </w:rPr>
              <w:t>[Bổ sung]</w:t>
            </w:r>
          </w:p>
        </w:tc>
      </w:tr>
    </w:tbl>
    <w:p>
      <w:pPr/>
    </w:p>
    <w:p>
      <w:pPr>
        <w:jc w:val="center"/>
      </w:pPr>
      <w:r>
        <w:rPr>
          <w:rFonts w:ascii="Times New Roman" w:hAnsi="Times New Roman" w:eastAsia="Times New Roman" w:cs="Times New Roman"/>
        </w:rPr>
        <w:t>Tháng 06 năm 2026</w:t>
      </w:r>
    </w:p>
    <w:p>
      <w:r>
        <w:br w:type="page"/>
      </w:r>
    </w:p>
    <w:p>
      <w:pPr>
        <w:pStyle w:val="Heading1"/>
      </w:pPr>
      <w:r>
        <w:rPr>
          <w:rFonts w:ascii="Arial" w:hAnsi="Arial" w:eastAsia="Arial" w:cs="Arial"/>
        </w:rPr>
        <w:t>TÓM TẮT DỰ ÁN (ABSTRACT)</w:t>
      </w:r>
    </w:p>
    <w:p>
      <w:pPr/>
      <w:r>
        <w:rPr>
          <w:rFonts w:ascii="Times New Roman" w:hAnsi="Times New Roman" w:eastAsia="Times New Roman" w:cs="Times New Roman"/>
        </w:rPr>
        <w:t>Dự án xây dựng hệ thống hỗ trợ dự báo xu hướng cổ phiếu niêm yết trên sàn HOSE bằng kỹ thuật học máy. Bài toán được định nghĩa dưới dạng phân loại nhị phân: với một mã cổ phiếu tại ngày tham chiếu, hệ thống dự báo giá đóng cửa sau 5 phiên giao dịch có tăng hơn 1% hay không. Dữ liệu đầu vào là chuỗi OHLCV theo ngày, được làm sạch, kiểm tra chất lượng và tạo 20 đặc trưng kỹ thuật. Tuning Lab đánh giá từng cấu hình Logistic Regression, Random Forest và Gradient Boosting bằng TimeSeriesSplit trên TRAIN; ba cấu hình được chốt theo fingerprint dữ liệu và pipeline chính thức chạy lại CV, fit trên toàn TRAIN, đồng thời chốt decision threshold. Dummy Classifier chỉ là baseline. Trên tập TEST held-out 95,022 dòng, Gradient Boosting được chọn làm mô hình cuối với F1_UP = 0.5053 và Recall_UP = 0.9176. Sản phẩm bàn giao gồm pipeline dữ liệu, final_model.pkl, model_metadata.json, báo cáo đánh giá, SQLite và giao diện Flask/CLI. Kết quả chỉ phục vụ mục tiêu học thuật, không phải khuyến nghị đầu tư.</w:t>
      </w:r>
    </w:p>
    <w:p>
      <w:r>
        <w:br w:type="page"/>
      </w:r>
    </w:p>
    <w:p>
      <w:pPr>
        <w:pStyle w:val="Heading1"/>
      </w:pPr>
      <w:r>
        <w:rPr>
          <w:rFonts w:ascii="Arial" w:hAnsi="Arial" w:eastAsia="Arial" w:cs="Arial"/>
        </w:rPr>
        <w:t>MỤC LỤC (TABLE OF CONTENTS)</w:t>
      </w:r>
    </w:p>
    <w:p>
      <w:r>
        <w:fldChar w:fldCharType="begin"/>
        <w:instrText xml:space="preserve">TOC \o "1-4" \h \z \u</w:instrText>
        <w:fldChar w:fldCharType="separate"/>
        <w:t>Mục lục sẽ được Word cập nhật tự động khi mở tài liệu.</w:t>
        <w:fldChar w:fldCharType="end"/>
      </w:r>
    </w:p>
    <w:p>
      <w:r>
        <w:br w:type="page"/>
      </w:r>
    </w:p>
    <w:p>
      <w:pPr>
        <w:pStyle w:val="Heading1"/>
      </w:pPr>
      <w:r>
        <w:rPr>
          <w:rFonts w:ascii="Arial" w:hAnsi="Arial" w:eastAsia="Arial" w:cs="Arial"/>
        </w:rPr>
        <w:t>DANH MỤC BẢNG (LIST OF TABLES)</w:t>
      </w:r>
    </w:p>
    <w:p>
      <w:pPr>
        <w:pStyle w:val="ListBullet"/>
      </w:pPr>
      <w:r>
        <w:rPr>
          <w:rFonts w:ascii="Times New Roman" w:hAnsi="Times New Roman" w:eastAsia="Times New Roman" w:cs="Times New Roman"/>
          <w:sz w:val="26"/>
        </w:rPr>
        <w:t>Bảng 1. Danh mục từ viết tắt</w:t>
      </w:r>
    </w:p>
    <w:p>
      <w:pPr>
        <w:pStyle w:val="ListBullet"/>
      </w:pPr>
      <w:r>
        <w:rPr>
          <w:rFonts w:ascii="Times New Roman" w:hAnsi="Times New Roman" w:eastAsia="Times New Roman" w:cs="Times New Roman"/>
          <w:sz w:val="26"/>
        </w:rPr>
        <w:t>Bảng 2. Công nghệ và lý do lựa chọn</w:t>
      </w:r>
    </w:p>
    <w:p>
      <w:pPr>
        <w:pStyle w:val="ListBullet"/>
      </w:pPr>
      <w:r>
        <w:rPr>
          <w:rFonts w:ascii="Times New Roman" w:hAnsi="Times New Roman" w:eastAsia="Times New Roman" w:cs="Times New Roman"/>
          <w:sz w:val="26"/>
        </w:rPr>
        <w:t>Bảng 3. Yêu cầu chức năng</w:t>
      </w:r>
    </w:p>
    <w:p>
      <w:pPr>
        <w:pStyle w:val="ListBullet"/>
      </w:pPr>
      <w:r>
        <w:rPr>
          <w:rFonts w:ascii="Times New Roman" w:hAnsi="Times New Roman" w:eastAsia="Times New Roman" w:cs="Times New Roman"/>
          <w:sz w:val="26"/>
        </w:rPr>
        <w:t>Bảng 4. Yêu cầu phi chức năng</w:t>
      </w:r>
    </w:p>
    <w:p>
      <w:pPr>
        <w:pStyle w:val="ListBullet"/>
      </w:pPr>
      <w:r>
        <w:rPr>
          <w:rFonts w:ascii="Times New Roman" w:hAnsi="Times New Roman" w:eastAsia="Times New Roman" w:cs="Times New Roman"/>
          <w:sz w:val="26"/>
        </w:rPr>
        <w:t>Bảng 5. Thiết kế dữ liệu chính</w:t>
      </w:r>
    </w:p>
    <w:p>
      <w:pPr>
        <w:pStyle w:val="ListBullet"/>
      </w:pPr>
      <w:r>
        <w:rPr>
          <w:rFonts w:ascii="Times New Roman" w:hAnsi="Times New Roman" w:eastAsia="Times New Roman" w:cs="Times New Roman"/>
          <w:sz w:val="26"/>
        </w:rPr>
        <w:t>Bảng 6. Kế hoạch kiểm thử</w:t>
      </w:r>
    </w:p>
    <w:p>
      <w:pPr>
        <w:pStyle w:val="ListBullet"/>
      </w:pPr>
      <w:r>
        <w:rPr>
          <w:rFonts w:ascii="Times New Roman" w:hAnsi="Times New Roman" w:eastAsia="Times New Roman" w:cs="Times New Roman"/>
          <w:sz w:val="26"/>
        </w:rPr>
        <w:t>Bảng 7. So sánh mô hình trên tập kiểm thử</w:t>
      </w:r>
    </w:p>
    <w:p>
      <w:pPr>
        <w:pStyle w:val="ListBullet"/>
      </w:pPr>
      <w:r>
        <w:rPr>
          <w:rFonts w:ascii="Times New Roman" w:hAnsi="Times New Roman" w:eastAsia="Times New Roman" w:cs="Times New Roman"/>
          <w:sz w:val="26"/>
        </w:rPr>
        <w:t>Bảng 8. Ma trận nhầm lẫn của mô hình cuối</w:t>
      </w:r>
    </w:p>
    <w:p>
      <w:pPr>
        <w:pStyle w:val="ListBullet"/>
      </w:pPr>
      <w:r>
        <w:rPr>
          <w:rFonts w:ascii="Times New Roman" w:hAnsi="Times New Roman" w:eastAsia="Times New Roman" w:cs="Times New Roman"/>
          <w:sz w:val="26"/>
        </w:rPr>
        <w:t>Bảng 9. Top đặc trưng quan trọng</w:t>
      </w:r>
    </w:p>
    <w:p>
      <w:pPr>
        <w:pStyle w:val="Heading1"/>
      </w:pPr>
      <w:r>
        <w:rPr>
          <w:rFonts w:ascii="Arial" w:hAnsi="Arial" w:eastAsia="Arial" w:cs="Arial"/>
        </w:rPr>
        <w:t>DANH MỤC HÌNH ẢNH (LIST OF FIGURES)</w:t>
      </w:r>
    </w:p>
    <w:p>
      <w:pPr>
        <w:pStyle w:val="ListBullet"/>
      </w:pPr>
      <w:r>
        <w:rPr>
          <w:rFonts w:ascii="Times New Roman" w:hAnsi="Times New Roman" w:eastAsia="Times New Roman" w:cs="Times New Roman"/>
          <w:sz w:val="26"/>
        </w:rPr>
        <w:t>Hình 1. Kiến trúc tổng thể hệ thống</w:t>
      </w:r>
    </w:p>
    <w:p>
      <w:pPr>
        <w:pStyle w:val="ListBullet"/>
      </w:pPr>
      <w:r>
        <w:rPr>
          <w:rFonts w:ascii="Times New Roman" w:hAnsi="Times New Roman" w:eastAsia="Times New Roman" w:cs="Times New Roman"/>
          <w:sz w:val="26"/>
        </w:rPr>
        <w:t>Hình 2. Luồng dữ liệu và huấn luyện mô hình</w:t>
      </w:r>
    </w:p>
    <w:p>
      <w:pPr>
        <w:pStyle w:val="ListBullet"/>
      </w:pPr>
      <w:r>
        <w:rPr>
          <w:rFonts w:ascii="Times New Roman" w:hAnsi="Times New Roman" w:eastAsia="Times New Roman" w:cs="Times New Roman"/>
          <w:sz w:val="26"/>
        </w:rPr>
        <w:t>Hình 3. Quy trình tuning Logistic Regression</w:t>
      </w:r>
    </w:p>
    <w:p>
      <w:pPr>
        <w:pStyle w:val="ListBullet"/>
      </w:pPr>
      <w:r>
        <w:rPr>
          <w:rFonts w:ascii="Times New Roman" w:hAnsi="Times New Roman" w:eastAsia="Times New Roman" w:cs="Times New Roman"/>
          <w:sz w:val="26"/>
        </w:rPr>
        <w:t>Hình 4. Quy trình tuning Random Forest</w:t>
      </w:r>
    </w:p>
    <w:p>
      <w:pPr>
        <w:pStyle w:val="ListBullet"/>
      </w:pPr>
      <w:r>
        <w:rPr>
          <w:rFonts w:ascii="Times New Roman" w:hAnsi="Times New Roman" w:eastAsia="Times New Roman" w:cs="Times New Roman"/>
          <w:sz w:val="26"/>
        </w:rPr>
        <w:t>Hình 5. Quy trình tuning Gradient Boosting</w:t>
      </w:r>
    </w:p>
    <w:p>
      <w:pPr>
        <w:pStyle w:val="ListBullet"/>
      </w:pPr>
      <w:r>
        <w:rPr>
          <w:rFonts w:ascii="Times New Roman" w:hAnsi="Times New Roman" w:eastAsia="Times New Roman" w:cs="Times New Roman"/>
          <w:sz w:val="26"/>
        </w:rPr>
        <w:t>Hình 6. Đánh giá ba mô hình trên TEST và lựa chọn Final Model</w:t>
      </w:r>
    </w:p>
    <w:p>
      <w:pPr>
        <w:pStyle w:val="ListBullet"/>
      </w:pPr>
      <w:r>
        <w:rPr>
          <w:rFonts w:ascii="Times New Roman" w:hAnsi="Times New Roman" w:eastAsia="Times New Roman" w:cs="Times New Roman"/>
          <w:sz w:val="26"/>
        </w:rPr>
        <w:t>Hình 7. Ma trận nhầm lẫn của mô hình cuối</w:t>
      </w:r>
    </w:p>
    <w:p>
      <w:pPr>
        <w:pStyle w:val="ListBullet"/>
      </w:pPr>
      <w:r>
        <w:rPr>
          <w:rFonts w:ascii="Times New Roman" w:hAnsi="Times New Roman" w:eastAsia="Times New Roman" w:cs="Times New Roman"/>
          <w:sz w:val="26"/>
        </w:rPr>
        <w:t>Hình 8. Top đặc trưng quan trọng của Gradient Boosting</w:t>
      </w:r>
    </w:p>
    <w:p>
      <w:r>
        <w:br w:type="page"/>
      </w:r>
    </w:p>
    <w:p>
      <w:pPr>
        <w:pStyle w:val="Heading1"/>
      </w:pPr>
      <w:r>
        <w:rPr>
          <w:rFonts w:ascii="Arial" w:hAnsi="Arial" w:eastAsia="Arial" w:cs="Arial"/>
        </w:rPr>
        <w:t>DANH MỤC TỪ VIẾT TẮT (LIST OF ABBREVIATIONS)</w:t>
      </w:r>
    </w:p>
    <w:p>
      <w:pPr>
        <w:jc w:val="center"/>
      </w:pPr>
      <w:r>
        <w:rPr>
          <w:rFonts w:ascii="Times New Roman" w:hAnsi="Times New Roman" w:eastAsia="Times New Roman" w:cs="Times New Roman"/>
          <w:i/>
          <w:sz w:val="26"/>
        </w:rPr>
        <w:t>Bảng 1. Danh mục từ viết tắt</w:t>
      </w:r>
    </w:p>
    <w:tbl>
      <w:tblPr>
        <w:tblStyle w:val="TableGrid"/>
        <w:tblW w:type="auto" w:w="0"/>
        <w:tblLook w:firstColumn="1" w:firstRow="1" w:lastColumn="0" w:lastRow="0" w:noHBand="0" w:noVBand="1" w:val="04A0"/>
      </w:tblPr>
      <w:tblGrid>
        <w:gridCol w:w="4535"/>
        <w:gridCol w:w="4535"/>
      </w:tblGrid>
      <w:tr>
        <w:trPr>
          <w:tblHeader/>
          <w:cantSplit/>
        </w:trPr>
        <w:tc>
          <w:tcPr>
            <w:tcW w:type="dxa" w:w="194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Từ viết tắt</w:t>
            </w:r>
          </w:p>
        </w:tc>
        <w:tc>
          <w:tcPr>
            <w:tcW w:type="dxa" w:w="676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Diễn giải</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HOSE</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Ho Chi Minh Stock Exchange - Sở Giao dịch Chứng khoán TP. Hồ Chí Minh</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OHLCV</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Open, High, Low, Close, Volume - dữ liệu giá và khối lượng giao dịch</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ML</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Machine Learning - học máy</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CSV</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Comma-Separated Values - định dạng dữ liệu bảng dạng văn bản</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SQLite</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Hệ quản trị cơ sở dữ liệu nhúng dạng file</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API</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Application Programming Interface - giao diện lập trình ứng dụng</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CLI</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Command Line Interface - giao diện dòng lệnh</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CV</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Cross Validation - kiểm định chéo</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F1_UP</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Điểm F1 tính riêng cho lớp UP</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RSI</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Relative Strength Index - chỉ số sức mạnh tương đối</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SMA</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Simple Moving Average - trung bình trượt đơn giản</w:t>
            </w:r>
          </w:p>
        </w:tc>
      </w:tr>
      <w:tr>
        <w:trPr>
          <w:cantSplit/>
        </w:trP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UAT</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User Acceptance Testing - kiểm thử chấp nhận người dùng</w:t>
            </w:r>
          </w:p>
        </w:tc>
      </w:tr>
    </w:tbl>
    <w:p>
      <w:pPr/>
    </w:p>
    <w:p>
      <w:r>
        <w:br w:type="page"/>
      </w:r>
    </w:p>
    <w:p>
      <w:pPr>
        <w:pStyle w:val="Heading1"/>
      </w:pPr>
      <w:r>
        <w:rPr>
          <w:rFonts w:ascii="Arial" w:hAnsi="Arial" w:eastAsia="Arial" w:cs="Arial"/>
        </w:rPr>
        <w:t>CHƯƠNG 1: INTRODUCTION (GIỚI THIỆU)</w:t>
      </w:r>
    </w:p>
    <w:p>
      <w:pPr>
        <w:pStyle w:val="Heading2"/>
      </w:pPr>
      <w:r>
        <w:rPr>
          <w:rFonts w:ascii="Arial" w:hAnsi="Arial" w:eastAsia="Arial" w:cs="Arial"/>
        </w:rPr>
        <w:t>1.1. PROBLEM STATEMENT (ĐẶT VẤN ĐỀ)</w:t>
      </w:r>
    </w:p>
    <w:p>
      <w:pPr/>
      <w:r>
        <w:rPr>
          <w:rFonts w:ascii="Times New Roman" w:hAnsi="Times New Roman" w:eastAsia="Times New Roman" w:cs="Times New Roman"/>
        </w:rPr>
        <w:t>Thị trường chứng khoán có đặc trưng biến động mạnh, chịu ảnh hưởng đồng thời bởi lịch sử giá, thanh khoản, tâm lý thị trường và nhiều yếu tố vĩ mô. Đối với nhà đầu tư cá nhân hoặc người học phân tích dữ liệu, việc tự đọc hàng trăm mã cổ phiếu mỗi ngày là khó khăn và dễ thiếu nhất quán. Dự án này tập trung giải quyết một bài toán có phạm vi rõ ràng: dự báo một mã cổ phiếu HOSE có thuộc lớp UP hay NOT_UP trong 5 phiên giao dịch tiếp theo hay không, với UP được định nghĩa là giá đóng cửa tăng hơn 1%.</w:t>
      </w:r>
    </w:p>
    <w:p>
      <w:pPr/>
      <w:r>
        <w:rPr>
          <w:rFonts w:ascii="Times New Roman" w:hAnsi="Times New Roman" w:eastAsia="Times New Roman" w:cs="Times New Roman"/>
        </w:rPr>
        <w:t>Bài toán không nhằm dự báo chính xác giá trong tương lai, mà cung cấp một cơ chế hỗ trợ phân loại xu hướng dựa trên dữ liệu lịch sử. Cách tiếp cận này phù hợp với mục tiêu học thuật vì cho phép trình bày đầy đủ chuỗi xử lý dữ liệu: thu thập, làm sạch, tạo đặc trưng, tạo nhãn, chia dữ liệu theo thời gian, huấn luyện, đánh giá, lựa chọn mô hình và triển khai dự báo thông qua giao diện web/CLI.</w:t>
      </w:r>
    </w:p>
    <w:p>
      <w:pPr>
        <w:pStyle w:val="Heading2"/>
      </w:pPr>
      <w:r>
        <w:rPr>
          <w:rFonts w:ascii="Arial" w:hAnsi="Arial" w:eastAsia="Arial" w:cs="Arial"/>
        </w:rPr>
        <w:t>1.2. OBJECTIVES (MỤC TIÊU)</w:t>
      </w:r>
    </w:p>
    <w:p>
      <w:pPr>
        <w:pStyle w:val="ListBullet"/>
      </w:pPr>
      <w:r>
        <w:rPr>
          <w:rFonts w:ascii="Times New Roman" w:hAnsi="Times New Roman" w:eastAsia="Times New Roman" w:cs="Times New Roman"/>
          <w:sz w:val="26"/>
        </w:rPr>
        <w:t>Xây dựng pipeline xử lý dữ liệu HOSE dạng OHLCV từ raw CSV đến tập dữ liệu học máy có feature và target.</w:t>
      </w:r>
    </w:p>
    <w:p>
      <w:pPr>
        <w:pStyle w:val="ListBullet"/>
      </w:pPr>
      <w:r>
        <w:rPr>
          <w:rFonts w:ascii="Times New Roman" w:hAnsi="Times New Roman" w:eastAsia="Times New Roman" w:cs="Times New Roman"/>
          <w:sz w:val="26"/>
        </w:rPr>
        <w:t>Thiết kế bộ đặc trưng kỹ thuật gồm lợi suất, trung bình trượt, RSI, độ biến động và chỉ báo khối lượng phục vụ bài toán phân loại.</w:t>
      </w:r>
    </w:p>
    <w:p>
      <w:pPr>
        <w:pStyle w:val="ListBullet"/>
      </w:pPr>
      <w:r>
        <w:rPr>
          <w:rFonts w:ascii="Times New Roman" w:hAnsi="Times New Roman" w:eastAsia="Times New Roman" w:cs="Times New Roman"/>
          <w:sz w:val="26"/>
        </w:rPr>
        <w:t>Huấn luyện, tinh chỉnh và so sánh nhiều mô hình phân loại, trong đó có Dummy baseline, Logistic Regression, Random Forest và Gradient Boosting.</w:t>
      </w:r>
    </w:p>
    <w:p>
      <w:pPr>
        <w:pStyle w:val="ListBullet"/>
      </w:pPr>
      <w:r>
        <w:rPr>
          <w:rFonts w:ascii="Times New Roman" w:hAnsi="Times New Roman" w:eastAsia="Times New Roman" w:cs="Times New Roman"/>
          <w:sz w:val="26"/>
        </w:rPr>
        <w:t>Lựa chọn mô hình cuối theo F1_UP trên tập kiểm thử, đồng thời phân tích Precision, Recall và confusion matrix để tránh chọn mô hình chỉ dựa vào Accuracy.</w:t>
      </w:r>
    </w:p>
    <w:p>
      <w:pPr>
        <w:pStyle w:val="ListBullet"/>
      </w:pPr>
      <w:r>
        <w:rPr>
          <w:rFonts w:ascii="Times New Roman" w:hAnsi="Times New Roman" w:eastAsia="Times New Roman" w:cs="Times New Roman"/>
          <w:sz w:val="26"/>
        </w:rPr>
        <w:t>Xây dựng artefact triển khai gồm final_model.pkl, model_metadata.json, báo cáo CSV/PNG, SQLite sync và Flask/CLI để dự báo một mã cổ phiếu.</w:t>
      </w:r>
    </w:p>
    <w:p>
      <w:pPr>
        <w:pStyle w:val="ListBullet"/>
      </w:pPr>
      <w:r>
        <w:rPr>
          <w:rFonts w:ascii="Times New Roman" w:hAnsi="Times New Roman" w:eastAsia="Times New Roman" w:cs="Times New Roman"/>
          <w:sz w:val="26"/>
        </w:rPr>
        <w:t>Hoàn thiện tài liệu kỹ thuật đủ rõ để phục vụ bảo vệ niên luận và có thể tái chạy pipeline trong môi trường local.</w:t>
      </w:r>
    </w:p>
    <w:p>
      <w:r>
        <w:br w:type="page"/>
      </w:r>
    </w:p>
    <w:p>
      <w:pPr>
        <w:pStyle w:val="Heading1"/>
      </w:pPr>
      <w:r>
        <w:rPr>
          <w:rFonts w:ascii="Arial" w:hAnsi="Arial" w:eastAsia="Arial" w:cs="Arial"/>
        </w:rPr>
        <w:t>CHƯƠNG 2: THEORETICAL FOUNDATION (CƠ SỞ LÝ THUYẾT)</w:t>
      </w:r>
    </w:p>
    <w:p>
      <w:pPr>
        <w:pStyle w:val="Heading2"/>
      </w:pPr>
      <w:r>
        <w:rPr>
          <w:rFonts w:ascii="Arial" w:hAnsi="Arial" w:eastAsia="Arial" w:cs="Arial"/>
        </w:rPr>
        <w:t>2.1. BÀI TOÁN PHÂN LOẠI XU HƯỚNG CỔ PHIẾU</w:t>
      </w:r>
    </w:p>
    <w:p>
      <w:pPr/>
      <w:r>
        <w:rPr>
          <w:rFonts w:ascii="Times New Roman" w:hAnsi="Times New Roman" w:eastAsia="Times New Roman" w:cs="Times New Roman"/>
        </w:rPr>
        <w:t>Dự án mô hình hóa bài toán dự báo xu hướng dưới dạng phân loại nhị phân. Với mỗi quan sát tại thời điểm t, hệ thống tính future_return_5d = close(t+5) / close(t) - 1. Nếu future_return_5d lớn hơn 0.01, nhãn được gán là UP; ngược lại là NOT_UP. Horizon 5 phiên và ngưỡng 1% được cấu hình trong config/settings.py, giúp bài toán vừa có ý nghĩa thực tế vừa đủ cụ thể để đánh giá.</w:t>
      </w:r>
    </w:p>
    <w:p>
      <w:pPr>
        <w:pStyle w:val="Heading2"/>
      </w:pPr>
      <w:r>
        <w:rPr>
          <w:rFonts w:ascii="Arial" w:hAnsi="Arial" w:eastAsia="Arial" w:cs="Arial"/>
        </w:rPr>
        <w:t>2.2. ĐẶC TRƯNG KỸ THUẬT VÀ KIỂM SOÁT RÒ RỈ DỮ LIỆU</w:t>
      </w:r>
    </w:p>
    <w:p>
      <w:pPr/>
      <w:r>
        <w:rPr>
          <w:rFonts w:ascii="Times New Roman" w:hAnsi="Times New Roman" w:eastAsia="Times New Roman" w:cs="Times New Roman"/>
        </w:rPr>
        <w:t>Feature engineering chuyển dữ liệu OHLCV thành 20 biến đầu vào: return_1d, return_3d, return_5d, close_open_return, sma5, sma20, sma50, close_vs_sma20, sma20_vs_sma50, rsi14, volatility_5d, volatility_20d, price_range, volume_change_1d, volume_ratio_20, return_10d, return_20d, dist_high20, dist_low20 và month. Các feature được tính riêng theo từng mã để không trộn lịch sử giữa các cổ phiếu.</w:t>
      </w:r>
    </w:p>
    <w:p>
      <w:pPr/>
      <w:r>
        <w:rPr>
          <w:rFonts w:ascii="Times New Roman" w:hAnsi="Times New Roman" w:eastAsia="Times New Roman" w:cs="Times New Roman"/>
        </w:rPr>
        <w:t>Data leakage được kiểm soát bằng cách không đưa future_close_5d, future_return_5d, target và label_end_date vào FEATURE_COLUMNS; TRAIN/TEST được chia theo label_end_date thay vì random split. TimeSeriesSplit dùng gap = 5, nhưng đây là năm dòng trên bảng TRAIN gộp nhiều mã, không phải năm phiên giao dịch của từng mã.</w:t>
      </w:r>
    </w:p>
    <w:p>
      <w:pPr>
        <w:pStyle w:val="Heading2"/>
      </w:pPr>
      <w:r>
        <w:rPr>
          <w:rFonts w:ascii="Arial" w:hAnsi="Arial" w:eastAsia="Arial" w:cs="Arial"/>
        </w:rPr>
        <w:t>2.3. CÔNG CỤ VÀ CÔNG NGHỆ SỬ DỤNG</w:t>
      </w:r>
    </w:p>
    <w:p>
      <w:pPr>
        <w:jc w:val="center"/>
      </w:pPr>
      <w:r>
        <w:rPr>
          <w:rFonts w:ascii="Times New Roman" w:hAnsi="Times New Roman" w:eastAsia="Times New Roman" w:cs="Times New Roman"/>
          <w:i/>
          <w:sz w:val="26"/>
        </w:rPr>
        <w:t>Bảng 2. Công nghệ và lý do lựa chọn</w:t>
      </w:r>
    </w:p>
    <w:tbl>
      <w:tblPr>
        <w:tblStyle w:val="TableGrid"/>
        <w:tblW w:type="auto" w:w="0"/>
        <w:tblLook w:firstColumn="1" w:firstRow="1" w:lastColumn="0" w:lastRow="0" w:noHBand="0" w:noVBand="1" w:val="04A0"/>
      </w:tblPr>
      <w:tblGrid>
        <w:gridCol w:w="3024"/>
        <w:gridCol w:w="3024"/>
        <w:gridCol w:w="3024"/>
      </w:tblGrid>
      <w:tr>
        <w:trPr>
          <w:tblHeader/>
          <w:cantSplit/>
        </w:trPr>
        <w:tc>
          <w:tcPr>
            <w:tcW w:type="dxa" w:w="194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Công nghệ</w:t>
            </w:r>
          </w:p>
        </w:tc>
        <w:tc>
          <w:tcPr>
            <w:tcW w:type="dxa" w:w="338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Vai trò trong dự án</w:t>
            </w:r>
          </w:p>
        </w:tc>
        <w:tc>
          <w:tcPr>
            <w:tcW w:type="dxa" w:w="338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Lý do lựa chọn</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Python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Ngôn ngữ chính cho pipeline, service và script.</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Hệ sinh thái mạnh cho xử lý dữ liệu, học máy và Flask web [1].</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pandas/numpy</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Đọc CSV, xử lý bảng, tính feature và thống kê.</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Phù hợp dữ liệu dạng bảng và chuỗi thời gian [2].</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scikit-learn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Huấn luyện Logistic Regression, Random Forest, Gradient Boosting, TimeSeriesSplit và metric.</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Cung cấp API chuẩn cho mô hình ML truyền thống [3]-[5].</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joblib</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và nạp mô hình .pkl.</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Đơn giản, tương thích tốt với scikit-learn.</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Flask</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Xây dựng web demo dự báo và trang đánh giá.</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Nhẹ, dễ triển khai cho ứng dụng demo học thuật [6].</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SQLite</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bản sync dữ liệu, kết quả đánh giá và lịch sử dự báo.</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 cần server riêng, phù hợp ứng dụng local [7].</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vnstock</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Cập nhật dữ liệu OHLCV.</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Có API Python phục vụ dữ liệu chứng khoán Việt Nam [8].</w:t>
            </w:r>
          </w:p>
        </w:tc>
      </w:tr>
    </w:tbl>
    <w:p>
      <w:pPr/>
    </w:p>
    <w:p>
      <w:r>
        <w:br w:type="page"/>
      </w:r>
    </w:p>
    <w:p>
      <w:pPr>
        <w:pStyle w:val="Heading1"/>
      </w:pPr>
      <w:r>
        <w:rPr>
          <w:rFonts w:ascii="Arial" w:hAnsi="Arial" w:eastAsia="Arial" w:cs="Arial"/>
        </w:rPr>
        <w:t>CHƯƠNG 3: APPLICATION RESULTS (KẾT QUẢ ỨNG DỤNG)</w:t>
      </w:r>
    </w:p>
    <w:p>
      <w:pPr>
        <w:pStyle w:val="Heading2"/>
      </w:pPr>
      <w:r>
        <w:rPr>
          <w:rFonts w:ascii="Arial" w:hAnsi="Arial" w:eastAsia="Arial" w:cs="Arial"/>
        </w:rPr>
        <w:t>3.1. SOFTWARE REQUIREMENT SPECIFICATION (ĐẶC TẢ YÊU CẦU PHẦN MỀM)</w:t>
      </w:r>
    </w:p>
    <w:p>
      <w:pPr>
        <w:pStyle w:val="Heading3"/>
      </w:pPr>
      <w:r>
        <w:rPr>
          <w:rFonts w:ascii="Arial" w:hAnsi="Arial" w:eastAsia="Arial" w:cs="Arial"/>
        </w:rPr>
        <w:t>3.1.1. Overall description (Mô tả tổng quan)</w:t>
      </w:r>
    </w:p>
    <w:p>
      <w:pPr/>
      <w:r>
        <w:rPr>
          <w:rFonts w:ascii="Times New Roman" w:hAnsi="Times New Roman" w:eastAsia="Times New Roman" w:cs="Times New Roman"/>
        </w:rPr>
        <w:t>Hệ thống gồm pipeline offline để xử lý dữ liệu/huấn luyện và lớp phục vụ dự báo qua Flask/CLI. Raw dataset có 552,738 dòng; sau làm sạch còn 552,512 dòng; feature dataset có 514,808 dòng; ML dataset còn 512,828 dòng. Split tại 2025-06-30 tạo TRAIN 417,806 dòng và TEST 95,022 dòng. Pipeline tạo model artefacts, reports và SQLite; giao diện trả UP/NOT_UP, xác suất lớp UP và bảng đánh giá mô hình.</w:t>
      </w:r>
    </w:p>
    <w:p>
      <w:pPr>
        <w:pStyle w:val="Heading3"/>
      </w:pPr>
      <w:r>
        <w:rPr>
          <w:rFonts w:ascii="Arial" w:hAnsi="Arial" w:eastAsia="Arial" w:cs="Arial"/>
        </w:rPr>
        <w:t>3.1.2. Specific requirements (Yêu cầu cụ thể)</w:t>
      </w:r>
    </w:p>
    <w:p>
      <w:pPr>
        <w:pStyle w:val="ListBullet"/>
      </w:pPr>
      <w:r>
        <w:rPr>
          <w:rFonts w:ascii="Times New Roman" w:hAnsi="Times New Roman" w:eastAsia="Times New Roman" w:cs="Times New Roman"/>
          <w:sz w:val="26"/>
        </w:rPr>
        <w:t>Dữ liệu đầu vào phải có đủ các cột symbol, trading_date, open, high, low, close và volume.</w:t>
      </w:r>
    </w:p>
    <w:p>
      <w:pPr>
        <w:pStyle w:val="ListBullet"/>
      </w:pPr>
      <w:r>
        <w:rPr>
          <w:rFonts w:ascii="Times New Roman" w:hAnsi="Times New Roman" w:eastAsia="Times New Roman" w:cs="Times New Roman"/>
          <w:sz w:val="26"/>
        </w:rPr>
        <w:t>Mã cổ phiếu được chuẩn hóa chữ hoa; ngày giao dịch được ép kiểu datetime; giá và volume được chuyển sang kiểu số.</w:t>
      </w:r>
    </w:p>
    <w:p>
      <w:pPr>
        <w:pStyle w:val="ListBullet"/>
      </w:pPr>
      <w:r>
        <w:rPr>
          <w:rFonts w:ascii="Times New Roman" w:hAnsi="Times New Roman" w:eastAsia="Times New Roman" w:cs="Times New Roman"/>
          <w:sz w:val="26"/>
        </w:rPr>
        <w:t>Các dòng thiếu dữ liệu, trùng symbol + trading_date, giá không hợp lệ, volume âm hoặc quan hệ OHLC bất hợp lệ phải bị loại.</w:t>
      </w:r>
    </w:p>
    <w:p>
      <w:pPr>
        <w:pStyle w:val="ListBullet"/>
      </w:pPr>
      <w:r>
        <w:rPr>
          <w:rFonts w:ascii="Times New Roman" w:hAnsi="Times New Roman" w:eastAsia="Times New Roman" w:cs="Times New Roman"/>
          <w:sz w:val="26"/>
        </w:rPr>
        <w:t>Chỉ các mã có tối thiểu 250 phiên giao dịch mới được đưa vào huấn luyện.</w:t>
      </w:r>
    </w:p>
    <w:p>
      <w:pPr>
        <w:pStyle w:val="ListBullet"/>
      </w:pPr>
      <w:r>
        <w:rPr>
          <w:rFonts w:ascii="Times New Roman" w:hAnsi="Times New Roman" w:eastAsia="Times New Roman" w:cs="Times New Roman"/>
          <w:sz w:val="26"/>
        </w:rPr>
        <w:t>Tập train/test phải chia theo label_end_date, không shuffle, để phù hợp dữ liệu chuỗi thời gian.</w:t>
      </w:r>
    </w:p>
    <w:p>
      <w:pPr>
        <w:pStyle w:val="ListBullet"/>
      </w:pPr>
      <w:r>
        <w:rPr>
          <w:rFonts w:ascii="Times New Roman" w:hAnsi="Times New Roman" w:eastAsia="Times New Roman" w:cs="Times New Roman"/>
          <w:sz w:val="26"/>
        </w:rPr>
        <w:t>Mô hình cuối phải lưu cùng metadata chứa feature_order, horizon, threshold, split_date và metric kiểm thử.</w:t>
      </w:r>
    </w:p>
    <w:p>
      <w:pPr>
        <w:pStyle w:val="Heading3"/>
      </w:pPr>
      <w:r>
        <w:rPr>
          <w:rFonts w:ascii="Arial" w:hAnsi="Arial" w:eastAsia="Arial" w:cs="Arial"/>
        </w:rPr>
        <w:t>3.1.3. Functional requirement (Yêu cầu chức năng)</w:t>
      </w:r>
    </w:p>
    <w:p>
      <w:pPr>
        <w:jc w:val="center"/>
      </w:pPr>
      <w:r>
        <w:rPr>
          <w:rFonts w:ascii="Times New Roman" w:hAnsi="Times New Roman" w:eastAsia="Times New Roman" w:cs="Times New Roman"/>
          <w:i/>
          <w:sz w:val="26"/>
        </w:rPr>
        <w:t>Bảng 3. Yêu cầu chức năng</w:t>
      </w:r>
    </w:p>
    <w:tbl>
      <w:tblPr>
        <w:tblStyle w:val="TableGrid"/>
        <w:tblW w:type="auto" w:w="0"/>
        <w:tblLook w:firstColumn="1" w:firstRow="1" w:lastColumn="0" w:lastRow="0" w:noHBand="0" w:noVBand="1" w:val="04A0"/>
      </w:tblPr>
      <w:tblGrid>
        <w:gridCol w:w="3024"/>
        <w:gridCol w:w="3024"/>
        <w:gridCol w:w="3024"/>
      </w:tblGrid>
      <w:tr>
        <w:trPr>
          <w:tblHeader/>
          <w:cantSplit/>
        </w:trPr>
        <w:tc>
          <w:tcPr>
            <w:tcW w:type="dxa" w:w="93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Mã</w:t>
            </w:r>
          </w:p>
        </w:tc>
        <w:tc>
          <w:tcPr>
            <w:tcW w:type="dxa" w:w="223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Yêu cầu</w:t>
            </w:r>
          </w:p>
        </w:tc>
        <w:tc>
          <w:tcPr>
            <w:tcW w:type="dxa" w:w="554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Mô tả</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FR-01</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Thu thập/cập nhật dữ liệu</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Script fetch_hose_data.py append dữ liệu OHLCV từ vnstock/KBS vào raw CSV.</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FR-02</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Làm sạch dữ liệu</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preprocessing.py kiểm tra schema, loại dữ liệu lỗi và xuất clean CSV cùng báo cáo chất lượng.</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FR-03</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Tạo feature và nhãn</w:t>
            </w:r>
          </w:p>
        </w:tc>
        <w:tc>
          <w:tcPr>
            <w:tcW w:type="dxa" w:w="3024"/>
            <w:vAlign w:val="center"/>
            <w:tcMar>
              <w:top w:w="90" w:type="dxa"/>
              <w:start w:w="110" w:type="dxa"/>
              <w:bottom w:w="90" w:type="dxa"/>
              <w:end w:w="110" w:type="dxa"/>
            </w:tcMar>
          </w:tcPr>
          <w:p>
            <w:pPr>
              <w:jc w:val="left"/>
            </w:pPr>
            <w:r>
              <w:t>feature_engineering.py tạo 20 feature, future_return_5d và target UP/NOT_UP.</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FR-04</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Huấn luyện và tuning</w:t>
            </w:r>
          </w:p>
        </w:tc>
        <w:tc>
          <w:tcPr>
            <w:tcW w:type="dxa" w:w="3024"/>
            <w:vAlign w:val="center"/>
            <w:tcMar>
              <w:top w:w="90" w:type="dxa"/>
              <w:start w:w="110" w:type="dxa"/>
              <w:bottom w:w="90" w:type="dxa"/>
              <w:end w:w="110" w:type="dxa"/>
            </w:tcMar>
          </w:tcPr>
          <w:p>
            <w:pPr>
              <w:jc w:val="left"/>
            </w:pPr>
            <w:r>
              <w:t>Tuning Lab đánh giá một cấu hình/model bằng TimeSeriesSplit; cấu hình chốt được pipeline chính thức chạy lại CV và fit trên TRAIN.</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FR-05</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Đánh giá và chọn model</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model_evaluation.py tính metric, confusion matrix, feature importance và chọn final model.</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FR-06</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Dự báo</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prediction_service.py tính feature mới nhất của một mã, nạp final_model.pkl và trả kết quả.</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FR-07</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Web demo</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app.py cung cấp route dự báo, route đánh giá và route xem confusion matrix.</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FR-08</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lịch sử</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database_service.py sync dữ liệu/report và ghi prediction vào SQLite.</w:t>
            </w:r>
          </w:p>
        </w:tc>
      </w:tr>
    </w:tbl>
    <w:p>
      <w:pPr/>
    </w:p>
    <w:p>
      <w:pPr>
        <w:pStyle w:val="Heading3"/>
      </w:pPr>
      <w:r>
        <w:rPr>
          <w:rFonts w:ascii="Arial" w:hAnsi="Arial" w:eastAsia="Arial" w:cs="Arial"/>
        </w:rPr>
        <w:t>3.1.4. Nonfunctional requirements (Yêu cầu phi chức năng)</w:t>
      </w:r>
    </w:p>
    <w:p>
      <w:pPr>
        <w:jc w:val="center"/>
      </w:pPr>
      <w:r>
        <w:rPr>
          <w:rFonts w:ascii="Times New Roman" w:hAnsi="Times New Roman" w:eastAsia="Times New Roman" w:cs="Times New Roman"/>
          <w:i/>
          <w:sz w:val="26"/>
        </w:rPr>
        <w:t>Bảng 4. Yêu cầu phi chức năng</w:t>
      </w:r>
    </w:p>
    <w:tbl>
      <w:tblPr>
        <w:tblStyle w:val="TableGrid"/>
        <w:tblW w:type="auto" w:w="0"/>
        <w:tblLook w:firstColumn="1" w:firstRow="1" w:lastColumn="0" w:lastRow="0" w:noHBand="0" w:noVBand="1" w:val="04A0"/>
      </w:tblPr>
      <w:tblGrid>
        <w:gridCol w:w="3024"/>
        <w:gridCol w:w="3024"/>
        <w:gridCol w:w="3024"/>
      </w:tblGrid>
      <w:tr>
        <w:trPr>
          <w:tblHeader/>
          <w:cantSplit/>
        </w:trPr>
        <w:tc>
          <w:tcPr>
            <w:tcW w:type="dxa" w:w="1800"/>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Nhóm</w:t>
            </w:r>
          </w:p>
        </w:tc>
        <w:tc>
          <w:tcPr>
            <w:tcW w:type="dxa" w:w="295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Yêu cầu</w:t>
            </w:r>
          </w:p>
        </w:tc>
        <w:tc>
          <w:tcPr>
            <w:tcW w:type="dxa" w:w="3960"/>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Cách đáp ứng</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tái lập</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Kết quả train/tuning ổn định.</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Dùng RANDOM_STATE = 42 và lưu metadata/best_params.</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đúng thời gian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 lẫn tương lai vào train.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Split theo label_end_date và TimeSeriesSplit(gap=5).</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minh bạch</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Có thể giải thích vì sao chọn model.</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model_comparison.csv, model_selection_report.txt và feature_importance.csv.</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dễ dùng</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Người dùng dự báo bằng web hoặc CLI.</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Flask UI và scripts/predict_stock.py dùng chung prediction_service.</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lưu vết</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Có lịch sử dự báo và report.</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SQLite lưu prediction log và các bảng sync.</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Giới hạn phạm vi</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 hiểu nhầm là khuyến nghị đầu tư.</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UI và tài liệu nêu rõ kết quả chỉ mang tính tham khảo.</w:t>
            </w:r>
          </w:p>
        </w:tc>
      </w:tr>
    </w:tbl>
    <w:p>
      <w:pPr/>
    </w:p>
    <w:p>
      <w:pPr>
        <w:pStyle w:val="Heading2"/>
      </w:pPr>
      <w:r>
        <w:rPr>
          <w:rFonts w:ascii="Arial" w:hAnsi="Arial" w:eastAsia="Arial" w:cs="Arial"/>
        </w:rPr>
        <w:t>3.2. SOFTWARE DESIGN (THIẾT KẾ PHẦN MỀM)</w:t>
      </w:r>
    </w:p>
    <w:p>
      <w:pPr>
        <w:pStyle w:val="Heading3"/>
      </w:pPr>
      <w:r>
        <w:rPr>
          <w:rFonts w:ascii="Arial" w:hAnsi="Arial" w:eastAsia="Arial" w:cs="Arial"/>
        </w:rPr>
        <w:t>3.2.1. Application architecture (Kiến trúc ứng dụng)</w:t>
      </w:r>
    </w:p>
    <w:p>
      <w:pPr/>
      <w:r>
        <w:rPr>
          <w:rFonts w:ascii="Times New Roman" w:hAnsi="Times New Roman" w:eastAsia="Times New Roman" w:cs="Times New Roman"/>
        </w:rPr>
        <w:t>Kiến trúc ứng dụng được chia thành lớp dữ liệu, lớp pipeline xử lý/học máy, lớp lưu trữ artefact và lớp phục vụ dự báo. Các script trong scripts/ điều phối luồng chạy; services/ chứa logic nghiệp vụ có thể tái sử dụng; Flask web và CLI cùng gọi prediction_service.py.</w:t>
      </w:r>
    </w:p>
    <w:p>
      <w:pPr>
        <w:keepNext/>
        <w:keepLines/>
        <w:jc w:val="center"/>
      </w:pPr>
      <w:r>
        <w:drawing>
          <wp:inline xmlns:a="http://schemas.openxmlformats.org/drawingml/2006/main" xmlns:pic="http://schemas.openxmlformats.org/drawingml/2006/picture">
            <wp:extent cx="5486400" cy="3792071"/>
            <wp:docPr id="6" name="Picture 6" descr="Hình 1. Kiến trúc tổng thể hệ thống" title="Hình 1. Kiến trúc tổng thể hệ thống"/>
            <wp:cNvGraphicFramePr>
              <a:graphicFrameLocks noChangeAspect="1"/>
            </wp:cNvGraphicFramePr>
            <a:graphic>
              <a:graphicData uri="http://schemas.openxmlformats.org/drawingml/2006/picture">
                <pic:pic>
                  <pic:nvPicPr>
                    <pic:cNvPr id="0" name="architecture_overview.png"/>
                    <pic:cNvPicPr/>
                  </pic:nvPicPr>
                  <pic:blipFill>
                    <a:blip r:embed="rId15"/>
                    <a:stretch>
                      <a:fillRect/>
                    </a:stretch>
                  </pic:blipFill>
                  <pic:spPr>
                    <a:xfrm>
                      <a:off x="0" y="0"/>
                      <a:ext cx="5486400" cy="3792071"/>
                    </a:xfrm>
                    <a:prstGeom prst="rect"/>
                  </pic:spPr>
                </pic:pic>
              </a:graphicData>
            </a:graphic>
          </wp:inline>
        </w:drawing>
      </w:r>
    </w:p>
    <w:p>
      <w:pPr>
        <w:jc w:val="center"/>
      </w:pPr>
      <w:r>
        <w:rPr>
          <w:rFonts w:ascii="Times New Roman" w:hAnsi="Times New Roman" w:eastAsia="Times New Roman" w:cs="Times New Roman"/>
          <w:i/>
          <w:sz w:val="26"/>
        </w:rPr>
        <w:t>Hình 1. Kiến trúc tổng thể hệ thống</w:t>
      </w:r>
    </w:p>
    <w:p>
      <w:pPr/>
      <w:r>
        <w:rPr>
          <w:rFonts w:ascii="Times New Roman" w:hAnsi="Times New Roman" w:eastAsia="Times New Roman" w:cs="Times New Roman"/>
        </w:rPr>
        <w:t>Hình 1 cho thấy raw CSV và vnstock là nguồn dữ liệu đầu vào; pipeline đọc cấu hình từ config/settings.py để làm sạch, tạo feature, tạo nhãn, huấn luyện và ghi model/report. Artefact cuối gồm final_model.pkl, model_metadata.json và các báo cáo trong reports/. SQLite được dùng để đồng bộ dữ liệu/report và lưu prediction history. Người dùng tương tác qua web Flask hoặc CLI, cả hai đều sử dụng cùng dịch vụ dự báo.</w:t>
      </w:r>
    </w:p>
    <w:p>
      <w:pPr>
        <w:pStyle w:val="Heading3"/>
      </w:pPr>
      <w:r>
        <w:rPr>
          <w:rFonts w:ascii="Arial" w:hAnsi="Arial" w:eastAsia="Arial" w:cs="Arial"/>
        </w:rPr>
        <w:t>3.2.2. Data design (Thiết kế dữ liệu)</w:t>
      </w:r>
    </w:p>
    <w:p>
      <w:pPr/>
      <w:r>
        <w:rPr>
          <w:rFonts w:ascii="Times New Roman" w:hAnsi="Times New Roman" w:eastAsia="Times New Roman" w:cs="Times New Roman"/>
        </w:rPr>
        <w:t>Dữ liệu được tổ chức thành nhiều tầng artefact. Sau tạo feature, hệ thống có 514,808 dòng của 396 mã đủ điều kiện. Sau tạo nhãn, ML dataset còn 512,828 dòng; lớp UP chiếm 37.9154% và NOT_UP chiếm 62.0846%.</w:t>
      </w:r>
    </w:p>
    <w:p>
      <w:pPr>
        <w:jc w:val="center"/>
      </w:pPr>
      <w:r>
        <w:rPr>
          <w:rFonts w:ascii="Times New Roman" w:hAnsi="Times New Roman" w:eastAsia="Times New Roman" w:cs="Times New Roman"/>
          <w:i/>
          <w:sz w:val="26"/>
        </w:rPr>
        <w:t>Bảng 5. Thiết kế dữ liệu chính</w:t>
      </w:r>
    </w:p>
    <w:tbl>
      <w:tblPr>
        <w:tblStyle w:val="TableGrid"/>
        <w:tblW w:type="auto" w:w="0"/>
        <w:tblLook w:firstColumn="1" w:firstRow="1" w:lastColumn="0" w:lastRow="0" w:noHBand="0" w:noVBand="1" w:val="04A0"/>
      </w:tblPr>
      <w:tblGrid>
        <w:gridCol w:w="3024"/>
        <w:gridCol w:w="3024"/>
        <w:gridCol w:w="3024"/>
      </w:tblGrid>
      <w:tr>
        <w:trPr>
          <w:tblHeader/>
          <w:cantSplit/>
        </w:trPr>
        <w:tc>
          <w:tcPr>
            <w:tcW w:type="dxa" w:w="237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Thành phần</w:t>
            </w:r>
          </w:p>
        </w:tc>
        <w:tc>
          <w:tcPr>
            <w:tcW w:type="dxa" w:w="352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Trường/cột chính</w:t>
            </w:r>
          </w:p>
        </w:tc>
        <w:tc>
          <w:tcPr>
            <w:tcW w:type="dxa" w:w="280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Vai trò</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raw_prices / raw CSV</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symbol, trading_date, open, high, low, close, volume</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Dữ liệu OHLCV gốc dùng để kiểm tra và làm sạch.</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clean_prices / clean CSV</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Các cột OHLCV hợp lệ</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Nguồn dữ liệu sạch cho feature engineering và dự báo.</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features</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symbol, trading_date, close, feature_json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feature theo từng mã/ngày ở SQLite.</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ML dataset</w:t>
            </w:r>
          </w:p>
        </w:tc>
        <w:tc>
          <w:tcPr>
            <w:tcW w:type="dxa" w:w="3024"/>
            <w:vAlign w:val="center"/>
            <w:tcMar>
              <w:top w:w="90" w:type="dxa"/>
              <w:start w:w="110" w:type="dxa"/>
              <w:bottom w:w="90" w:type="dxa"/>
              <w:end w:w="110" w:type="dxa"/>
            </w:tcMar>
          </w:tcPr>
          <w:p>
            <w:pPr>
              <w:jc w:val="left"/>
            </w:pPr>
            <w:r>
              <w:t>20 feature, future_return_5d, target, label_end_date</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Tập huấn luyện/kiểm thử cho mô hình phân loại.</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model_evaluations</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model_name, accuracy, f1_up, recall_up, selected</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metric đánh giá mô hình.</w:t>
            </w:r>
          </w:p>
        </w:tc>
      </w:tr>
      <w:tr>
        <w:trPr>
          <w:cantSplit/>
        </w:trP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predictions</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symbol, reference_date, prediction, probability_up, model_name</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lịch sử dự báo từ web/CLI.</w:t>
            </w:r>
          </w:p>
        </w:tc>
      </w:tr>
    </w:tbl>
    <w:p>
      <w:pPr/>
    </w:p>
    <w:p>
      <w:pPr>
        <w:keepNext/>
        <w:keepLines/>
        <w:jc w:val="center"/>
      </w:pPr>
      <w:r>
        <w:drawing>
          <wp:inline xmlns:a="http://schemas.openxmlformats.org/drawingml/2006/main" xmlns:pic="http://schemas.openxmlformats.org/drawingml/2006/picture">
            <wp:extent cx="5486400" cy="4165600"/>
            <wp:docPr id="7" name="Picture 7" descr="Hình 2. Luồng dữ liệu và huấn luyện mô hình" title="Hình 2. Luồng dữ liệu và huấn luyện mô hình"/>
            <wp:cNvGraphicFramePr>
              <a:graphicFrameLocks noChangeAspect="1"/>
            </wp:cNvGraphicFramePr>
            <a:graphic>
              <a:graphicData uri="http://schemas.openxmlformats.org/drawingml/2006/picture">
                <pic:pic>
                  <pic:nvPicPr>
                    <pic:cNvPr id="0" name="dataflow_pipeline.png"/>
                    <pic:cNvPicPr/>
                  </pic:nvPicPr>
                  <pic:blipFill>
                    <a:blip r:embed="rId16"/>
                    <a:stretch>
                      <a:fillRect/>
                    </a:stretch>
                  </pic:blipFill>
                  <pic:spPr>
                    <a:xfrm>
                      <a:off x="0" y="0"/>
                      <a:ext cx="5486400" cy="4165600"/>
                    </a:xfrm>
                    <a:prstGeom prst="rect"/>
                  </pic:spPr>
                </pic:pic>
              </a:graphicData>
            </a:graphic>
          </wp:inline>
        </w:drawing>
      </w:r>
    </w:p>
    <w:p>
      <w:pPr>
        <w:jc w:val="center"/>
      </w:pPr>
      <w:r>
        <w:rPr>
          <w:rFonts w:ascii="Times New Roman" w:hAnsi="Times New Roman" w:eastAsia="Times New Roman" w:cs="Times New Roman"/>
          <w:i/>
          <w:sz w:val="26"/>
        </w:rPr>
        <w:t>Hình 2. Luồng dữ liệu và huấn luyện mô hình</w:t>
      </w:r>
    </w:p>
    <w:p>
      <w:pPr/>
      <w:r>
        <w:rPr>
          <w:rFonts w:ascii="Times New Roman" w:hAnsi="Times New Roman" w:eastAsia="Times New Roman" w:cs="Times New Roman"/>
        </w:rPr>
        <w:t>Hình 2 mô tả dòng chuyển đổi dữ liệu: raw CSV được kiểm tra, làm sạch, tạo feature, tạo target, chia train/test, tuning, đánh giá và triển khai. Các con số trong sơ đồ được lấy từ pipeline_summary.json hiện tại. Điểm quan trọng là future_return_5d chỉ dùng để tạo nhãn, không được đưa vào feature khi dự báo.</w:t>
      </w:r>
    </w:p>
    <w:p>
      <w:pPr>
        <w:pStyle w:val="Heading3"/>
        <w:pageBreakBefore/>
      </w:pPr>
      <w:r>
        <w:rPr>
          <w:rFonts w:ascii="Arial" w:hAnsi="Arial" w:eastAsia="Arial" w:cs="Arial"/>
        </w:rPr>
        <w:t>3.2.3. Detailed design (Thiết kế chi tiết)</w:t>
      </w:r>
    </w:p>
    <w:p>
      <w:pPr>
        <w:pStyle w:val="Heading4"/>
      </w:pPr>
      <w:r>
        <w:rPr>
          <w:rFonts w:ascii="Arial" w:hAnsi="Arial" w:eastAsia="Arial" w:cs="Arial"/>
        </w:rPr>
        <w:t>3.2.3.1 Thuật toán tiền xử lý dữ liệu</w:t>
      </w:r>
    </w:p>
    <w:p>
      <w:pPr/>
      <w:r>
        <w:rPr>
          <w:rFonts w:ascii="Times New Roman" w:hAnsi="Times New Roman" w:eastAsia="Times New Roman" w:cs="Times New Roman"/>
        </w:rPr>
        <w:t>preprocessing.py thực hiện dataset_check và clean_data. dataset_check xác nhận file raw tồn tại, đọc được, có đủ REQUIRED_COLUMNS, thống kê số dòng, số mã, khoảng ngày, missing values, duplicate symbol + trading_date, dòng OHLC bất hợp lệ và giá/volume âm. clean_data chuẩn hóa symbol, ép kiểu ngày/số, loại dòng thiếu, loại trùng, loại giá &lt;= 0, volume âm và quan hệ OHLC không hợp lệ. Sau đó dữ liệu được sắp theo symbol và trading_date, rồi lọc các mã đủ tối thiểu 250 phiên.</w:t>
      </w:r>
    </w:p>
    <w:p>
      <w:pPr>
        <w:pStyle w:val="Heading4"/>
      </w:pPr>
      <w:r>
        <w:rPr>
          <w:rFonts w:ascii="Arial" w:hAnsi="Arial" w:eastAsia="Arial" w:cs="Arial"/>
        </w:rPr>
        <w:t>3.2.3.2 Thuật toán tạo đặc trưng và nhãn</w:t>
      </w:r>
    </w:p>
    <w:p>
      <w:pPr/>
      <w:r>
        <w:rPr>
          <w:rFonts w:ascii="Times New Roman" w:hAnsi="Times New Roman" w:eastAsia="Times New Roman" w:cs="Times New Roman"/>
        </w:rPr>
        <w:t>feature_engineering.py tính feature riêng theo từng symbol. Các rolling feature chỉ dùng lịch sử quá khứ của chính mã đó. create_labels dịch close(t+5) về hiện tại để tạo future_return_5d và target. time_based_split dùng label_end_date: TRAIN nếu label_end_date &lt;= 2025-06-30, TEST nếu label_end_date &gt; 2025-06-30; không shuffle.</w:t>
      </w:r>
    </w:p>
    <w:p>
      <w:pPr>
        <w:pStyle w:val="Heading4"/>
      </w:pPr>
      <w:r>
        <w:rPr>
          <w:rFonts w:ascii="Arial" w:hAnsi="Arial" w:eastAsia="Arial" w:cs="Arial"/>
        </w:rPr>
        <w:t>3.2.3.3 Huấn luyện, tuning và lựa chọn mô hình</w:t>
      </w:r>
    </w:p>
    <w:p>
      <w:pPr/>
      <w:r>
        <w:rPr>
          <w:rFonts w:ascii="Times New Roman" w:hAnsi="Times New Roman" w:eastAsia="Times New Roman" w:cs="Times New Roman"/>
        </w:rPr>
        <w:t>Tuning Lab đánh giá thủ công một cấu hình cho mỗi lần chạy bằng TimeSeriesSplit trên TRAIN, ghi lịch sử và chốt một cấu hình đúng fingerprint cho Logistic Regression, Random Forest và Gradient Boosting. Pipeline chính thức dựng lại ba estimator, chạy lại CV, fit toàn TRAIN và chốt decision threshold; Dummy Classifier chỉ là baseline. Hình 3-Hình 5 làm rõ hyperparameter được thay đổi và bộ tham số được chốt của từng model.</w:t>
      </w:r>
    </w:p>
    <w:p>
      <w:pPr>
        <w:keepNext/>
        <w:keepLines/>
        <w:jc w:val="center"/>
      </w:pPr>
      <w:r>
        <w:drawing>
          <wp:inline xmlns:a="http://schemas.openxmlformats.org/drawingml/2006/main" xmlns:pic="http://schemas.openxmlformats.org/drawingml/2006/picture">
            <wp:extent cx="5486400" cy="4114800"/>
            <wp:docPr id="10" name="Picture 10" descr="Hình 3. Quy trình tuning Logistic Regression" title="Hình 3. Quy trình tuning Logistic Regression"/>
            <wp:cNvGraphicFramePr>
              <a:graphicFrameLocks noChangeAspect="1"/>
            </wp:cNvGraphicFramePr>
            <a:graphic>
              <a:graphicData uri="http://schemas.openxmlformats.org/drawingml/2006/picture">
                <pic:pic>
                  <pic:nvPicPr>
                    <pic:cNvPr id="0" name="figure_3_cropped.png"/>
                    <pic:cNvPicPr/>
                  </pic:nvPicPr>
                  <pic:blipFill>
                    <a:blip r:embed="rId19"/>
                    <a:stretch>
                      <a:fillRect/>
                    </a:stretch>
                  </pic:blipFill>
                  <pic:spPr>
                    <a:xfrm>
                      <a:off x="0" y="0"/>
                      <a:ext cx="5486400" cy="4114800"/>
                    </a:xfrm>
                    <a:prstGeom prst="rect"/>
                  </pic:spPr>
                </pic:pic>
              </a:graphicData>
            </a:graphic>
          </wp:inline>
        </w:drawing>
      </w:r>
    </w:p>
    <w:p>
      <w:pPr>
        <w:keepNext w:val="0"/>
        <w:keepLines/>
        <w:jc w:val="center"/>
      </w:pPr>
      <w:r>
        <w:rPr>
          <w:rFonts w:ascii="Times New Roman" w:hAnsi="Times New Roman" w:eastAsia="Times New Roman" w:cs="Times New Roman"/>
          <w:i/>
          <w:sz w:val="26"/>
        </w:rPr>
        <w:t>Hình 3. Quy trình tuning Logistic Regression</w:t>
      </w:r>
    </w:p>
    <w:p>
      <w:pPr>
        <w:keepNext/>
        <w:keepLines/>
        <w:jc w:val="center"/>
      </w:pPr>
      <w:r>
        <w:drawing>
          <wp:inline xmlns:a="http://schemas.openxmlformats.org/drawingml/2006/main" xmlns:pic="http://schemas.openxmlformats.org/drawingml/2006/picture">
            <wp:extent cx="5486400" cy="4114800"/>
            <wp:docPr id="11" name="Picture 11" descr="Hình 4. Quy trình tuning Random Forest" title="Hình 4. Quy trình tuning Random Forest"/>
            <wp:cNvGraphicFramePr>
              <a:graphicFrameLocks noChangeAspect="1"/>
            </wp:cNvGraphicFramePr>
            <a:graphic>
              <a:graphicData uri="http://schemas.openxmlformats.org/drawingml/2006/picture">
                <pic:pic>
                  <pic:nvPicPr>
                    <pic:cNvPr id="0" name="figure_4_cropped.png"/>
                    <pic:cNvPicPr/>
                  </pic:nvPicPr>
                  <pic:blipFill>
                    <a:blip r:embed="rId20"/>
                    <a:stretch>
                      <a:fillRect/>
                    </a:stretch>
                  </pic:blipFill>
                  <pic:spPr>
                    <a:xfrm>
                      <a:off x="0" y="0"/>
                      <a:ext cx="5486400" cy="4114800"/>
                    </a:xfrm>
                    <a:prstGeom prst="rect"/>
                  </pic:spPr>
                </pic:pic>
              </a:graphicData>
            </a:graphic>
          </wp:inline>
        </w:drawing>
      </w:r>
    </w:p>
    <w:p>
      <w:pPr>
        <w:keepNext w:val="0"/>
        <w:keepLines/>
        <w:jc w:val="center"/>
      </w:pPr>
      <w:r>
        <w:rPr>
          <w:rFonts w:ascii="Times New Roman" w:hAnsi="Times New Roman" w:eastAsia="Times New Roman" w:cs="Times New Roman"/>
          <w:i/>
          <w:sz w:val="26"/>
        </w:rPr>
        <w:t>Hình 4. Quy trình tuning Random Forest</w:t>
      </w:r>
    </w:p>
    <w:p>
      <w:pPr>
        <w:keepNext/>
        <w:keepLines/>
        <w:jc w:val="center"/>
      </w:pPr>
      <w:r>
        <w:drawing>
          <wp:inline xmlns:a="http://schemas.openxmlformats.org/drawingml/2006/main" xmlns:pic="http://schemas.openxmlformats.org/drawingml/2006/picture">
            <wp:extent cx="5486400" cy="4114800"/>
            <wp:docPr id="12" name="Picture 12" descr="Hình 5. Quy trình tuning Gradient Boosting" title="Hình 5. Quy trình tuning Gradient Boosting"/>
            <wp:cNvGraphicFramePr>
              <a:graphicFrameLocks noChangeAspect="1"/>
            </wp:cNvGraphicFramePr>
            <a:graphic>
              <a:graphicData uri="http://schemas.openxmlformats.org/drawingml/2006/picture">
                <pic:pic>
                  <pic:nvPicPr>
                    <pic:cNvPr id="0" name="figure_5_cropped.png"/>
                    <pic:cNvPicPr/>
                  </pic:nvPicPr>
                  <pic:blipFill>
                    <a:blip r:embed="rId21"/>
                    <a:stretch>
                      <a:fillRect/>
                    </a:stretch>
                  </pic:blipFill>
                  <pic:spPr>
                    <a:xfrm>
                      <a:off x="0" y="0"/>
                      <a:ext cx="5486400" cy="4114800"/>
                    </a:xfrm>
                    <a:prstGeom prst="rect"/>
                  </pic:spPr>
                </pic:pic>
              </a:graphicData>
            </a:graphic>
          </wp:inline>
        </w:drawing>
      </w:r>
    </w:p>
    <w:p>
      <w:pPr>
        <w:keepNext w:val="0"/>
        <w:keepLines/>
        <w:jc w:val="center"/>
      </w:pPr>
      <w:r>
        <w:rPr>
          <w:rFonts w:ascii="Times New Roman" w:hAnsi="Times New Roman" w:eastAsia="Times New Roman" w:cs="Times New Roman"/>
          <w:i/>
          <w:sz w:val="26"/>
        </w:rPr>
        <w:t>Hình 5. Quy trình tuning Gradient Boosting</w:t>
      </w:r>
    </w:p>
    <w:p>
      <w:pPr>
        <w:pStyle w:val="Heading4"/>
      </w:pPr>
      <w:r>
        <w:rPr>
          <w:rFonts w:ascii="Arial" w:hAnsi="Arial" w:eastAsia="Arial" w:cs="Arial"/>
        </w:rPr>
        <w:t>3.2.3.4 Dịch vụ dự báo và giao diện</w:t>
      </w:r>
    </w:p>
    <w:p>
      <w:pPr/>
      <w:r>
        <w:rPr>
          <w:rFonts w:ascii="Times New Roman" w:hAnsi="Times New Roman" w:eastAsia="Times New Roman" w:cs="Times New Roman"/>
        </w:rPr>
        <w:t>prediction_service.py tải clean data, lọc symbol, tính lại feature mới nhất, nạp final_model.pkl và model_metadata.json để đảm bảo đúng thứ tự feature. Nếu mô hình hỗ trợ predict_proba, dịch vụ trả thêm probability_up. app.py cung cấp route /, /predict, /evaluation và /reports/confusion_matrix.png. Khi dự báo thành công, log_prediction ghi kết quả vào bảng predictions.</w:t>
      </w:r>
    </w:p>
    <w:p>
      <w:pPr>
        <w:pStyle w:val="Heading2"/>
      </w:pPr>
      <w:r>
        <w:rPr>
          <w:rFonts w:ascii="Arial" w:hAnsi="Arial" w:eastAsia="Arial" w:cs="Arial"/>
        </w:rPr>
        <w:t>3.3. TESTING (KIỂM THỬ)</w:t>
      </w:r>
    </w:p>
    <w:p>
      <w:pPr>
        <w:pStyle w:val="Heading3"/>
      </w:pPr>
      <w:r>
        <w:rPr>
          <w:rFonts w:ascii="Arial" w:hAnsi="Arial" w:eastAsia="Arial" w:cs="Arial"/>
        </w:rPr>
        <w:t>3.3.1. Test plan (Kế hoạch kiểm thử)</w:t>
      </w:r>
    </w:p>
    <w:p>
      <w:pPr>
        <w:jc w:val="center"/>
      </w:pPr>
      <w:r>
        <w:rPr>
          <w:rFonts w:ascii="Times New Roman" w:hAnsi="Times New Roman" w:eastAsia="Times New Roman" w:cs="Times New Roman"/>
          <w:i/>
          <w:sz w:val="26"/>
        </w:rPr>
        <w:t>Bảng 6. Kế hoạch kiểm thử</w:t>
      </w:r>
    </w:p>
    <w:tbl>
      <w:tblPr>
        <w:tblStyle w:val="TableGrid"/>
        <w:tblW w:type="auto" w:w="0"/>
        <w:tblLook w:firstColumn="1" w:firstRow="1" w:lastColumn="0" w:lastRow="0" w:noHBand="0" w:noVBand="1" w:val="04A0"/>
      </w:tblPr>
      <w:tblGrid>
        <w:gridCol w:w="2268"/>
        <w:gridCol w:w="2268"/>
        <w:gridCol w:w="2268"/>
        <w:gridCol w:w="2268"/>
      </w:tblGrid>
      <w:tr>
        <w:trPr>
          <w:tblHeader/>
          <w:cantSplit/>
        </w:trPr>
        <w:tc>
          <w:tcPr>
            <w:tcW w:type="dxa" w:w="122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Loại</w:t>
            </w:r>
          </w:p>
        </w:tc>
        <w:tc>
          <w:tcPr>
            <w:tcW w:type="dxa" w:w="237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Mục tiêu</w:t>
            </w:r>
          </w:p>
        </w:tc>
        <w:tc>
          <w:tcPr>
            <w:tcW w:type="dxa" w:w="295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Cách thực hiện</w:t>
            </w:r>
          </w:p>
        </w:tc>
        <w:tc>
          <w:tcPr>
            <w:tcW w:type="dxa" w:w="2160"/>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Tiêu chí đạt</w:t>
            </w:r>
          </w:p>
        </w:tc>
      </w:tr>
      <w:tr>
        <w:trPr>
          <w:cantSplit/>
        </w:trPr>
        <w:tc>
          <w:tcPr>
            <w:tcW w:type="dxa" w:w="2268"/>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Unit</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Kiểm tra hàm xử lý dữ liệu, feature, label.</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Chạy từng script preprocess_data.py, build_features.py, evaluate_models.py.</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 lỗi, output đúng schema.</w:t>
            </w:r>
          </w:p>
        </w:tc>
      </w:tr>
      <w:tr>
        <w:trPr>
          <w:cantSplit/>
        </w:trPr>
        <w:tc>
          <w:tcPr>
            <w:tcW w:type="dxa" w:w="2268"/>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Integration</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Kiểm tra luồng pipeline đầy đủ.</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Chạy scripts/run_pipeline.py từ raw đến model/report/database.</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Sinh đủ artefact trong data/processed, models, reports, database.</w:t>
            </w:r>
          </w:p>
        </w:tc>
      </w:tr>
      <w:tr>
        <w:trPr>
          <w:cantSplit/>
        </w:trPr>
        <w:tc>
          <w:tcPr>
            <w:tcW w:type="dxa" w:w="2268"/>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System</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Kiểm tra web/CLI dự báo.</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Chạy app.py và predict_stock.py với mã có dữ liệu.</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Trả UP/NOT_UP, probability_up và log DB.</w:t>
            </w:r>
          </w:p>
        </w:tc>
      </w:tr>
      <w:tr>
        <w:trPr>
          <w:cantSplit/>
        </w:trPr>
        <w:tc>
          <w:tcPr>
            <w:tcW w:type="dxa" w:w="2268"/>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UAT</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Kiểm tra khả năng đọc hiểu kết quả.</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Người dùng nhập mã, xem kết quả và trang evaluation.</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Giao diện rõ nhãn, metric, cảnh báo không phải khuyến nghị đầu tư.</w:t>
            </w:r>
          </w:p>
        </w:tc>
      </w:tr>
    </w:tbl>
    <w:p>
      <w:pPr/>
    </w:p>
    <w:p>
      <w:pPr>
        <w:pStyle w:val="Heading3"/>
      </w:pPr>
      <w:r>
        <w:rPr>
          <w:rFonts w:ascii="Arial" w:hAnsi="Arial" w:eastAsia="Arial" w:cs="Arial"/>
        </w:rPr>
        <w:t>3.3.2. Results and analysis (Kết quả và phân tích)</w:t>
      </w:r>
    </w:p>
    <w:p>
      <w:pPr>
        <w:jc w:val="center"/>
      </w:pPr>
      <w:r>
        <w:rPr>
          <w:rFonts w:ascii="Times New Roman" w:hAnsi="Times New Roman" w:eastAsia="Times New Roman" w:cs="Times New Roman"/>
          <w:i/>
          <w:sz w:val="26"/>
        </w:rPr>
        <w:t>Bảng 7. So sánh mô hình trên tập kiểm thử</w:t>
      </w:r>
    </w:p>
    <w:tbl>
      <w:tblPr>
        <w:tblStyle w:val="TableGrid"/>
        <w:tblW w:type="auto" w:w="0"/>
        <w:tblLook w:firstColumn="1" w:firstRow="1" w:lastColumn="0" w:lastRow="0" w:noHBand="0" w:noVBand="1" w:val="04A0"/>
      </w:tblPr>
      <w:tblGrid>
        <w:gridCol w:w="1512"/>
        <w:gridCol w:w="1512"/>
        <w:gridCol w:w="1512"/>
        <w:gridCol w:w="1512"/>
        <w:gridCol w:w="1512"/>
        <w:gridCol w:w="1512"/>
      </w:tblGrid>
      <w:tr>
        <w:trPr>
          <w:tblHeader/>
          <w:cantSplit/>
        </w:trPr>
        <w:tc>
          <w:tcPr>
            <w:tcW w:type="dxa" w:w="2088"/>
            <w:shd w:fill="EAF2F8"/>
            <w:vAlign w:val="center"/>
            <w:tcMar>
              <w:top w:w="90" w:type="dxa"/>
              <w:start w:w="110" w:type="dxa"/>
              <w:bottom w:w="90" w:type="dxa"/>
              <w:end w:w="110" w:type="dxa"/>
            </w:tcMar>
          </w:tcPr>
          <w:p>
            <w:pPr>
              <w:jc w:val="center"/>
            </w:pPr>
            <w:r>
              <w:t>Model</w:t>
            </w:r>
            <w:r>
              <w:rPr>
                <w:rFonts w:ascii="Times New Roman" w:hAnsi="Times New Roman" w:eastAsia="Times New Roman" w:cs="Times New Roman"/>
                <w:b/>
                <w:sz w:val="24"/>
              </w:rPr>
            </w:r>
          </w:p>
        </w:tc>
        <w:tc>
          <w:tcPr>
            <w:tcW w:type="dxa" w:w="1224"/>
            <w:shd w:fill="EAF2F8"/>
            <w:vAlign w:val="center"/>
            <w:tcMar>
              <w:top w:w="90" w:type="dxa"/>
              <w:start w:w="110" w:type="dxa"/>
              <w:bottom w:w="90" w:type="dxa"/>
              <w:end w:w="110" w:type="dxa"/>
            </w:tcMar>
          </w:tcPr>
          <w:p>
            <w:pPr>
              <w:jc w:val="center"/>
            </w:pPr>
            <w:r>
              <w:t>Accuracy</w:t>
            </w:r>
            <w:r>
              <w:rPr>
                <w:rFonts w:ascii="Times New Roman" w:hAnsi="Times New Roman" w:eastAsia="Times New Roman" w:cs="Times New Roman"/>
                <w:b/>
                <w:sz w:val="24"/>
              </w:rPr>
            </w:r>
          </w:p>
        </w:tc>
        <w:tc>
          <w:tcPr>
            <w:tcW w:type="dxa" w:w="1296"/>
            <w:shd w:fill="EAF2F8"/>
            <w:vAlign w:val="center"/>
            <w:tcMar>
              <w:top w:w="90" w:type="dxa"/>
              <w:start w:w="110" w:type="dxa"/>
              <w:bottom w:w="90" w:type="dxa"/>
              <w:end w:w="110" w:type="dxa"/>
            </w:tcMar>
          </w:tcPr>
          <w:p>
            <w:pPr>
              <w:jc w:val="center"/>
            </w:pPr>
            <w:r>
              <w:t>Recall_UP</w:t>
            </w:r>
            <w:r>
              <w:rPr>
                <w:rFonts w:ascii="Times New Roman" w:hAnsi="Times New Roman" w:eastAsia="Times New Roman" w:cs="Times New Roman"/>
                <w:b/>
                <w:sz w:val="24"/>
              </w:rPr>
            </w:r>
          </w:p>
        </w:tc>
        <w:tc>
          <w:tcPr>
            <w:tcW w:type="dxa" w:w="1152"/>
            <w:shd w:fill="EAF2F8"/>
            <w:vAlign w:val="center"/>
            <w:tcMar>
              <w:top w:w="90" w:type="dxa"/>
              <w:start w:w="110" w:type="dxa"/>
              <w:bottom w:w="90" w:type="dxa"/>
              <w:end w:w="110" w:type="dxa"/>
            </w:tcMar>
          </w:tcPr>
          <w:p>
            <w:pPr>
              <w:jc w:val="center"/>
            </w:pPr>
            <w:r>
              <w:t>F1_UP</w:t>
            </w:r>
            <w:r>
              <w:rPr>
                <w:rFonts w:ascii="Times New Roman" w:hAnsi="Times New Roman" w:eastAsia="Times New Roman" w:cs="Times New Roman"/>
                <w:b/>
                <w:sz w:val="24"/>
              </w:rPr>
            </w:r>
          </w:p>
        </w:tc>
        <w:tc>
          <w:tcPr>
            <w:tcW w:type="dxa" w:w="1296"/>
            <w:shd w:fill="EAF2F8"/>
            <w:vAlign w:val="center"/>
            <w:tcMar>
              <w:top w:w="90" w:type="dxa"/>
              <w:start w:w="110" w:type="dxa"/>
              <w:bottom w:w="90" w:type="dxa"/>
              <w:end w:w="110" w:type="dxa"/>
            </w:tcMar>
          </w:tcPr>
          <w:p>
            <w:pPr>
              <w:jc w:val="center"/>
            </w:pPr>
            <w:r>
              <w:t>CV F1_UP (official)</w:t>
            </w:r>
            <w:r>
              <w:rPr>
                <w:rFonts w:ascii="Times New Roman" w:hAnsi="Times New Roman" w:eastAsia="Times New Roman" w:cs="Times New Roman"/>
                <w:b/>
                <w:sz w:val="24"/>
              </w:rPr>
            </w:r>
          </w:p>
        </w:tc>
        <w:tc>
          <w:tcPr>
            <w:tcW w:type="dxa" w:w="1008"/>
            <w:shd w:fill="EAF2F8"/>
            <w:vAlign w:val="center"/>
            <w:tcMar>
              <w:top w:w="90" w:type="dxa"/>
              <w:start w:w="110" w:type="dxa"/>
              <w:bottom w:w="90" w:type="dxa"/>
              <w:end w:w="110" w:type="dxa"/>
            </w:tcMar>
          </w:tcPr>
          <w:p>
            <w:pPr>
              <w:jc w:val="center"/>
            </w:pPr>
            <w:r>
              <w:t>Chọn</w:t>
            </w:r>
            <w:r>
              <w:rPr>
                <w:rFonts w:ascii="Times New Roman" w:hAnsi="Times New Roman" w:eastAsia="Times New Roman" w:cs="Times New Roman"/>
                <w:b/>
                <w:sz w:val="24"/>
              </w:rPr>
            </w:r>
          </w:p>
        </w:tc>
      </w:tr>
      <w:tr>
        <w:trPr>
          <w:cantSplit/>
        </w:trPr>
        <w:tc>
          <w:tcPr>
            <w:tcW w:type="dxa" w:w="1512"/>
            <w:vAlign w:val="center"/>
            <w:tcMar>
              <w:top w:w="90" w:type="dxa"/>
              <w:start w:w="110" w:type="dxa"/>
              <w:bottom w:w="90" w:type="dxa"/>
              <w:end w:w="110" w:type="dxa"/>
            </w:tcMar>
          </w:tcPr>
          <w:p>
            <w:pPr>
              <w:jc w:val="center"/>
            </w:pPr>
            <w:r>
              <w:t>Dummy Classifier</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0.6720</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0.0000</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0.0000</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Không</w:t>
            </w:r>
            <w:r>
              <w:rPr>
                <w:rFonts w:ascii="Times New Roman" w:hAnsi="Times New Roman" w:eastAsia="Times New Roman" w:cs="Times New Roman"/>
                <w:b w:val="0"/>
                <w:sz w:val="24"/>
              </w:rPr>
            </w:r>
          </w:p>
        </w:tc>
      </w:tr>
      <w:tr>
        <w:trPr>
          <w:cantSplit/>
        </w:trPr>
        <w:tc>
          <w:tcPr>
            <w:tcW w:type="dxa" w:w="1512"/>
            <w:vAlign w:val="center"/>
            <w:tcMar>
              <w:top w:w="90" w:type="dxa"/>
              <w:start w:w="110" w:type="dxa"/>
              <w:bottom w:w="90" w:type="dxa"/>
              <w:end w:w="110" w:type="dxa"/>
            </w:tcMar>
          </w:tcPr>
          <w:p>
            <w:pPr>
              <w:jc w:val="center"/>
            </w:pPr>
            <w:r>
              <w:t>Logistic Regression</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0.3938</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0.9332</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0.5024</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0.5490</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Không</w:t>
            </w:r>
            <w:r>
              <w:rPr>
                <w:rFonts w:ascii="Times New Roman" w:hAnsi="Times New Roman" w:eastAsia="Times New Roman" w:cs="Times New Roman"/>
                <w:b w:val="0"/>
                <w:sz w:val="24"/>
              </w:rPr>
            </w:r>
          </w:p>
        </w:tc>
      </w:tr>
      <w:tr>
        <w:trPr>
          <w:cantSplit/>
        </w:trPr>
        <w:tc>
          <w:tcPr>
            <w:tcW w:type="dxa" w:w="1512"/>
            <w:vAlign w:val="center"/>
            <w:tcMar>
              <w:top w:w="90" w:type="dxa"/>
              <w:start w:w="110" w:type="dxa"/>
              <w:bottom w:w="90" w:type="dxa"/>
              <w:end w:w="110" w:type="dxa"/>
            </w:tcMar>
          </w:tcPr>
          <w:p>
            <w:pPr>
              <w:jc w:val="center"/>
            </w:pPr>
            <w:r>
              <w:t>Random Forest</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0.3918</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0.9424</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0.5041</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0.5488</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Không</w:t>
            </w:r>
            <w:r>
              <w:rPr>
                <w:rFonts w:ascii="Times New Roman" w:hAnsi="Times New Roman" w:eastAsia="Times New Roman" w:cs="Times New Roman"/>
                <w:b w:val="0"/>
                <w:sz w:val="24"/>
              </w:rPr>
            </w:r>
          </w:p>
        </w:tc>
      </w:tr>
      <w:tr>
        <w:trPr>
          <w:cantSplit/>
        </w:trPr>
        <w:tc>
          <w:tcPr>
            <w:tcW w:type="dxa" w:w="1512"/>
            <w:vAlign w:val="center"/>
            <w:tcMar>
              <w:top w:w="90" w:type="dxa"/>
              <w:start w:w="110" w:type="dxa"/>
              <w:bottom w:w="90" w:type="dxa"/>
              <w:end w:w="110" w:type="dxa"/>
            </w:tcMar>
          </w:tcPr>
          <w:p>
            <w:pPr>
              <w:jc w:val="center"/>
            </w:pPr>
            <w:r>
              <w:t>Gradient Boosting</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0.4108</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0.9176</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0.5053</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0.5453</w:t>
            </w:r>
            <w:r>
              <w:rPr>
                <w:rFonts w:ascii="Times New Roman" w:hAnsi="Times New Roman" w:eastAsia="Times New Roman" w:cs="Times New Roman"/>
                <w:b w:val="0"/>
                <w:sz w:val="24"/>
              </w:rPr>
            </w:r>
          </w:p>
        </w:tc>
        <w:tc>
          <w:tcPr>
            <w:tcW w:type="dxa" w:w="1512"/>
            <w:vAlign w:val="center"/>
            <w:tcMar>
              <w:top w:w="90" w:type="dxa"/>
              <w:start w:w="110" w:type="dxa"/>
              <w:bottom w:w="90" w:type="dxa"/>
              <w:end w:w="110" w:type="dxa"/>
            </w:tcMar>
          </w:tcPr>
          <w:p>
            <w:pPr>
              <w:jc w:val="left"/>
            </w:pPr>
            <w:r>
              <w:t>Có</w:t>
            </w:r>
            <w:r>
              <w:rPr>
                <w:rFonts w:ascii="Times New Roman" w:hAnsi="Times New Roman" w:eastAsia="Times New Roman" w:cs="Times New Roman"/>
                <w:b w:val="0"/>
                <w:sz w:val="24"/>
              </w:rPr>
            </w:r>
          </w:p>
        </w:tc>
      </w:tr>
    </w:tbl>
    <w:p>
      <w:pPr/>
    </w:p>
    <w:p>
      <w:pPr>
        <w:keepNext/>
        <w:keepLines/>
        <w:jc w:val="center"/>
      </w:pPr>
      <w:r>
        <w:drawing>
          <wp:inline xmlns:a="http://schemas.openxmlformats.org/drawingml/2006/main" xmlns:pic="http://schemas.openxmlformats.org/drawingml/2006/picture">
            <wp:extent cx="5486400" cy="4114800"/>
            <wp:docPr id="13" name="Picture 13" descr="Hình 6. Đánh giá ba mô hình trên TEST và lựa chọn Final Model" title="Hình 6. Đánh giá ba mô hình trên TEST và lựa chọn Final Model"/>
            <wp:cNvGraphicFramePr>
              <a:graphicFrameLocks noChangeAspect="1"/>
            </wp:cNvGraphicFramePr>
            <a:graphic>
              <a:graphicData uri="http://schemas.openxmlformats.org/drawingml/2006/picture">
                <pic:pic>
                  <pic:nvPicPr>
                    <pic:cNvPr id="0" name="figure_6_cropped.png"/>
                    <pic:cNvPicPr/>
                  </pic:nvPicPr>
                  <pic:blipFill>
                    <a:blip r:embed="rId22"/>
                    <a:stretch>
                      <a:fillRect/>
                    </a:stretch>
                  </pic:blipFill>
                  <pic:spPr>
                    <a:xfrm>
                      <a:off x="0" y="0"/>
                      <a:ext cx="5486400" cy="4114800"/>
                    </a:xfrm>
                    <a:prstGeom prst="rect"/>
                  </pic:spPr>
                </pic:pic>
              </a:graphicData>
            </a:graphic>
          </wp:inline>
        </w:drawing>
      </w:r>
    </w:p>
    <w:p>
      <w:pPr>
        <w:keepNext w:val="0"/>
        <w:keepLines/>
        <w:jc w:val="center"/>
      </w:pPr>
      <w:r>
        <w:rPr>
          <w:rFonts w:ascii="Times New Roman" w:hAnsi="Times New Roman" w:eastAsia="Times New Roman" w:cs="Times New Roman"/>
          <w:i/>
          <w:sz w:val="26"/>
        </w:rPr>
        <w:t>Hình 6. Đánh giá ba mô hình trên TEST và lựa chọn Final Model</w:t>
      </w:r>
    </w:p>
    <w:p>
      <w:pPr/>
      <w:r>
        <w:rPr>
          <w:rFonts w:ascii="Times New Roman" w:hAnsi="Times New Roman" w:eastAsia="Times New Roman" w:cs="Times New Roman"/>
        </w:rPr>
        <w:t>Bảng 7 và Hình 6 cho thấy Dummy Classifier có Accuracy 0.6720 nhưng F1_UP bằng 0 và bị loại trước khi xếp hạng. Final Model được chọn bằng TEST F1_UP, sau đó Recall_UP nếu F1_UP bằng nhau, rồi độ đơn giản. Gradient Boosting có TEST F1_UP cao nhất 0.5053, nhỉnh hơn Random Forest 0.5041 và Logistic Regression 0.5024; official CV không dùng để chọn Final Model.</w:t>
      </w:r>
    </w:p>
    <w:p>
      <w:pPr>
        <w:jc w:val="center"/>
      </w:pPr>
      <w:r>
        <w:rPr>
          <w:rFonts w:ascii="Times New Roman" w:hAnsi="Times New Roman" w:eastAsia="Times New Roman" w:cs="Times New Roman"/>
          <w:i/>
          <w:sz w:val="26"/>
        </w:rPr>
        <w:t>Bảng 8. Ma trận nhầm lẫn của mô hình cuối</w:t>
      </w:r>
    </w:p>
    <w:tbl>
      <w:tblPr>
        <w:tblStyle w:val="TableGrid"/>
        <w:tblW w:type="auto" w:w="0"/>
        <w:tblLook w:firstColumn="1" w:firstRow="1" w:lastColumn="0" w:lastRow="0" w:noHBand="0" w:noVBand="1" w:val="04A0"/>
      </w:tblPr>
      <w:tblGrid>
        <w:gridCol w:w="3024"/>
        <w:gridCol w:w="3024"/>
        <w:gridCol w:w="3024"/>
      </w:tblGrid>
      <w:tr>
        <w:trPr>
          <w:tblHeader/>
          <w:cantSplit/>
        </w:trPr>
        <w:tc>
          <w:tcPr>
            <w:tcW w:type="dxa" w:w="3168"/>
            <w:shd w:fill="EAF2F8"/>
            <w:vAlign w:val="center"/>
            <w:tcMar>
              <w:top w:w="90" w:type="dxa"/>
              <w:start w:w="110" w:type="dxa"/>
              <w:bottom w:w="90" w:type="dxa"/>
              <w:end w:w="110" w:type="dxa"/>
            </w:tcMar>
          </w:tcPr>
          <w:p>
            <w:pPr>
              <w:jc w:val="center"/>
            </w:pPr>
            <w:r>
              <w:t>Thực tế / Dự báo</w:t>
            </w:r>
            <w:r>
              <w:rPr>
                <w:rFonts w:ascii="Times New Roman" w:hAnsi="Times New Roman" w:eastAsia="Times New Roman" w:cs="Times New Roman"/>
                <w:b/>
                <w:sz w:val="24"/>
              </w:rPr>
            </w:r>
          </w:p>
        </w:tc>
        <w:tc>
          <w:tcPr>
            <w:tcW w:type="dxa" w:w="2304"/>
            <w:shd w:fill="EAF2F8"/>
            <w:vAlign w:val="center"/>
            <w:tcMar>
              <w:top w:w="90" w:type="dxa"/>
              <w:start w:w="110" w:type="dxa"/>
              <w:bottom w:w="90" w:type="dxa"/>
              <w:end w:w="110" w:type="dxa"/>
            </w:tcMar>
          </w:tcPr>
          <w:p>
            <w:pPr>
              <w:jc w:val="center"/>
            </w:pPr>
            <w:r>
              <w:t>Pred NOT_UP</w:t>
            </w:r>
            <w:r>
              <w:rPr>
                <w:rFonts w:ascii="Times New Roman" w:hAnsi="Times New Roman" w:eastAsia="Times New Roman" w:cs="Times New Roman"/>
                <w:b/>
                <w:sz w:val="24"/>
              </w:rPr>
            </w:r>
          </w:p>
        </w:tc>
        <w:tc>
          <w:tcPr>
            <w:tcW w:type="dxa" w:w="1872"/>
            <w:shd w:fill="EAF2F8"/>
            <w:vAlign w:val="center"/>
            <w:tcMar>
              <w:top w:w="90" w:type="dxa"/>
              <w:start w:w="110" w:type="dxa"/>
              <w:bottom w:w="90" w:type="dxa"/>
              <w:end w:w="110" w:type="dxa"/>
            </w:tcMar>
          </w:tcPr>
          <w:p>
            <w:pPr>
              <w:jc w:val="center"/>
            </w:pPr>
            <w:r>
              <w:t>Pred UP</w:t>
            </w:r>
            <w:r>
              <w:rPr>
                <w:rFonts w:ascii="Times New Roman" w:hAnsi="Times New Roman" w:eastAsia="Times New Roman" w:cs="Times New Roman"/>
                <w:b/>
                <w:sz w:val="24"/>
              </w:rPr>
            </w:r>
          </w:p>
        </w:tc>
      </w:tr>
      <w:tr>
        <w:trPr>
          <w:cantSplit/>
        </w:trPr>
        <w:tc>
          <w:tcPr>
            <w:tcW w:type="dxa" w:w="3024"/>
            <w:vAlign w:val="center"/>
            <w:tcMar>
              <w:top w:w="90" w:type="dxa"/>
              <w:start w:w="110" w:type="dxa"/>
              <w:bottom w:w="90" w:type="dxa"/>
              <w:end w:w="110" w:type="dxa"/>
            </w:tcMar>
          </w:tcPr>
          <w:p>
            <w:pPr>
              <w:jc w:val="center"/>
            </w:pPr>
            <w:r>
              <w:t>actual_NOT_UP</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jc w:val="left"/>
            </w:pPr>
            <w:r>
              <w:t>10440</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jc w:val="left"/>
            </w:pPr>
            <w:r>
              <w:t>53419</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jc w:val="center"/>
            </w:pPr>
            <w:r>
              <w:t>actual_UP</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jc w:val="left"/>
            </w:pPr>
            <w:r>
              <w:t>2568</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jc w:val="left"/>
            </w:pPr>
            <w:r>
              <w:t>28595</w:t>
            </w:r>
            <w:r>
              <w:rPr>
                <w:rFonts w:ascii="Times New Roman" w:hAnsi="Times New Roman" w:eastAsia="Times New Roman" w:cs="Times New Roman"/>
                <w:b w:val="0"/>
                <w:sz w:val="24"/>
              </w:rPr>
            </w:r>
          </w:p>
        </w:tc>
      </w:tr>
    </w:tbl>
    <w:p>
      <w:pPr/>
    </w:p>
    <w:p>
      <w:pPr>
        <w:keepNext/>
        <w:keepLines/>
        <w:jc w:val="center"/>
      </w:pPr>
      <w:r>
        <w:drawing>
          <wp:inline xmlns:a="http://schemas.openxmlformats.org/drawingml/2006/main" xmlns:pic="http://schemas.openxmlformats.org/drawingml/2006/picture">
            <wp:extent cx="4389120" cy="3511296"/>
            <wp:docPr id="8" name="Picture 8" descr="Hình 7. Ma trận nhầm lẫn của mô hình cuối" title="Hình 7. Ma trận nhầm lẫn của mô hình cuối"/>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389120" cy="3511296"/>
                    </a:xfrm>
                    <a:prstGeom prst="rect"/>
                  </pic:spPr>
                </pic:pic>
              </a:graphicData>
            </a:graphic>
          </wp:inline>
        </w:drawing>
      </w:r>
    </w:p>
    <w:p>
      <w:pPr>
        <w:keepNext w:val="0"/>
        <w:keepLines/>
        <w:jc w:val="center"/>
      </w:pPr>
      <w:r>
        <w:rPr>
          <w:rFonts w:ascii="Times New Roman" w:hAnsi="Times New Roman" w:eastAsia="Times New Roman" w:cs="Times New Roman"/>
          <w:i/>
          <w:sz w:val="26"/>
        </w:rPr>
        <w:t>Hình 7. Ma trận nhầm lẫn của mô hình cuối</w:t>
      </w:r>
    </w:p>
    <w:p>
      <w:pPr/>
      <w:r>
        <w:rPr>
          <w:rFonts w:ascii="Times New Roman" w:hAnsi="Times New Roman" w:eastAsia="Times New Roman" w:cs="Times New Roman"/>
        </w:rPr>
        <w:t>Ma trận nhầm lẫn của Gradient Boosting gồm 10,440 true negative, 28,595 true positive, 53,419 false positive và 2,568 false negative trên 95,022 dòng TEST. Recall_UP cao 0.9176 giúp bắt phần lớn trường hợp UP, đổi lại số false positive lớn; vì vậy F1_UP và Recall_UP được phân tích cùng nhau thay vì chỉ nhìn Accuracy.</w:t>
      </w:r>
    </w:p>
    <w:p>
      <w:pPr>
        <w:keepNext/>
        <w:pageBreakBefore/>
        <w:jc w:val="center"/>
      </w:pPr>
      <w:r>
        <w:rPr>
          <w:rFonts w:ascii="Times New Roman" w:hAnsi="Times New Roman" w:eastAsia="Times New Roman" w:cs="Times New Roman"/>
          <w:i/>
          <w:sz w:val="26"/>
        </w:rPr>
        <w:t>Bảng 9. Top đặc trưng quan trọng</w:t>
      </w:r>
    </w:p>
    <w:tbl>
      <w:tblPr>
        <w:tblStyle w:val="TableGrid"/>
        <w:tblW w:type="auto" w:w="0"/>
        <w:tblLook w:firstColumn="1" w:firstRow="1" w:lastColumn="0" w:lastRow="0" w:noHBand="0" w:noVBand="1" w:val="04A0"/>
      </w:tblPr>
      <w:tblGrid>
        <w:gridCol w:w="3024"/>
        <w:gridCol w:w="3024"/>
        <w:gridCol w:w="3024"/>
      </w:tblGrid>
      <w:tr>
        <w:trPr>
          <w:tblHeader/>
          <w:cantSplit/>
        </w:trPr>
        <w:tc>
          <w:tcPr>
            <w:tcW w:type="dxa" w:w="936"/>
            <w:shd w:fill="EAF2F8"/>
            <w:vAlign w:val="center"/>
            <w:tcMar>
              <w:top w:w="90" w:type="dxa"/>
              <w:start w:w="110" w:type="dxa"/>
              <w:bottom w:w="90" w:type="dxa"/>
              <w:end w:w="110" w:type="dxa"/>
            </w:tcMar>
          </w:tcPr>
          <w:p>
            <w:pPr>
              <w:keepNext/>
              <w:jc w:val="center"/>
            </w:pPr>
            <w:r>
              <w:t>Hạng</w:t>
            </w:r>
            <w:r>
              <w:rPr>
                <w:rFonts w:ascii="Times New Roman" w:hAnsi="Times New Roman" w:eastAsia="Times New Roman" w:cs="Times New Roman"/>
                <w:b/>
                <w:sz w:val="24"/>
              </w:rPr>
            </w:r>
          </w:p>
        </w:tc>
        <w:tc>
          <w:tcPr>
            <w:tcW w:type="dxa" w:w="4320"/>
            <w:shd w:fill="EAF2F8"/>
            <w:vAlign w:val="center"/>
            <w:tcMar>
              <w:top w:w="90" w:type="dxa"/>
              <w:start w:w="110" w:type="dxa"/>
              <w:bottom w:w="90" w:type="dxa"/>
              <w:end w:w="110" w:type="dxa"/>
            </w:tcMar>
          </w:tcPr>
          <w:p>
            <w:pPr>
              <w:keepNext/>
              <w:jc w:val="center"/>
            </w:pPr>
            <w:r>
              <w:t>Feature</w:t>
            </w:r>
            <w:r>
              <w:rPr>
                <w:rFonts w:ascii="Times New Roman" w:hAnsi="Times New Roman" w:eastAsia="Times New Roman" w:cs="Times New Roman"/>
                <w:b/>
                <w:sz w:val="24"/>
              </w:rPr>
            </w:r>
          </w:p>
        </w:tc>
        <w:tc>
          <w:tcPr>
            <w:tcW w:type="dxa" w:w="1872"/>
            <w:shd w:fill="EAF2F8"/>
            <w:vAlign w:val="center"/>
            <w:tcMar>
              <w:top w:w="90" w:type="dxa"/>
              <w:start w:w="110" w:type="dxa"/>
              <w:bottom w:w="90" w:type="dxa"/>
              <w:end w:w="110" w:type="dxa"/>
            </w:tcMar>
          </w:tcPr>
          <w:p>
            <w:pPr>
              <w:keepNext/>
              <w:jc w:val="center"/>
            </w:pPr>
            <w:r>
              <w:t>Importance</w:t>
            </w:r>
            <w:r>
              <w:rPr>
                <w:rFonts w:ascii="Times New Roman" w:hAnsi="Times New Roman" w:eastAsia="Times New Roman" w:cs="Times New Roman"/>
                <w:b/>
                <w:sz w:val="24"/>
              </w:rPr>
            </w:r>
          </w:p>
        </w:tc>
      </w:tr>
      <w:tr>
        <w:trPr>
          <w:cantSplit/>
        </w:trPr>
        <w:tc>
          <w:tcPr>
            <w:tcW w:type="dxa" w:w="3024"/>
            <w:vAlign w:val="center"/>
            <w:tcMar>
              <w:top w:w="90" w:type="dxa"/>
              <w:start w:w="110" w:type="dxa"/>
              <w:bottom w:w="90" w:type="dxa"/>
              <w:end w:w="110" w:type="dxa"/>
            </w:tcMar>
          </w:tcPr>
          <w:p>
            <w:pPr>
              <w:keepNext/>
              <w:jc w:val="center"/>
            </w:pPr>
            <w:r>
              <w:t>1</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volatility_20d</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0.4236</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keepNext/>
              <w:jc w:val="center"/>
            </w:pPr>
            <w:r>
              <w:t>2</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month</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0.1796</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keepNext/>
              <w:jc w:val="center"/>
            </w:pPr>
            <w:r>
              <w:t>3</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return_20d</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0.0763</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keepNext/>
              <w:jc w:val="center"/>
            </w:pPr>
            <w:r>
              <w:t>4</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return_1d</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0.0713</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keepNext/>
              <w:jc w:val="center"/>
            </w:pPr>
            <w:r>
              <w:t>5</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volume_ratio_20</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0.0561</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keepNext/>
              <w:jc w:val="center"/>
            </w:pPr>
            <w:r>
              <w:t>6</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return_3d</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0.0493</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keepNext/>
              <w:jc w:val="center"/>
            </w:pPr>
            <w:r>
              <w:t>7</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volume_change_1d</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keepNext/>
              <w:jc w:val="left"/>
            </w:pPr>
            <w:r>
              <w:t>0.0323</w:t>
            </w:r>
            <w:r>
              <w:rPr>
                <w:rFonts w:ascii="Times New Roman" w:hAnsi="Times New Roman" w:eastAsia="Times New Roman" w:cs="Times New Roman"/>
                <w:b w:val="0"/>
                <w:sz w:val="24"/>
              </w:rPr>
            </w:r>
          </w:p>
        </w:tc>
      </w:tr>
      <w:tr>
        <w:trPr>
          <w:cantSplit/>
        </w:trPr>
        <w:tc>
          <w:tcPr>
            <w:tcW w:type="dxa" w:w="3024"/>
            <w:vAlign w:val="center"/>
            <w:tcMar>
              <w:top w:w="90" w:type="dxa"/>
              <w:start w:w="110" w:type="dxa"/>
              <w:bottom w:w="90" w:type="dxa"/>
              <w:end w:w="110" w:type="dxa"/>
            </w:tcMar>
          </w:tcPr>
          <w:p>
            <w:pPr>
              <w:jc w:val="center"/>
            </w:pPr>
            <w:r>
              <w:t>8</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jc w:val="left"/>
            </w:pPr>
            <w:r>
              <w:t>close_open_return</w:t>
            </w:r>
            <w:r>
              <w:rPr>
                <w:rFonts w:ascii="Times New Roman" w:hAnsi="Times New Roman" w:eastAsia="Times New Roman" w:cs="Times New Roman"/>
                <w:b w:val="0"/>
                <w:sz w:val="24"/>
              </w:rPr>
            </w:r>
          </w:p>
        </w:tc>
        <w:tc>
          <w:tcPr>
            <w:tcW w:type="dxa" w:w="3024"/>
            <w:vAlign w:val="center"/>
            <w:tcMar>
              <w:top w:w="90" w:type="dxa"/>
              <w:start w:w="110" w:type="dxa"/>
              <w:bottom w:w="90" w:type="dxa"/>
              <w:end w:w="110" w:type="dxa"/>
            </w:tcMar>
          </w:tcPr>
          <w:p>
            <w:pPr>
              <w:jc w:val="left"/>
            </w:pPr>
            <w:r>
              <w:t>0.0257</w:t>
            </w:r>
            <w:r>
              <w:rPr>
                <w:rFonts w:ascii="Times New Roman" w:hAnsi="Times New Roman" w:eastAsia="Times New Roman" w:cs="Times New Roman"/>
                <w:b w:val="0"/>
                <w:sz w:val="24"/>
              </w:rPr>
            </w:r>
          </w:p>
        </w:tc>
      </w:tr>
    </w:tbl>
    <w:p>
      <w:pPr/>
    </w:p>
    <w:p>
      <w:pPr>
        <w:keepNext/>
        <w:keepLines/>
        <w:jc w:val="center"/>
      </w:pPr>
      <w:r>
        <w:drawing>
          <wp:inline xmlns:a="http://schemas.openxmlformats.org/drawingml/2006/main" xmlns:pic="http://schemas.openxmlformats.org/drawingml/2006/picture">
            <wp:extent cx="4480560" cy="2675470"/>
            <wp:docPr id="9" name="Picture 9" descr="Hình 8. Top đặc trưng quan trọng của Gradient Boosting" title="Hình 8. Top đặc trưng quan trọng của Gradient Boosting"/>
            <wp:cNvGraphicFramePr>
              <a:graphicFrameLocks noChangeAspect="1"/>
            </wp:cNvGraphicFramePr>
            <a:graphic>
              <a:graphicData uri="http://schemas.openxmlformats.org/drawingml/2006/picture">
                <pic:pic>
                  <pic:nvPicPr>
                    <pic:cNvPr id="0" name="feature_importance_top8.png"/>
                    <pic:cNvPicPr/>
                  </pic:nvPicPr>
                  <pic:blipFill>
                    <a:blip r:embed="rId18"/>
                    <a:stretch>
                      <a:fillRect/>
                    </a:stretch>
                  </pic:blipFill>
                  <pic:spPr>
                    <a:xfrm>
                      <a:off x="0" y="0"/>
                      <a:ext cx="4480560" cy="2675470"/>
                    </a:xfrm>
                    <a:prstGeom prst="rect"/>
                  </pic:spPr>
                </pic:pic>
              </a:graphicData>
            </a:graphic>
          </wp:inline>
        </w:drawing>
      </w:r>
    </w:p>
    <w:p>
      <w:pPr>
        <w:keepNext w:val="0"/>
        <w:keepLines/>
        <w:jc w:val="center"/>
      </w:pPr>
      <w:r>
        <w:rPr>
          <w:rFonts w:ascii="Times New Roman" w:hAnsi="Times New Roman" w:eastAsia="Times New Roman" w:cs="Times New Roman"/>
          <w:i/>
          <w:sz w:val="26"/>
        </w:rPr>
        <w:t>Hình 8. Top đặc trưng quan trọng của Gradient Boosting</w:t>
      </w:r>
    </w:p>
    <w:p>
      <w:pPr/>
      <w:r>
        <w:rPr>
          <w:rFonts w:ascii="Times New Roman" w:hAnsi="Times New Roman" w:eastAsia="Times New Roman" w:cs="Times New Roman"/>
        </w:rPr>
        <w:t>Trong Gradient Boosting, volatility_20d có importance cao nhất 0.4236, tiếp theo là month 0.1796, return_20d 0.0763 và return_1d 0.0713. Các feature còn lại trong top 8 là volume_ratio_20, return_3d, volume_change_1d và close_open_return. Feature importance phản ánh cách model sử dụng dữ liệu, không chứng minh quan hệ nhân quả trên thị trường.</w:t>
      </w:r>
    </w:p>
    <w:p>
      <w:pPr>
        <w:pStyle w:val="Heading1"/>
        <w:pageBreakBefore/>
      </w:pPr>
      <w:r>
        <w:rPr>
          <w:rFonts w:ascii="Arial" w:hAnsi="Arial" w:eastAsia="Arial" w:cs="Arial"/>
        </w:rPr>
        <w:t>CHƯƠNG 4: CONCLUSION (KẾT LUẬN)</w:t>
      </w:r>
    </w:p>
    <w:p>
      <w:pPr/>
      <w:r>
        <w:rPr>
          <w:rFonts w:ascii="Times New Roman" w:hAnsi="Times New Roman" w:eastAsia="Times New Roman" w:cs="Times New Roman"/>
        </w:rPr>
        <w:t>Dự án đã xây dựng pipeline dữ liệu HOSE, tạo 20 đặc trưng kỹ thuật, tạo nhãn UP/NOT_UP theo horizon 5 phiên và threshold 1%, tuning ba model chính, đánh giá held-out TEST và triển khai Flask/CLI cùng SQLite. Gradient Boosting là Final Model với TEST F1_UP = 0.5053 và Recall_UP = 0.9176; kết quả chỉ nhỉnh hơn Random Forest, không cho thấy một model vượt trội tuyệt đối.</w:t>
      </w:r>
    </w:p>
    <w:p>
      <w:pPr/>
      <w:r>
        <w:rPr>
          <w:rFonts w:ascii="Times New Roman" w:hAnsi="Times New Roman" w:eastAsia="Times New Roman" w:cs="Times New Roman"/>
        </w:rPr>
        <w:t>Sản phẩm bàn giao chính gồm mã nguồn pipeline, dịch vụ dự báo, model final_model.pkl, model_metadata.json, reports đánh giá, confusion matrix, feature importance, database SQLite và giao diện web demo. Điểm mạnh của hệ thống là luồng xử lý rõ ràng, có biện pháp giảm leakage, có baseline, có tuning và có khả năng tái chạy. Hạn chế hiện tại là dữ liệu chỉ dựa trên OHLCV, chưa dùng tin tức, báo cáo tài chính, chỉ báo thị trường vĩ mô hoặc cơ chế backtesting giao dịch thực tế.</w:t>
      </w:r>
    </w:p>
    <w:p>
      <w:pPr/>
      <w:r>
        <w:rPr>
          <w:rFonts w:ascii="Times New Roman" w:hAnsi="Times New Roman" w:eastAsia="Times New Roman" w:cs="Times New Roman"/>
        </w:rPr>
        <w:t>Hướng phát triển tiếp theo gồm bổ sung đặc trưng thanh khoản và thị trường chung, kiểm thử thêm mô hình cân bằng lớp, hiệu chỉnh xác suất dự báo, xây dựng dashboard theo dõi drift, bổ sung unit test tự động cho từng service, triển khai pipeline định kỳ và mở rộng phần cảnh báo rủi ro để người dùng không hiểu kết quả là khuyến nghị đầu tư.</w:t>
      </w:r>
    </w:p>
    <w:p>
      <w:r>
        <w:br w:type="page"/>
      </w:r>
    </w:p>
    <w:p>
      <w:pPr>
        <w:pStyle w:val="Heading1"/>
      </w:pPr>
      <w:r>
        <w:rPr>
          <w:rFonts w:ascii="Arial" w:hAnsi="Arial" w:eastAsia="Arial" w:cs="Arial"/>
        </w:rPr>
        <w:t>TÀI LIỆU THAM KHẢO (REFERENCES)</w:t>
      </w:r>
    </w:p>
    <w:p>
      <w:pPr>
        <w:ind w:left="340" w:hanging="340"/>
      </w:pPr>
      <w:r>
        <w:rPr>
          <w:rFonts w:ascii="Times New Roman" w:hAnsi="Times New Roman" w:eastAsia="Times New Roman" w:cs="Times New Roman"/>
        </w:rPr>
        <w:t>[1] Python Software Foundation, "Python Documentation," 2026. [Online]. Available: https://docs.python.org/3/</w:t>
      </w:r>
    </w:p>
    <w:p>
      <w:pPr>
        <w:ind w:left="340" w:hanging="340"/>
      </w:pPr>
      <w:r>
        <w:rPr>
          <w:rFonts w:ascii="Times New Roman" w:hAnsi="Times New Roman" w:eastAsia="Times New Roman" w:cs="Times New Roman"/>
        </w:rPr>
        <w:t>[2] The pandas development team, "pandas documentation," 2026. [Online]. Available: https://pandas.pydata.org/docs/</w:t>
      </w:r>
    </w:p>
    <w:p>
      <w:pPr>
        <w:ind w:left="340" w:hanging="340"/>
      </w:pPr>
      <w:r>
        <w:rPr>
          <w:rFonts w:ascii="Times New Roman" w:hAnsi="Times New Roman" w:eastAsia="Times New Roman" w:cs="Times New Roman"/>
        </w:rPr>
        <w:t>[3] scikit-learn developers, "RandomForestClassifier," scikit-learn documentation, 2026. [Online]. Available: https://scikit-learn.org/stable/modules/generated/sklearn.ensemble.RandomForestClassifier.html</w:t>
      </w:r>
    </w:p>
    <w:p>
      <w:pPr>
        <w:ind w:left="340" w:hanging="340"/>
      </w:pPr>
      <w:r>
        <w:rPr>
          <w:rFonts w:ascii="Times New Roman" w:hAnsi="Times New Roman" w:eastAsia="Times New Roman" w:cs="Times New Roman"/>
        </w:rPr>
        <w:t>[4] scikit-learn developers, "TimeSeriesSplit," scikit-learn documentation, 2026. [Online]. Available: https://scikit-learn.org/stable/modules/generated/sklearn.model_selection.TimeSeriesSplit.html</w:t>
      </w:r>
    </w:p>
    <w:p>
      <w:pPr>
        <w:ind w:left="340" w:hanging="340"/>
      </w:pPr>
      <w:r>
        <w:rPr>
          <w:rFonts w:ascii="Times New Roman" w:hAnsi="Times New Roman" w:eastAsia="Times New Roman" w:cs="Times New Roman"/>
        </w:rPr>
        <w:t>[5] scikit-learn developers, "f1_score," scikit-learn documentation, 2026. [Online]. Available: https://scikit-learn.org/stable/modules/generated/sklearn.metrics.f1_score.html</w:t>
      </w:r>
    </w:p>
    <w:p>
      <w:pPr>
        <w:ind w:left="340" w:hanging="340"/>
      </w:pPr>
      <w:r>
        <w:rPr>
          <w:rFonts w:ascii="Times New Roman" w:hAnsi="Times New Roman" w:eastAsia="Times New Roman" w:cs="Times New Roman"/>
        </w:rPr>
        <w:t>[6] Pallets, "Flask Documentation," 2026. [Online]. Available: https://flask.palletsprojects.com/</w:t>
      </w:r>
    </w:p>
    <w:p>
      <w:pPr>
        <w:ind w:left="340" w:hanging="340"/>
      </w:pPr>
      <w:r>
        <w:rPr>
          <w:rFonts w:ascii="Times New Roman" w:hAnsi="Times New Roman" w:eastAsia="Times New Roman" w:cs="Times New Roman"/>
        </w:rPr>
        <w:t>[7] SQLite Consortium, "SQLite Documentation," 2026. [Online]. Available: https://www.sqlite.org/docs.html</w:t>
      </w:r>
    </w:p>
    <w:p>
      <w:pPr>
        <w:ind w:left="340" w:hanging="340"/>
      </w:pPr>
      <w:r>
        <w:rPr>
          <w:rFonts w:ascii="Times New Roman" w:hAnsi="Times New Roman" w:eastAsia="Times New Roman" w:cs="Times New Roman"/>
        </w:rPr>
        <w:t>[8] Vnstock, "Tài liệu Vnstock," 2026. [Online]. Available: https://vnstocks.com/docs</w:t>
      </w:r>
    </w:p>
    <w:p>
      <w:pPr>
        <w:ind w:left="340" w:hanging="340"/>
      </w:pPr>
      <w:r>
        <w:rPr>
          <w:rFonts w:ascii="Times New Roman" w:hAnsi="Times New Roman" w:eastAsia="Times New Roman" w:cs="Times New Roman"/>
        </w:rPr>
        <w:t>[9] Project repository, "stock-prediction-ml source code, models and reports," local repository, 2026.</w:t>
      </w:r>
    </w:p>
    <w:p>
      <w:r>
        <w:br w:type="page"/>
      </w:r>
    </w:p>
    <w:p>
      <w:pPr>
        <w:pStyle w:val="Heading1"/>
      </w:pPr>
      <w:r>
        <w:rPr>
          <w:rFonts w:ascii="Arial" w:hAnsi="Arial" w:eastAsia="Arial" w:cs="Arial"/>
        </w:rPr>
        <w:t>PHỤ LỤC (APPENDICES)</w:t>
      </w:r>
    </w:p>
    <w:p>
      <w:pPr>
        <w:pStyle w:val="Heading2"/>
      </w:pPr>
      <w:r>
        <w:rPr>
          <w:rFonts w:ascii="Arial" w:hAnsi="Arial" w:eastAsia="Arial" w:cs="Arial"/>
        </w:rPr>
        <w:t>A.1. USER MANUAL (HƯỚNG DẪN SỬ DỤNG)</w:t>
      </w:r>
    </w:p>
    <w:p>
      <w:pPr/>
      <w:r>
        <w:rPr>
          <w:rFonts w:ascii="Times New Roman" w:hAnsi="Times New Roman" w:eastAsia="Times New Roman" w:cs="Times New Roman"/>
        </w:rPr>
        <w:t>Cài đặt môi trường trong thư mục dự án:</w:t>
      </w:r>
    </w:p>
    <w:p>
      <w:pPr>
        <w:pStyle w:val="ListBullet"/>
      </w:pPr>
      <w:r>
        <w:rPr>
          <w:rFonts w:ascii="Times New Roman" w:hAnsi="Times New Roman" w:eastAsia="Times New Roman" w:cs="Times New Roman"/>
          <w:sz w:val="26"/>
        </w:rPr>
        <w:t>python -m venv .venv</w:t>
      </w:r>
    </w:p>
    <w:p>
      <w:pPr>
        <w:pStyle w:val="ListBullet"/>
      </w:pPr>
      <w:r>
        <w:rPr>
          <w:rFonts w:ascii="Times New Roman" w:hAnsi="Times New Roman" w:eastAsia="Times New Roman" w:cs="Times New Roman"/>
          <w:sz w:val="26"/>
        </w:rPr>
        <w:t>.\.venv\Scripts\Activate.ps1</w:t>
      </w:r>
    </w:p>
    <w:p>
      <w:pPr>
        <w:pStyle w:val="ListBullet"/>
      </w:pPr>
      <w:r>
        <w:rPr>
          <w:rFonts w:ascii="Times New Roman" w:hAnsi="Times New Roman" w:eastAsia="Times New Roman" w:cs="Times New Roman"/>
          <w:sz w:val="26"/>
        </w:rPr>
        <w:t>pip install -r requirements.txt</w:t>
      </w:r>
    </w:p>
    <w:p>
      <w:pPr/>
      <w:r>
        <w:rPr>
          <w:rFonts w:ascii="Times New Roman" w:hAnsi="Times New Roman" w:eastAsia="Times New Roman" w:cs="Times New Roman"/>
        </w:rPr>
        <w:t>Chạy pipeline đầy đủ:</w:t>
      </w:r>
    </w:p>
    <w:p>
      <w:pPr>
        <w:pStyle w:val="ListBullet"/>
      </w:pPr>
      <w:r>
        <w:rPr>
          <w:rFonts w:ascii="Times New Roman" w:hAnsi="Times New Roman" w:eastAsia="Times New Roman" w:cs="Times New Roman"/>
          <w:sz w:val="26"/>
        </w:rPr>
        <w:t>python scripts/run_pipeline.py</w:t>
      </w:r>
    </w:p>
    <w:p>
      <w:pPr/>
      <w:r>
        <w:rPr>
          <w:rFonts w:ascii="Times New Roman" w:hAnsi="Times New Roman" w:eastAsia="Times New Roman" w:cs="Times New Roman"/>
        </w:rPr>
        <w:t>Dự báo bằng CLI:</w:t>
      </w:r>
    </w:p>
    <w:p>
      <w:pPr>
        <w:pStyle w:val="ListBullet"/>
      </w:pPr>
      <w:r>
        <w:rPr>
          <w:rFonts w:ascii="Times New Roman" w:hAnsi="Times New Roman" w:eastAsia="Times New Roman" w:cs="Times New Roman"/>
          <w:sz w:val="26"/>
        </w:rPr>
        <w:t>python scripts/predict_stock.py --symbol FPT</w:t>
      </w:r>
    </w:p>
    <w:p>
      <w:pPr>
        <w:pStyle w:val="ListBullet"/>
      </w:pPr>
      <w:r>
        <w:rPr>
          <w:rFonts w:ascii="Times New Roman" w:hAnsi="Times New Roman" w:eastAsia="Times New Roman" w:cs="Times New Roman"/>
          <w:sz w:val="26"/>
        </w:rPr>
        <w:t>python scripts/predict_stock.py --symbol FPT --log-db</w:t>
      </w:r>
    </w:p>
    <w:p>
      <w:pPr/>
      <w:r>
        <w:rPr>
          <w:rFonts w:ascii="Times New Roman" w:hAnsi="Times New Roman" w:eastAsia="Times New Roman" w:cs="Times New Roman"/>
        </w:rPr>
        <w:t>Chạy web demo:</w:t>
      </w:r>
    </w:p>
    <w:p>
      <w:pPr>
        <w:pStyle w:val="ListBullet"/>
      </w:pPr>
      <w:r>
        <w:rPr>
          <w:rFonts w:ascii="Times New Roman" w:hAnsi="Times New Roman" w:eastAsia="Times New Roman" w:cs="Times New Roman"/>
          <w:sz w:val="26"/>
        </w:rPr>
        <w:t>python app.py</w:t>
      </w:r>
    </w:p>
    <w:p>
      <w:pPr>
        <w:pStyle w:val="ListBullet"/>
      </w:pPr>
      <w:r>
        <w:rPr>
          <w:rFonts w:ascii="Times New Roman" w:hAnsi="Times New Roman" w:eastAsia="Times New Roman" w:cs="Times New Roman"/>
          <w:sz w:val="26"/>
        </w:rPr>
        <w:t>Mở trình duyệt tại http://127.0.0.1:5000</w:t>
      </w:r>
    </w:p>
    <w:p>
      <w:pPr>
        <w:pStyle w:val="Heading2"/>
      </w:pPr>
      <w:r>
        <w:rPr>
          <w:rFonts w:ascii="Arial" w:hAnsi="Arial" w:eastAsia="Arial" w:cs="Arial"/>
        </w:rPr>
        <w:t>A.2. MAIN OUTPUTS (CÁC ARTEFACT CHÍNH)</w:t>
      </w:r>
    </w:p>
    <w:p>
      <w:pPr>
        <w:pStyle w:val="ListBullet"/>
      </w:pPr>
      <w:r>
        <w:rPr>
          <w:rFonts w:ascii="Times New Roman" w:hAnsi="Times New Roman" w:eastAsia="Times New Roman" w:cs="Times New Roman"/>
          <w:sz w:val="26"/>
        </w:rPr>
        <w:t>data/processed/hose_stock_clean.csv: dữ liệu đã làm sạch.</w:t>
      </w:r>
    </w:p>
    <w:p>
      <w:pPr>
        <w:pStyle w:val="ListBullet"/>
      </w:pPr>
      <w:r>
        <w:rPr>
          <w:rFonts w:ascii="Times New Roman" w:hAnsi="Times New Roman" w:eastAsia="Times New Roman" w:cs="Times New Roman"/>
          <w:sz w:val="26"/>
        </w:rPr>
        <w:t>data/processed/hose_stock_features.csv: dữ liệu có feature kỹ thuật.</w:t>
      </w:r>
    </w:p>
    <w:p>
      <w:pPr>
        <w:pStyle w:val="ListBullet"/>
      </w:pPr>
      <w:r>
        <w:rPr>
          <w:rFonts w:ascii="Times New Roman" w:hAnsi="Times New Roman" w:eastAsia="Times New Roman" w:cs="Times New Roman"/>
          <w:sz w:val="26"/>
        </w:rPr>
        <w:t>data/processed/ml_dataset.csv: feature + target dùng cho train/test.</w:t>
      </w:r>
    </w:p>
    <w:p>
      <w:pPr>
        <w:pStyle w:val="ListBullet"/>
      </w:pPr>
      <w:r>
        <w:rPr>
          <w:rFonts w:ascii="Times New Roman" w:hAnsi="Times New Roman" w:eastAsia="Times New Roman" w:cs="Times New Roman"/>
          <w:sz w:val="26"/>
        </w:rPr>
        <w:t>models/final_model.pkl: mô hình cuối đang triển khai.</w:t>
      </w:r>
    </w:p>
    <w:p>
      <w:pPr>
        <w:pStyle w:val="ListBullet"/>
      </w:pPr>
      <w:r>
        <w:rPr>
          <w:rFonts w:ascii="Times New Roman" w:hAnsi="Times New Roman" w:eastAsia="Times New Roman" w:cs="Times New Roman"/>
          <w:sz w:val="26"/>
        </w:rPr>
        <w:t>models/model_metadata.json: metadata model, feature_order, metric và cấu hình.</w:t>
      </w:r>
    </w:p>
    <w:p>
      <w:pPr>
        <w:pStyle w:val="ListBullet"/>
      </w:pPr>
      <w:r>
        <w:rPr>
          <w:rFonts w:ascii="Times New Roman" w:hAnsi="Times New Roman" w:eastAsia="Times New Roman" w:cs="Times New Roman"/>
          <w:sz w:val="26"/>
        </w:rPr>
        <w:t>reports/model_comparison.csv: bảng so sánh mô hình.</w:t>
      </w:r>
    </w:p>
    <w:p>
      <w:pPr>
        <w:pStyle w:val="ListBullet"/>
      </w:pPr>
      <w:r>
        <w:rPr>
          <w:rFonts w:ascii="Times New Roman" w:hAnsi="Times New Roman" w:eastAsia="Times New Roman" w:cs="Times New Roman"/>
          <w:sz w:val="26"/>
        </w:rPr>
        <w:t>reports/confusion_matrix.csv và reports/confusion_matrix.png: ma trận nhầm lẫn.</w:t>
      </w:r>
    </w:p>
    <w:p>
      <w:pPr>
        <w:pStyle w:val="ListBullet"/>
      </w:pPr>
      <w:r>
        <w:rPr>
          <w:rFonts w:ascii="Times New Roman" w:hAnsi="Times New Roman" w:eastAsia="Times New Roman" w:cs="Times New Roman"/>
          <w:sz w:val="26"/>
        </w:rPr>
        <w:t>reports/feature_importance.csv: độ quan trọng đặc trưng.</w:t>
      </w:r>
    </w:p>
    <w:p>
      <w:pPr>
        <w:pStyle w:val="ListBullet"/>
      </w:pPr>
      <w:r>
        <w:rPr>
          <w:rFonts w:ascii="Times New Roman" w:hAnsi="Times New Roman" w:eastAsia="Times New Roman" w:cs="Times New Roman"/>
          <w:sz w:val="26"/>
        </w:rPr>
        <w:t>database/stock_prediction.db: SQLite sync dữ liệu/report và lưu lịch sử dự báo.</w:t>
      </w:r>
    </w:p>
    <w:sectPr w:rsidR="00FC693F" w:rsidRPr="0006063C" w:rsidSect="00034616">
      <w:footerReference w:type="default" r:id="rId9"/>
      <w:pgSz w:w="11906" w:h="16838"/>
      <w:pgMar w:top="1417" w:right="1134" w:bottom="1417"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t xml:space="preserve">Trang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cs="Arial"/>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cs="Arial"/>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Arial" w:hAnsi="Arial" w:eastAsia="Arial" w:cs="Arial"/>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i w:val="0"/>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i w:val="0"/>
      <w:color w:val="00000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