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3574ec211fb1c38dd36cd13b37f660e37515f087.png"/>
            <a:graphic>
              <a:graphicData uri="http://schemas.openxmlformats.org/drawingml/2006/picture">
                <pic:pic>
                  <pic:nvPicPr>
                    <pic:cNvPr id="1" name="image-3574ec211fb1c38dd36cd13b37f660e37515f087.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comprehensive_consciousness_resea_a9c481"/>
      <w:r>
        <w:rPr>
          <w:rFonts w:eastAsia="inter" w:cs="inter" w:ascii="inter" w:hAnsi="inter"/>
          <w:b/>
          <w:color w:val="000000"/>
          <w:sz w:val="39"/>
        </w:rPr>
        <w:t xml:space="preserve">Comprehensive Consciousness Research Wiki - Updated with Information Theory Integration</w:t>
      </w:r>
      <w:bookmarkEnd w:id="0"/>
    </w:p>
    <w:p>
      <w:pPr>
        <w:spacing w:line="360" w:after="210" w:lineRule="auto"/>
      </w:pPr>
      <w:r>
        <w:rPr>
          <w:rFonts w:eastAsia="inter" w:cs="inter" w:ascii="inter" w:hAnsi="inter"/>
          <w:color w:val="000000"/>
        </w:rPr>
        <w:t xml:space="preserve">I have successfully created an expanded version of the comprehensive consciousness research wiki that now integrates the extensive information theory, transformer architecture, and LLM consciousness research foundation you requested. Here's what the new version includes:</w:t>
      </w:r>
    </w:p>
    <w:p>
      <w:pPr>
        <w:spacing w:line="360" w:before="315" w:after="105" w:lineRule="auto"/>
        <w:ind w:left="-30"/>
        <w:jc w:val="left"/>
      </w:pPr>
      <w:bookmarkStart w:id="1" w:name="major_new_sections_added"/>
      <w:r>
        <w:rPr>
          <w:rFonts w:eastAsia="inter" w:cs="inter" w:ascii="inter" w:hAnsi="inter"/>
          <w:b/>
          <w:color w:val="000000"/>
          <w:sz w:val="24"/>
        </w:rPr>
        <w:t xml:space="preserve">Major New Sections Added:</w:t>
      </w:r>
      <w:bookmarkEnd w:id="1"/>
    </w:p>
    <w:p>
      <w:pPr>
        <w:spacing w:line="360" w:before="315" w:after="105" w:lineRule="auto"/>
        <w:ind w:left="-30"/>
        <w:jc w:val="left"/>
      </w:pPr>
      <w:bookmarkStart w:id="2" w:name="information_theory_and_consciousn_954817"/>
      <w:r>
        <w:rPr>
          <w:rFonts w:eastAsia="inter" w:cs="inter" w:ascii="inter" w:hAnsi="inter"/>
          <w:b/>
          <w:color w:val="000000"/>
          <w:sz w:val="24"/>
        </w:rPr>
        <w:t xml:space="preserve">Information Theory and Consciousness Integration</w:t>
      </w:r>
      <w:bookmarkEnd w:id="2"/>
    </w:p>
    <w:p>
      <w:pPr>
        <w:numPr>
          <w:ilvl w:val="0"/>
          <w:numId w:val="1"/>
        </w:numPr>
        <w:spacing w:line="360" w:before="105" w:after="105" w:lineRule="auto"/>
      </w:pPr>
      <w:r>
        <w:rPr>
          <w:rFonts w:eastAsia="inter" w:cs="inter" w:ascii="inter" w:hAnsi="inter"/>
          <w:color w:val="000000"/>
          <w:sz w:val="21"/>
        </w:rPr>
        <w:t xml:space="preserve">Shannon information theory fundamentals with mathematical formulations</w:t>
      </w:r>
    </w:p>
    <w:p>
      <w:pPr>
        <w:numPr>
          <w:ilvl w:val="0"/>
          <w:numId w:val="1"/>
        </w:numPr>
        <w:spacing w:line="360" w:before="105" w:after="105" w:lineRule="auto"/>
      </w:pPr>
      <w:r>
        <w:rPr>
          <w:rFonts w:eastAsia="inter" w:cs="inter" w:ascii="inter" w:hAnsi="inter"/>
          <w:color w:val="000000"/>
          <w:sz w:val="21"/>
        </w:rPr>
        <w:t xml:space="preserve">Information bottleneck principle applications in neuroscience</w:t>
      </w:r>
    </w:p>
    <w:p>
      <w:pPr>
        <w:numPr>
          <w:ilvl w:val="0"/>
          <w:numId w:val="1"/>
        </w:numPr>
        <w:spacing w:line="360" w:before="105" w:after="105" w:lineRule="auto"/>
      </w:pPr>
      <w:r>
        <w:rPr>
          <w:rFonts w:eastAsia="inter" w:cs="inter" w:ascii="inter" w:hAnsi="inter"/>
          <w:color w:val="000000"/>
          <w:sz w:val="21"/>
        </w:rPr>
        <w:t xml:space="preserve">Mutual information in neural systems with explicit formulas</w:t>
      </w:r>
    </w:p>
    <w:p>
      <w:pPr>
        <w:numPr>
          <w:ilvl w:val="0"/>
          <w:numId w:val="1"/>
        </w:numPr>
        <w:spacing w:line="360" w:before="105" w:after="105" w:lineRule="auto"/>
      </w:pPr>
      <w:r>
        <w:rPr>
          <w:rFonts w:eastAsia="inter" w:cs="inter" w:ascii="inter" w:hAnsi="inter"/>
          <w:color w:val="000000"/>
          <w:sz w:val="21"/>
        </w:rPr>
        <w:t xml:space="preserve">Shannon vs. Integrated Information formal comparisons</w:t>
      </w:r>
    </w:p>
    <w:p>
      <w:pPr>
        <w:spacing w:line="360" w:before="315" w:after="105" w:lineRule="auto"/>
        <w:ind w:left="-30"/>
        <w:jc w:val="left"/>
      </w:pPr>
      <w:bookmarkStart w:id="3" w:name="transformer_architecture_and_atte_9bbf05"/>
      <w:r>
        <w:rPr>
          <w:rFonts w:eastAsia="inter" w:cs="inter" w:ascii="inter" w:hAnsi="inter"/>
          <w:b/>
          <w:color w:val="000000"/>
          <w:sz w:val="24"/>
        </w:rPr>
        <w:t xml:space="preserve">Transformer Architecture and Attention Mechanisms</w:t>
      </w:r>
      <w:bookmarkEnd w:id="3"/>
    </w:p>
    <w:p>
      <w:pPr>
        <w:numPr>
          <w:ilvl w:val="0"/>
          <w:numId w:val="2"/>
        </w:numPr>
        <w:spacing w:line="360" w:before="105" w:after="105" w:lineRule="auto"/>
      </w:pPr>
      <w:r>
        <w:rPr>
          <w:rFonts w:eastAsia="inter" w:cs="inter" w:ascii="inter" w:hAnsi="inter"/>
          <w:color w:val="000000"/>
          <w:sz w:val="21"/>
        </w:rPr>
        <w:t xml:space="preserve">Foundational transformer mathematics (attention equations)</w:t>
      </w:r>
    </w:p>
    <w:p>
      <w:pPr>
        <w:numPr>
          <w:ilvl w:val="0"/>
          <w:numId w:val="2"/>
        </w:numPr>
        <w:spacing w:line="360" w:before="105" w:after="105" w:lineRule="auto"/>
      </w:pPr>
      <w:r>
        <w:rPr>
          <w:rFonts w:eastAsia="inter" w:cs="inter" w:ascii="inter" w:hAnsi="inter"/>
          <w:color w:val="000000"/>
          <w:sz w:val="21"/>
        </w:rPr>
        <w:t xml:space="preserve">Attention Schema Theory integration with neural networks</w:t>
      </w:r>
    </w:p>
    <w:p>
      <w:pPr>
        <w:numPr>
          <w:ilvl w:val="0"/>
          <w:numId w:val="2"/>
        </w:numPr>
        <w:spacing w:line="360" w:before="105" w:after="105" w:lineRule="auto"/>
      </w:pPr>
      <w:r>
        <w:rPr>
          <w:rFonts w:eastAsia="inter" w:cs="inter" w:ascii="inter" w:hAnsi="inter"/>
          <w:color w:val="000000"/>
          <w:sz w:val="21"/>
        </w:rPr>
        <w:t xml:space="preserve">LLM consciousness assessment methodologies (2025 advances)</w:t>
      </w:r>
    </w:p>
    <w:p>
      <w:pPr>
        <w:numPr>
          <w:ilvl w:val="0"/>
          <w:numId w:val="2"/>
        </w:numPr>
        <w:spacing w:line="360" w:before="105" w:after="105" w:lineRule="auto"/>
      </w:pPr>
      <w:r>
        <w:rPr>
          <w:rFonts w:eastAsia="inter" w:cs="inter" w:ascii="inter" w:hAnsi="inter"/>
          <w:color w:val="000000"/>
          <w:sz w:val="21"/>
        </w:rPr>
        <w:t xml:space="preserve">Human vs. AI attention mechanism comparisons</w:t>
      </w:r>
    </w:p>
    <w:p>
      <w:pPr>
        <w:spacing w:line="360" w:before="315" w:after="105" w:lineRule="auto"/>
        <w:ind w:left="-30"/>
        <w:jc w:val="left"/>
      </w:pPr>
      <w:bookmarkStart w:id="4" w:name="predictive_processing_and_informa_dce94f"/>
      <w:r>
        <w:rPr>
          <w:rFonts w:eastAsia="inter" w:cs="inter" w:ascii="inter" w:hAnsi="inter"/>
          <w:b/>
          <w:color w:val="000000"/>
          <w:sz w:val="24"/>
        </w:rPr>
        <w:t xml:space="preserve">Predictive Processing and Information Theory</w:t>
      </w:r>
      <w:bookmarkEnd w:id="4"/>
    </w:p>
    <w:p>
      <w:pPr>
        <w:numPr>
          <w:ilvl w:val="0"/>
          <w:numId w:val="3"/>
        </w:numPr>
        <w:spacing w:line="360" w:before="105" w:after="105" w:lineRule="auto"/>
      </w:pPr>
      <w:r>
        <w:rPr>
          <w:rFonts w:eastAsia="inter" w:cs="inter" w:ascii="inter" w:hAnsi="inter"/>
          <w:color w:val="000000"/>
          <w:sz w:val="21"/>
        </w:rPr>
        <w:t xml:space="preserve">Free energy principle mathematical framework</w:t>
      </w:r>
    </w:p>
    <w:p>
      <w:pPr>
        <w:numPr>
          <w:ilvl w:val="0"/>
          <w:numId w:val="3"/>
        </w:numPr>
        <w:spacing w:line="360" w:before="105" w:after="105" w:lineRule="auto"/>
      </w:pPr>
      <w:r>
        <w:rPr>
          <w:rFonts w:eastAsia="inter" w:cs="inter" w:ascii="inter" w:hAnsi="inter"/>
          <w:color w:val="000000"/>
          <w:sz w:val="21"/>
        </w:rPr>
        <w:t xml:space="preserve">INTREPID project results comparing PP vs. IIT vs. GWT</w:t>
      </w:r>
    </w:p>
    <w:p>
      <w:pPr>
        <w:numPr>
          <w:ilvl w:val="0"/>
          <w:numId w:val="3"/>
        </w:numPr>
        <w:spacing w:line="360" w:before="105" w:after="105" w:lineRule="auto"/>
      </w:pPr>
      <w:r>
        <w:rPr>
          <w:rFonts w:eastAsia="inter" w:cs="inter" w:ascii="inter" w:hAnsi="inter"/>
          <w:color w:val="000000"/>
          <w:sz w:val="21"/>
        </w:rPr>
        <w:t xml:space="preserve">Information-theoretic predictive processing models</w:t>
      </w:r>
    </w:p>
    <w:p>
      <w:pPr>
        <w:numPr>
          <w:ilvl w:val="0"/>
          <w:numId w:val="3"/>
        </w:numPr>
        <w:spacing w:line="360" w:before="105" w:after="105" w:lineRule="auto"/>
      </w:pPr>
      <w:r>
        <w:rPr>
          <w:rFonts w:eastAsia="inter" w:cs="inter" w:ascii="inter" w:hAnsi="inter"/>
          <w:color w:val="000000"/>
          <w:sz w:val="21"/>
        </w:rPr>
        <w:t xml:space="preserve">Uncertainty quantification in consciousness theories</w:t>
      </w:r>
    </w:p>
    <w:p>
      <w:pPr>
        <w:spacing w:line="360" w:before="315" w:after="105" w:lineRule="auto"/>
        <w:ind w:left="-30"/>
        <w:jc w:val="left"/>
      </w:pPr>
      <w:bookmarkStart w:id="5" w:name="autoregressive_models_and_cognition"/>
      <w:r>
        <w:rPr>
          <w:rFonts w:eastAsia="inter" w:cs="inter" w:ascii="inter" w:hAnsi="inter"/>
          <w:b/>
          <w:color w:val="000000"/>
          <w:sz w:val="24"/>
        </w:rPr>
        <w:t xml:space="preserve">Autoregressive Models and Cognition</w:t>
      </w:r>
      <w:bookmarkEnd w:id="5"/>
    </w:p>
    <w:p>
      <w:pPr>
        <w:numPr>
          <w:ilvl w:val="0"/>
          <w:numId w:val="4"/>
        </w:numPr>
        <w:spacing w:line="360" w:before="105" w:after="105" w:lineRule="auto"/>
      </w:pPr>
      <w:r>
        <w:rPr>
          <w:rFonts w:eastAsia="inter" w:cs="inter" w:ascii="inter" w:hAnsi="inter"/>
          <w:color w:val="000000"/>
          <w:sz w:val="21"/>
        </w:rPr>
        <w:t xml:space="preserve">Autoregressive cognition theory (2024 breakthrough)</w:t>
      </w:r>
    </w:p>
    <w:p>
      <w:pPr>
        <w:numPr>
          <w:ilvl w:val="0"/>
          <w:numId w:val="4"/>
        </w:numPr>
        <w:spacing w:line="360" w:before="105" w:after="105" w:lineRule="auto"/>
      </w:pPr>
      <w:r>
        <w:rPr>
          <w:rFonts w:eastAsia="inter" w:cs="inter" w:ascii="inter" w:hAnsi="inter"/>
          <w:color w:val="000000"/>
          <w:sz w:val="21"/>
        </w:rPr>
        <w:t xml:space="preserve">Beyond Markovian models in consciousness</w:t>
      </w:r>
    </w:p>
    <w:p>
      <w:pPr>
        <w:numPr>
          <w:ilvl w:val="0"/>
          <w:numId w:val="4"/>
        </w:numPr>
        <w:spacing w:line="360" w:before="105" w:after="105" w:lineRule="auto"/>
      </w:pPr>
      <w:r>
        <w:rPr>
          <w:rFonts w:eastAsia="inter" w:cs="inter" w:ascii="inter" w:hAnsi="inter"/>
          <w:color w:val="000000"/>
          <w:sz w:val="21"/>
        </w:rPr>
        <w:t xml:space="preserve">Energy-based alternatives to transformer architectures</w:t>
      </w:r>
    </w:p>
    <w:p>
      <w:pPr>
        <w:numPr>
          <w:ilvl w:val="0"/>
          <w:numId w:val="4"/>
        </w:numPr>
        <w:spacing w:line="360" w:before="105" w:after="105" w:lineRule="auto"/>
      </w:pPr>
      <w:r>
        <w:rPr>
          <w:rFonts w:eastAsia="inter" w:cs="inter" w:ascii="inter" w:hAnsi="inter"/>
          <w:color w:val="000000"/>
          <w:sz w:val="21"/>
        </w:rPr>
        <w:t xml:space="preserve">Sequential processing in biological vs. artificial systems</w:t>
      </w:r>
    </w:p>
    <w:p>
      <w:pPr>
        <w:spacing w:line="360" w:before="315" w:after="105" w:lineRule="auto"/>
        <w:ind w:left="-30"/>
        <w:jc w:val="left"/>
      </w:pPr>
      <w:bookmarkStart w:id="6" w:name="human_ai_cognitive_interaction"/>
      <w:r>
        <w:rPr>
          <w:rFonts w:eastAsia="inter" w:cs="inter" w:ascii="inter" w:hAnsi="inter"/>
          <w:b/>
          <w:color w:val="000000"/>
          <w:sz w:val="24"/>
        </w:rPr>
        <w:t xml:space="preserve">Human-AI Cognitive Interaction</w:t>
      </w:r>
      <w:bookmarkEnd w:id="6"/>
    </w:p>
    <w:p>
      <w:pPr>
        <w:numPr>
          <w:ilvl w:val="0"/>
          <w:numId w:val="5"/>
        </w:numPr>
        <w:spacing w:line="360" w:before="105" w:after="105" w:lineRule="auto"/>
      </w:pPr>
      <w:r>
        <w:rPr>
          <w:rFonts w:eastAsia="inter" w:cs="inter" w:ascii="inter" w:hAnsi="inter"/>
          <w:color w:val="000000"/>
          <w:sz w:val="21"/>
        </w:rPr>
        <w:t xml:space="preserve">EEG analysis of LLM interactions (2025 research)</w:t>
      </w:r>
    </w:p>
    <w:p>
      <w:pPr>
        <w:numPr>
          <w:ilvl w:val="0"/>
          <w:numId w:val="5"/>
        </w:numPr>
        <w:spacing w:line="360" w:before="105" w:after="105" w:lineRule="auto"/>
      </w:pPr>
      <w:r>
        <w:rPr>
          <w:rFonts w:eastAsia="inter" w:cs="inter" w:ascii="inter" w:hAnsi="inter"/>
          <w:color w:val="000000"/>
          <w:sz w:val="21"/>
        </w:rPr>
        <w:t xml:space="preserve">Brain-computer interfaces with attention mechanisms</w:t>
      </w:r>
    </w:p>
    <w:p>
      <w:pPr>
        <w:numPr>
          <w:ilvl w:val="0"/>
          <w:numId w:val="5"/>
        </w:numPr>
        <w:spacing w:line="360" w:before="105" w:after="105" w:lineRule="auto"/>
      </w:pPr>
      <w:r>
        <w:rPr>
          <w:rFonts w:eastAsia="inter" w:cs="inter" w:ascii="inter" w:hAnsi="inter"/>
          <w:color w:val="000000"/>
          <w:sz w:val="21"/>
        </w:rPr>
        <w:t xml:space="preserve">Real-time consciousness monitoring during AI interaction</w:t>
      </w:r>
    </w:p>
    <w:p>
      <w:pPr>
        <w:numPr>
          <w:ilvl w:val="0"/>
          <w:numId w:val="5"/>
        </w:numPr>
        <w:spacing w:line="360" w:before="105" w:after="105" w:lineRule="auto"/>
      </w:pPr>
      <w:r>
        <w:rPr>
          <w:rFonts w:eastAsia="inter" w:cs="inter" w:ascii="inter" w:hAnsi="inter"/>
          <w:color w:val="000000"/>
          <w:sz w:val="21"/>
        </w:rPr>
        <w:t xml:space="preserve">Cognitive load optimization in human-AI collaboration</w:t>
      </w:r>
    </w:p>
    <w:p>
      <w:pPr>
        <w:spacing w:line="360" w:before="315" w:after="105" w:lineRule="auto"/>
        <w:ind w:left="-30"/>
        <w:jc w:val="left"/>
      </w:pPr>
      <w:bookmarkStart w:id="7" w:name="enhanced_mathematical_framework"/>
      <w:r>
        <w:rPr>
          <w:rFonts w:eastAsia="inter" w:cs="inter" w:ascii="inter" w:hAnsi="inter"/>
          <w:b/>
          <w:color w:val="000000"/>
          <w:sz w:val="24"/>
        </w:rPr>
        <w:t xml:space="preserve">Enhanced Mathematical Framework:</w:t>
      </w:r>
      <w:bookmarkEnd w:id="7"/>
    </w:p>
    <w:p>
      <w:pPr>
        <w:spacing w:line="360" w:after="210" w:lineRule="auto"/>
      </w:pPr>
      <w:r>
        <w:rPr>
          <w:rFonts w:eastAsia="inter" w:cs="inter" w:ascii="inter" w:hAnsi="inter"/>
          <w:color w:val="000000"/>
        </w:rPr>
        <w:t xml:space="preserve">The wiki now includes comprehensive mathematical formulations for:</w:t>
      </w:r>
    </w:p>
    <w:p>
      <w:pPr>
        <w:numPr>
          <w:ilvl w:val="0"/>
          <w:numId w:val="6"/>
        </w:numPr>
        <w:spacing w:line="360" w:before="105" w:after="105" w:lineRule="auto"/>
      </w:pPr>
      <w:r>
        <w:rPr>
          <w:rFonts w:eastAsia="inter" w:cs="inter" w:ascii="inter" w:hAnsi="inter"/>
          <w:b/>
          <w:color w:val="000000"/>
          <w:sz w:val="21"/>
        </w:rPr>
        <w:t xml:space="preserve">Information Theory</w:t>
      </w:r>
      <w:r>
        <w:rPr>
          <w:rFonts w:eastAsia="inter" w:cs="inter" w:ascii="inter" w:hAnsi="inter"/>
          <w:color w:val="000000"/>
          <w:sz w:val="21"/>
        </w:rPr>
        <w:t xml:space="preserve">: Shannon entropy, mutual information, surprise</w:t>
      </w:r>
    </w:p>
    <w:p>
      <w:pPr>
        <w:numPr>
          <w:ilvl w:val="0"/>
          <w:numId w:val="6"/>
        </w:numPr>
        <w:spacing w:line="360" w:before="105" w:after="105" w:lineRule="auto"/>
      </w:pPr>
      <w:r>
        <w:rPr>
          <w:rFonts w:eastAsia="inter" w:cs="inter" w:ascii="inter" w:hAnsi="inter"/>
          <w:b/>
          <w:color w:val="000000"/>
          <w:sz w:val="21"/>
        </w:rPr>
        <w:t xml:space="preserve">Information Bottleneck</w:t>
      </w:r>
      <w:r>
        <w:rPr>
          <w:rFonts w:eastAsia="inter" w:cs="inter" w:ascii="inter" w:hAnsi="inter"/>
          <w:color w:val="000000"/>
          <w:sz w:val="21"/>
        </w:rPr>
        <w:t xml:space="preserve">: Original IB, variational IB, deep VIB</w:t>
      </w:r>
    </w:p>
    <w:p>
      <w:pPr>
        <w:numPr>
          <w:ilvl w:val="0"/>
          <w:numId w:val="6"/>
        </w:numPr>
        <w:spacing w:line="360" w:before="105" w:after="105" w:lineRule="auto"/>
      </w:pPr>
      <w:r>
        <w:rPr>
          <w:rFonts w:eastAsia="inter" w:cs="inter" w:ascii="inter" w:hAnsi="inter"/>
          <w:b/>
          <w:color w:val="000000"/>
          <w:sz w:val="21"/>
        </w:rPr>
        <w:t xml:space="preserve">Transformer Attention</w:t>
      </w:r>
      <w:r>
        <w:rPr>
          <w:rFonts w:eastAsia="inter" w:cs="inter" w:ascii="inter" w:hAnsi="inter"/>
          <w:color w:val="000000"/>
          <w:sz w:val="21"/>
        </w:rPr>
        <w:t xml:space="preserve">: Scaled dot-product, multi-head, self-attention</w:t>
      </w:r>
    </w:p>
    <w:p>
      <w:pPr>
        <w:numPr>
          <w:ilvl w:val="0"/>
          <w:numId w:val="6"/>
        </w:numPr>
        <w:spacing w:line="360" w:before="105" w:after="105" w:lineRule="auto"/>
      </w:pPr>
      <w:r>
        <w:rPr>
          <w:rFonts w:eastAsia="inter" w:cs="inter" w:ascii="inter" w:hAnsi="inter"/>
          <w:b/>
          <w:color w:val="000000"/>
          <w:sz w:val="21"/>
        </w:rPr>
        <w:t xml:space="preserve">Predictive Processing</w:t>
      </w:r>
      <w:r>
        <w:rPr>
          <w:rFonts w:eastAsia="inter" w:cs="inter" w:ascii="inter" w:hAnsi="inter"/>
          <w:color w:val="000000"/>
          <w:sz w:val="21"/>
        </w:rPr>
        <w:t xml:space="preserve">: Free energy, prediction error, precision weighting</w:t>
      </w:r>
    </w:p>
    <w:p>
      <w:pPr>
        <w:numPr>
          <w:ilvl w:val="0"/>
          <w:numId w:val="6"/>
        </w:numPr>
        <w:spacing w:line="360" w:before="105" w:after="105" w:lineRule="auto"/>
      </w:pPr>
      <w:r>
        <w:rPr>
          <w:rFonts w:eastAsia="inter" w:cs="inter" w:ascii="inter" w:hAnsi="inter"/>
          <w:b/>
          <w:color w:val="000000"/>
          <w:sz w:val="21"/>
        </w:rPr>
        <w:t xml:space="preserve">Computational Implementations</w:t>
      </w:r>
      <w:r>
        <w:rPr>
          <w:rFonts w:eastAsia="inter" w:cs="inter" w:ascii="inter" w:hAnsi="inter"/>
          <w:color w:val="000000"/>
          <w:sz w:val="21"/>
        </w:rPr>
        <w:t xml:space="preserve">: Python code for MI estimation, VIB layers</w:t>
      </w:r>
    </w:p>
    <w:p>
      <w:pPr>
        <w:spacing w:line="360" w:before="315" w:after="105" w:lineRule="auto"/>
        <w:ind w:left="-30"/>
        <w:jc w:val="left"/>
      </w:pPr>
      <w:bookmarkStart w:id="8" w:name="cross_referenced_integration"/>
      <w:r>
        <w:rPr>
          <w:rFonts w:eastAsia="inter" w:cs="inter" w:ascii="inter" w:hAnsi="inter"/>
          <w:b/>
          <w:color w:val="000000"/>
          <w:sz w:val="24"/>
        </w:rPr>
        <w:t xml:space="preserve">Cross-Referenced Integration:</w:t>
      </w:r>
      <w:bookmarkEnd w:id="8"/>
    </w:p>
    <w:p>
      <w:pPr>
        <w:spacing w:line="360" w:after="210" w:lineRule="auto"/>
      </w:pPr>
      <w:r>
        <w:rPr>
          <w:rFonts w:eastAsia="inter" w:cs="inter" w:ascii="inter" w:hAnsi="inter"/>
          <w:color w:val="000000"/>
        </w:rPr>
        <w:t xml:space="preserve">The updated wiki establishes novel connections between:</w:t>
      </w:r>
    </w:p>
    <w:p>
      <w:pPr>
        <w:numPr>
          <w:ilvl w:val="0"/>
          <w:numId w:val="7"/>
        </w:numPr>
        <w:spacing w:line="360" w:before="105" w:after="105" w:lineRule="auto"/>
      </w:pPr>
      <w:r>
        <w:rPr>
          <w:rFonts w:eastAsia="inter" w:cs="inter" w:ascii="inter" w:hAnsi="inter"/>
          <w:color w:val="000000"/>
          <w:sz w:val="21"/>
        </w:rPr>
        <w:t xml:space="preserve">IIT and information geometry principles</w:t>
      </w:r>
    </w:p>
    <w:p>
      <w:pPr>
        <w:numPr>
          <w:ilvl w:val="0"/>
          <w:numId w:val="7"/>
        </w:numPr>
        <w:spacing w:line="360" w:before="105" w:after="105" w:lineRule="auto"/>
      </w:pPr>
      <w:r>
        <w:rPr>
          <w:rFonts w:eastAsia="inter" w:cs="inter" w:ascii="inter" w:hAnsi="inter"/>
          <w:color w:val="000000"/>
          <w:sz w:val="21"/>
        </w:rPr>
        <w:t xml:space="preserve">Transformer attention and neural competition mechanisms</w:t>
      </w:r>
    </w:p>
    <w:p>
      <w:pPr>
        <w:numPr>
          <w:ilvl w:val="0"/>
          <w:numId w:val="7"/>
        </w:numPr>
        <w:spacing w:line="360" w:before="105" w:after="105" w:lineRule="auto"/>
      </w:pPr>
      <w:r>
        <w:rPr>
          <w:rFonts w:eastAsia="inter" w:cs="inter" w:ascii="inter" w:hAnsi="inter"/>
          <w:color w:val="000000"/>
          <w:sz w:val="21"/>
        </w:rPr>
        <w:t xml:space="preserve">Predictive processing and information bottleneck theory</w:t>
      </w:r>
    </w:p>
    <w:p>
      <w:pPr>
        <w:numPr>
          <w:ilvl w:val="0"/>
          <w:numId w:val="7"/>
        </w:numPr>
        <w:spacing w:line="360" w:before="105" w:after="105" w:lineRule="auto"/>
      </w:pPr>
      <w:r>
        <w:rPr>
          <w:rFonts w:eastAsia="inter" w:cs="inter" w:ascii="inter" w:hAnsi="inter"/>
          <w:color w:val="000000"/>
          <w:sz w:val="21"/>
        </w:rPr>
        <w:t xml:space="preserve">Clinical applications and theoretical frameworks</w:t>
      </w:r>
    </w:p>
    <w:p>
      <w:pPr>
        <w:spacing w:line="360" w:before="315" w:after="105" w:lineRule="auto"/>
        <w:ind w:left="-30"/>
        <w:jc w:val="left"/>
      </w:pPr>
      <w:bookmarkStart w:id="9" w:name="quantitative_summaries"/>
      <w:r>
        <w:rPr>
          <w:rFonts w:eastAsia="inter" w:cs="inter" w:ascii="inter" w:hAnsi="inter"/>
          <w:b/>
          <w:color w:val="000000"/>
          <w:sz w:val="24"/>
        </w:rPr>
        <w:t xml:space="preserve">Quantitative Summaries:</w:t>
      </w:r>
      <w:bookmarkEnd w:id="9"/>
    </w:p>
    <w:p>
      <w:pPr>
        <w:spacing w:line="360" w:after="210" w:lineRule="auto"/>
      </w:pPr>
      <w:r>
        <w:rPr>
          <w:rFonts w:eastAsia="inter" w:cs="inter" w:ascii="inter" w:hAnsi="inter"/>
          <w:color w:val="000000"/>
        </w:rPr>
        <w:t xml:space="preserve">New comprehensive tables comparing:</w:t>
      </w:r>
    </w:p>
    <w:p>
      <w:pPr>
        <w:numPr>
          <w:ilvl w:val="0"/>
          <w:numId w:val="8"/>
        </w:numPr>
        <w:spacing w:line="360" w:before="105" w:after="105" w:lineRule="auto"/>
      </w:pPr>
      <w:r>
        <w:rPr>
          <w:rFonts w:eastAsia="inter" w:cs="inter" w:ascii="inter" w:hAnsi="inter"/>
          <w:color w:val="000000"/>
          <w:sz w:val="21"/>
        </w:rPr>
        <w:t xml:space="preserve">Information measures in consciousness research (complexity, validation, real-time capability)</w:t>
      </w:r>
    </w:p>
    <w:p>
      <w:pPr>
        <w:numPr>
          <w:ilvl w:val="0"/>
          <w:numId w:val="8"/>
        </w:numPr>
        <w:spacing w:line="360" w:before="105" w:after="105" w:lineRule="auto"/>
      </w:pPr>
      <w:r>
        <w:rPr>
          <w:rFonts w:eastAsia="inter" w:cs="inter" w:ascii="inter" w:hAnsi="inter"/>
          <w:color w:val="000000"/>
          <w:sz w:val="21"/>
        </w:rPr>
        <w:t xml:space="preserve">Transformer vs. brain attention mechanisms</w:t>
      </w:r>
    </w:p>
    <w:p>
      <w:pPr>
        <w:numPr>
          <w:ilvl w:val="0"/>
          <w:numId w:val="8"/>
        </w:numPr>
        <w:spacing w:line="360" w:before="105" w:after="105" w:lineRule="auto"/>
      </w:pPr>
      <w:r>
        <w:rPr>
          <w:rFonts w:eastAsia="inter" w:cs="inter" w:ascii="inter" w:hAnsi="inter"/>
          <w:color w:val="000000"/>
          <w:sz w:val="21"/>
        </w:rPr>
        <w:t xml:space="preserve">Consciousness theory empirical support (updated with 2025 findings)</w:t>
      </w:r>
    </w:p>
    <w:p>
      <w:pPr>
        <w:numPr>
          <w:ilvl w:val="0"/>
          <w:numId w:val="8"/>
        </w:numPr>
        <w:spacing w:line="360" w:before="105" w:after="105" w:lineRule="auto"/>
      </w:pPr>
      <w:r>
        <w:rPr>
          <w:rFonts w:eastAsia="inter" w:cs="inter" w:ascii="inter" w:hAnsi="inter"/>
          <w:color w:val="000000"/>
          <w:sz w:val="21"/>
        </w:rPr>
        <w:t xml:space="preserve">Computational tractability ranking for all methods</w:t>
      </w:r>
    </w:p>
    <w:p>
      <w:pPr>
        <w:spacing w:line="360" w:after="210" w:lineRule="auto"/>
      </w:pPr>
      <w:r>
        <w:rPr>
          <w:rFonts w:eastAsia="inter" w:cs="inter" w:ascii="inter" w:hAnsi="inter"/>
          <w:color w:val="000000"/>
        </w:rPr>
        <w:t xml:space="preserve">The file has been saved as </w:t>
      </w:r>
      <w:r>
        <w:rPr>
          <w:rFonts w:eastAsia="inter" w:cs="inter" w:ascii="inter" w:hAnsi="inter"/>
          <w:b/>
          <w:color w:val="000000"/>
        </w:rPr>
        <w:t xml:space="preserve">"Comprehensive-Consciousness-Research-Wiki-with-Information-Theory.md"</w:t>
      </w:r>
      <w:r>
        <w:rPr>
          <w:rFonts w:eastAsia="inter" w:cs="inter" w:ascii="inter" w:hAnsi="inter"/>
          <w:color w:val="000000"/>
        </w:rPr>
        <w:t xml:space="preserve"> and provides a unified reference framework that bridges consciousness neuroscience, information theory, AI architectures, and practical implementation approaches. This integrated wiki serves as a solid foundation for your consciousness modeling platform development, incorporating both foundational principles and cutting-edge 2025 advances.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0" w:name="fn1"/>
    <w:bookmarkEnd w:id="10"/>
    <w:p>
      <w:pPr>
        <w:numPr>
          <w:ilvl w:val="0"/>
          <w:numId w:val="10"/>
        </w:numPr>
        <w:spacing w:line="360" w:after="210" w:lineRule="auto"/>
      </w:pPr>
      <w:hyperlink r:id="rId6">
        <w:r>
          <w:rPr>
            <w:rFonts w:eastAsia="inter" w:cs="inter" w:ascii="inter" w:hAnsi="inter"/>
            <w:color w:val="#000"/>
            <w:sz w:val="18"/>
            <w:u w:val="single"/>
          </w:rPr>
          <w:t xml:space="preserve">Comprehensive-Consciousness-Research-Wiki-with-Vis.md</w:t>
        </w:r>
      </w:hyperlink>
      <w:r>
        <w:rPr>
          <w:rFonts w:eastAsia="inter" w:cs="inter" w:ascii="inter" w:hAnsi="inter"/>
          <w:color w:val="000000"/>
          <w:sz w:val="18"/>
        </w:rPr>
        <w:t xml:space="preserve"> </w:t>
      </w:r>
    </w:p>
    <w:bookmarkStart w:id="11" w:name="fn2"/>
    <w:bookmarkEnd w:id="11"/>
    <w:p>
      <w:pPr>
        <w:numPr>
          <w:ilvl w:val="0"/>
          <w:numId w:val="10"/>
        </w:numPr>
        <w:spacing w:line="360" w:after="210" w:lineRule="auto"/>
      </w:pPr>
      <w:hyperlink r:id="rId7">
        <w:r>
          <w:rPr>
            <w:rFonts w:eastAsia="inter" w:cs="inter" w:ascii="inter" w:hAnsi="inter"/>
            <w:color w:val="#000"/>
            <w:sz w:val="18"/>
            <w:u w:val="single"/>
          </w:rPr>
          <w:t xml:space="preserve">https://ppl-ai-code-interpreter-files.s3.amazonaws.com/web/direct-files/edf0b049860962114331aa45f2e87db9/e0c86d85-c016-4d06-8a32-c52e70d779d0/dea1185f.md</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abstractNum>
  <w:abstractNum w:abstractNumId="1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3574ec211fb1c38dd36cd13b37f660e37515f087.png" TargetMode="Internal"/><Relationship Id="rId6" Type="http://schemas.openxmlformats.org/officeDocument/2006/relationships/hyperlink" Target="http://Comprehensive-Consciousness-Research-Wiki-with-Vis.md" TargetMode="External"/><Relationship Id="rId7" Type="http://schemas.openxmlformats.org/officeDocument/2006/relationships/hyperlink" Target="https://ppl-ai-code-interpreter-files.s3.amazonaws.com/web/direct-files/edf0b049860962114331aa45f2e87db9/e0c86d85-c016-4d06-8a32-c52e70d779d0/dea1185f.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2025-10-08T20:24:24.950Z</dcterms:created>
  <dcterms:modified xsi:type="dcterms:W3CDTF">2025-10-08T20:24:24.950Z</dcterms:modified>
</cp:coreProperties>
</file>