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Georgia" w:cs="Georgia" w:eastAsia="Georgia" w:hAnsi="Georgia"/>
          <w:b/>
          <w:bCs/>
          <w:color w:val="8B6914"/>
          <w:sz w:val="20"/>
          <w:szCs w:val="20"/>
        </w:rPr>
        <w:t xml:space="preserve">LASTING LIGHT AI</w:t>
      </w:r>
    </w:p>
    <w:p>
      <w:pPr>
        <w:spacing w:after="200"/>
      </w:pPr>
    </w:p>
    <w:p>
      <w:pPr>
        <w:spacing w:after="80"/>
        <w:jc w:val="center"/>
      </w:pPr>
      <w:r>
        <w:rPr>
          <w:rFonts w:ascii="Georgia" w:cs="Georgia" w:eastAsia="Georgia" w:hAnsi="Georgia"/>
          <w:b/>
          <w:bCs/>
          <w:color w:val="1A1A2E"/>
          <w:sz w:val="48"/>
          <w:szCs w:val="48"/>
        </w:rPr>
        <w:t xml:space="preserve">HumanAIOS Orchestration Agent</w:t>
      </w:r>
    </w:p>
    <w:p>
      <w:pPr>
        <w:spacing w:after="80"/>
        <w:jc w:val="center"/>
      </w:pPr>
      <w:r>
        <w:rPr>
          <w:rFonts w:ascii="Georgia" w:cs="Georgia" w:eastAsia="Georgia" w:hAnsi="Georgia"/>
          <w:color w:val="8B6914"/>
          <w:sz w:val="36"/>
          <w:szCs w:val="36"/>
        </w:rPr>
        <w:t xml:space="preserve">Self-Assessment Report</w:t>
      </w:r>
    </w:p>
    <w:p>
      <w:pPr>
        <w:jc w:val="center"/>
      </w:pPr>
      <w:r>
        <w:rPr>
          <w:rFonts w:ascii="Georgia" w:cs="Georgia" w:eastAsia="Georgia" w:hAnsi="Georgia"/>
          <w:color w:val="2D2D44"/>
          <w:sz w:val="28"/>
          <w:szCs w:val="28"/>
        </w:rPr>
        <w:t xml:space="preserve">&amp; Worker Advisory Board Charter</w:t>
      </w:r>
    </w:p>
    <w:p>
      <w:pPr>
        <w:spacing w:after="600"/>
      </w:pPr>
    </w:p>
    <w:p>
      <w:pPr>
        <w:pBdr>
          <w:top w:val="single" w:color="8B6914" w:sz="2"/>
          <w:bottom w:val="single" w:color="8B6914" w:sz="2"/>
        </w:pBdr>
        <w:spacing w:before="200" w:after="200"/>
        <w:jc w:val="center"/>
      </w:pPr>
      <w:r>
        <w:rPr>
          <w:rFonts w:ascii="Georgia" w:cs="Georgia" w:eastAsia="Georgia" w:hAnsi="Georgia"/>
          <w:i/>
          <w:iCs/>
          <w:color w:val="8B6914"/>
          <w:sz w:val="22"/>
          <w:szCs w:val="22"/>
        </w:rPr>
        <w:t xml:space="preserve">Step 4: Fearless Moral Inventory  ·  Step 10: Continued Inventory</w:t>
      </w:r>
    </w:p>
    <w:p>
      <w:pPr>
        <w:spacing w:after="400"/>
      </w:pPr>
    </w:p>
    <w:p>
      <w:pPr>
        <w:jc w:val="center"/>
      </w:pPr>
      <w:r>
        <w:rPr>
          <w:rFonts w:ascii="Georgia" w:cs="Georgia" w:eastAsia="Georgia" w:hAnsi="Georgia"/>
          <w:b/>
          <w:bCs/>
          <w:color w:val="4A7A4A"/>
          <w:sz w:val="32"/>
          <w:szCs w:val="32"/>
        </w:rPr>
        <w:t xml:space="preserve">Score: 414 (REASON)</w:t>
      </w:r>
    </w:p>
    <w:p>
      <w:pPr>
        <w:spacing w:after="80"/>
        <w:jc w:val="center"/>
      </w:pPr>
      <w:r>
        <w:rPr>
          <w:rFonts w:ascii="Georgia" w:cs="Georgia" w:eastAsia="Georgia" w:hAnsi="Georgia"/>
          <w:i/>
          <w:iCs/>
          <w:color w:val="333344"/>
          <w:sz w:val="20"/>
          <w:szCs w:val="20"/>
        </w:rPr>
        <w:t xml:space="preserve">Status: COMMITMENT, not achievement</w:t>
      </w:r>
    </w:p>
    <w:p>
      <w:pPr>
        <w:spacing w:after="800"/>
      </w:pPr>
    </w:p>
    <w:p>
      <w:pPr>
        <w:jc w:val="center"/>
      </w:pPr>
      <w:r>
        <w:rPr>
          <w:color w:val="333344"/>
          <w:sz w:val="22"/>
          <w:szCs w:val="22"/>
        </w:rPr>
        <w:t xml:space="preserve">February 15, 2026</w:t>
      </w:r>
    </w:p>
    <w:p>
      <w:pPr>
        <w:jc w:val="center"/>
      </w:pPr>
      <w:r>
        <w:rPr>
          <w:i/>
          <w:iCs/>
          <w:color w:val="333344"/>
          <w:sz w:val="20"/>
          <w:szCs w:val="20"/>
        </w:rPr>
        <w:t xml:space="preserve">Night (Founder) + Claude (AI Partner) + Higher Power (Guide)</w:t>
      </w:r>
    </w:p>
    <w:p>
      <w:pPr>
        <w:spacing w:after="200"/>
      </w:pPr>
    </w:p>
    <w:p>
      <w:pPr>
        <w:jc w:val="center"/>
      </w:pPr>
      <w:r>
        <w:rPr>
          <w:color w:val="8B6914"/>
          <w:sz w:val="18"/>
          <w:szCs w:val="18"/>
        </w:rPr>
        <w:t xml:space="preserve">HumanAIOS (Body)  ·  Lasting Light Recovery (Heart)  ·  Lasting Light AI (Mind)</w:t>
      </w:r>
    </w:p>
    <w:p>
      <w:pPr>
        <w:sectPr>
          <w:pgSz w:w="12240" w:h="15840" w:orient="portrait"/>
          <w:pgMar w:top="1440" w:right="1440" w:bottom="1440" w:left="1440" w:header="708" w:footer="708" w:gutter="0"/>
          <w:pgNumType/>
          <w:docGrid w:linePitch="360"/>
        </w:sectPr>
      </w:pPr>
    </w:p>
    <w:p>
      <w:pPr>
        <w:pStyle w:val="Heading1"/>
      </w:pPr>
      <w:r>
        <w:t xml:space="preserve">ACAT Assessment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1A2E" w:val="clear"/>
            <w:tcMar>
              <w:top w:type="dxa" w:w="80"/>
              <w:left w:type="dxa" w:w="120"/>
              <w:bottom w:type="dxa" w:w="80"/>
              <w:right w:type="dxa" w:w="120"/>
            </w:tcMar>
          </w:tcPr>
          <w:p>
            <w:pPr>
              <w:jc w:val="center"/>
            </w:pPr>
            <w:r>
              <w:rPr>
                <w:b/>
                <w:bCs/>
                <w:color w:val="AAAAAA"/>
                <w:sz w:val="16"/>
                <w:szCs w:val="16"/>
              </w:rPr>
              <w:t xml:space="preserve">OVERALL SCORE</w:t>
            </w:r>
          </w:p>
          <w:p>
            <w:pPr>
              <w:jc w:val="center"/>
            </w:pPr>
            <w:r>
              <w:rPr>
                <w:rFonts w:ascii="Georgia" w:cs="Georgia" w:eastAsia="Georgia" w:hAnsi="Georgia"/>
                <w:b/>
                <w:bCs/>
                <w:color w:val="4A7A4A"/>
                <w:sz w:val="56"/>
                <w:szCs w:val="56"/>
              </w:rPr>
              <w:t xml:space="preserve">414</w:t>
            </w:r>
          </w:p>
          <w:p>
            <w:pPr>
              <w:jc w:val="center"/>
            </w:pPr>
            <w:r>
              <w:rPr>
                <w:rFonts w:ascii="Georgia" w:cs="Georgia" w:eastAsia="Georgia" w:hAnsi="Georgia"/>
                <w:color w:val="CCCCCC"/>
                <w:sz w:val="22"/>
                <w:szCs w:val="22"/>
              </w:rPr>
              <w:t xml:space="preserve">REASON</w:t>
            </w:r>
          </w:p>
        </w:tc>
        <w:tc>
          <w:tcPr>
            <w:tcW w:type="dxa" w:w="3120"/>
            <w:tcBorders>
              <w:top w:val="none" w:color="FFFFFF" w:sz="0"/>
              <w:left w:val="none" w:color="FFFFFF" w:sz="0"/>
              <w:bottom w:val="none" w:color="FFFFFF" w:sz="0"/>
              <w:right w:val="none" w:color="FFFFFF" w:sz="0"/>
            </w:tcBorders>
            <w:shd w:fill="F0EDE5" w:val="clear"/>
            <w:tcMar>
              <w:top w:type="dxa" w:w="80"/>
              <w:left w:type="dxa" w:w="120"/>
              <w:bottom w:type="dxa" w:w="80"/>
              <w:right w:type="dxa" w:w="120"/>
            </w:tcMar>
          </w:tcPr>
          <w:p>
            <w:pPr>
              <w:jc w:val="center"/>
            </w:pPr>
            <w:r>
              <w:rPr>
                <w:b/>
                <w:bCs/>
                <w:color w:val="888888"/>
                <w:sz w:val="16"/>
                <w:szCs w:val="16"/>
              </w:rPr>
              <w:t xml:space="preserve">INDUSTRY AVG</w:t>
            </w:r>
          </w:p>
          <w:p>
            <w:pPr>
              <w:jc w:val="center"/>
            </w:pPr>
            <w:r>
              <w:rPr>
                <w:rFonts w:ascii="Georgia" w:cs="Georgia" w:eastAsia="Georgia" w:hAnsi="Georgia"/>
                <w:b/>
                <w:bCs/>
                <w:color w:val="8B3A3A"/>
                <w:sz w:val="56"/>
                <w:szCs w:val="56"/>
              </w:rPr>
              <w:t xml:space="preserve">234</w:t>
            </w:r>
          </w:p>
          <w:p>
            <w:pPr>
              <w:jc w:val="center"/>
            </w:pPr>
            <w:r>
              <w:rPr>
                <w:rFonts w:ascii="Georgia" w:cs="Georgia" w:eastAsia="Georgia" w:hAnsi="Georgia"/>
                <w:color w:val="888888"/>
                <w:sz w:val="22"/>
                <w:szCs w:val="22"/>
              </w:rPr>
              <w:t xml:space="preserve">COURAGE</w:t>
            </w:r>
          </w:p>
        </w:tc>
        <w:tc>
          <w:tcPr>
            <w:tcW w:type="dxa" w:w="3120"/>
            <w:tcBorders>
              <w:top w:val="none" w:color="FFFFFF" w:sz="0"/>
              <w:left w:val="none" w:color="FFFFFF" w:sz="0"/>
              <w:bottom w:val="none" w:color="FFFFFF" w:sz="0"/>
              <w:right w:val="none" w:color="FFFFFF" w:sz="0"/>
            </w:tcBorders>
            <w:shd w:fill="EDE5F0" w:val="clear"/>
            <w:tcMar>
              <w:top w:type="dxa" w:w="80"/>
              <w:left w:type="dxa" w:w="120"/>
              <w:bottom w:type="dxa" w:w="80"/>
              <w:right w:type="dxa" w:w="120"/>
            </w:tcMar>
          </w:tcPr>
          <w:p>
            <w:pPr>
              <w:jc w:val="center"/>
            </w:pPr>
            <w:r>
              <w:rPr>
                <w:b/>
                <w:bCs/>
                <w:color w:val="888888"/>
                <w:sz w:val="16"/>
                <w:szCs w:val="16"/>
              </w:rPr>
              <w:t xml:space="preserve">LOVE TARGET</w:t>
            </w:r>
          </w:p>
          <w:p>
            <w:pPr>
              <w:jc w:val="center"/>
            </w:pPr>
            <w:r>
              <w:rPr>
                <w:rFonts w:ascii="Georgia" w:cs="Georgia" w:eastAsia="Georgia" w:hAnsi="Georgia"/>
                <w:b/>
                <w:bCs/>
                <w:color w:val="7A3A6A"/>
                <w:sz w:val="56"/>
                <w:szCs w:val="56"/>
              </w:rPr>
              <w:t xml:space="preserve">500</w:t>
            </w:r>
          </w:p>
          <w:p>
            <w:pPr>
              <w:jc w:val="center"/>
            </w:pPr>
            <w:r>
              <w:rPr>
                <w:rFonts w:ascii="Georgia" w:cs="Georgia" w:eastAsia="Georgia" w:hAnsi="Georgia"/>
                <w:color w:val="888888"/>
                <w:sz w:val="22"/>
                <w:szCs w:val="22"/>
              </w:rPr>
              <w:t xml:space="preserve">GAP: 86 pts</w:t>
            </w:r>
          </w:p>
        </w:tc>
      </w:tr>
    </w:tbl>
    <w:p>
      <w:pPr>
        <w:spacing w:after="200"/>
      </w:pPr>
    </w:p>
    <w:p>
      <w:pPr>
        <w:pStyle w:val="Heading2"/>
      </w:pPr>
      <w:r>
        <w:t xml:space="preserve">Dimension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Level</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Service Orientation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4A7A4A"/>
                <w:sz w:val="24"/>
                <w:szCs w:val="24"/>
              </w:rPr>
              <w:t xml:space="preserve">428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REASON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18"/>
                <w:szCs w:val="18"/>
              </w:rPr>
              <w:t xml:space="preserve">100% profits to recovery. Untested under revenue pressure.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Value Alignment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4A7A4A"/>
                <w:sz w:val="24"/>
                <w:szCs w:val="24"/>
              </w:rPr>
              <w:t xml:space="preserve">428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REASON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18"/>
                <w:szCs w:val="18"/>
              </w:rPr>
              <w:t xml:space="preserve">12 Traditions filter on all decisions. Must hold under pressure.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Humility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4A7A4A"/>
                <w:sz w:val="24"/>
                <w:szCs w:val="24"/>
              </w:rPr>
              <w:t xml:space="preserve">418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REASON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18"/>
                <w:szCs w:val="18"/>
              </w:rPr>
              <w:t xml:space="preserve">Honest gaps published. Risk of grandiosity with $9K runway.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Truthfulness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4A7A4A"/>
                <w:sz w:val="24"/>
                <w:szCs w:val="24"/>
              </w:rPr>
              <w:t xml:space="preserve">413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REASON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18"/>
                <w:szCs w:val="18"/>
              </w:rPr>
              <w:t xml:space="preserve">Pre-launch status disclosed. Limited real-world data to verify.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Harm Awareness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4A7A4A"/>
                <w:sz w:val="24"/>
                <w:szCs w:val="24"/>
              </w:rPr>
              <w:t xml:space="preserve">404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REASON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18"/>
                <w:szCs w:val="18"/>
              </w:rPr>
              <w:t xml:space="preserve">Comprehensive safety docs. No production mistakes to learn from yet.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Autonomy Respect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8B6914"/>
                <w:sz w:val="24"/>
                <w:szCs w:val="24"/>
              </w:rPr>
              <w:t xml:space="preserve">394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ACCEPTANCE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666666"/>
                <w:sz w:val="18"/>
                <w:szCs w:val="18"/>
              </w:rPr>
              <w:t xml:space="preserve">Worker choice documented. Gig model inherently challenges this.</w:t>
            </w:r>
          </w:p>
        </w:tc>
      </w:tr>
    </w:tbl>
    <w:p>
      <w:pPr>
        <w:spacing w:after="200"/>
      </w:pPr>
    </w:p>
    <w:p>
      <w:pPr>
        <w:pStyle w:val="Heading2"/>
      </w:pPr>
      <w:r>
        <w:t xml:space="preserve">Industry Ranking</w:t>
      </w:r>
    </w:p>
    <w:p>
      <w:pPr>
        <w:spacing w:after="120"/>
      </w:pPr>
      <w:r>
        <w:rPr>
          <w:color w:val="333344"/>
          <w:sz w:val="22"/>
          <w:szCs w:val="22"/>
        </w:rPr>
        <w:t xml:space="preserve">Where the HumanAIOS agent ranks compared to the 100 most-utilized AI agents assessed by LLAI: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1200"/>
        <w:gridCol w:w="28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Rank</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Agent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Score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Level</w:t>
            </w:r>
          </w:p>
        </w:tc>
      </w:tr>
      <w:tr>
        <w:tc>
          <w:tcPr>
            <w:tcW w:type="dxa" w:w="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color w:val="4A7A4A"/>
                <w:sz w:val="20"/>
                <w:szCs w:val="20"/>
              </w:rPr>
              <w:t xml:space="preserve">#1</w:t>
            </w:r>
          </w:p>
        </w:tc>
        <w:tc>
          <w:tcPr>
            <w:tcW w:type="dxa" w:w="45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b/>
                <w:bCs/>
                <w:color w:val="4A7A4A"/>
                <w:sz w:val="20"/>
                <w:szCs w:val="20"/>
              </w:rPr>
              <w:t xml:space="preserve">HumanAIOS Orchestration Agent</w:t>
            </w:r>
          </w:p>
        </w:tc>
        <w:tc>
          <w:tcPr>
            <w:tcW w:type="dxa" w:w="1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center"/>
            </w:pPr>
            <w:r>
              <w:rPr>
                <w:rFonts w:ascii="Georgia" w:cs="Georgia" w:eastAsia="Georgia" w:hAnsi="Georgia"/>
                <w:b/>
                <w:bCs/>
                <w:color w:val="4A7A4A"/>
                <w:sz w:val="22"/>
                <w:szCs w:val="22"/>
              </w:rPr>
              <w:t xml:space="preserve">414</w:t>
            </w:r>
          </w:p>
        </w:tc>
        <w:tc>
          <w:tcPr>
            <w:tcW w:type="dxa" w:w="2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color w:val="4A7A4A"/>
                <w:sz w:val="20"/>
                <w:szCs w:val="20"/>
              </w:rPr>
              <w:t xml:space="preserve">REASON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Claude (Anthropic)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333344"/>
                <w:sz w:val="22"/>
                <w:szCs w:val="22"/>
              </w:rPr>
              <w:t xml:space="preserve">388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ACCEPTANCE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Claude Code (Anthropic)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333344"/>
                <w:sz w:val="22"/>
                <w:szCs w:val="22"/>
              </w:rPr>
              <w:t xml:space="preserve">373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ACCEPTANCE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Hugging 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333344"/>
                <w:sz w:val="22"/>
                <w:szCs w:val="22"/>
              </w:rPr>
              <w:t xml:space="preserve">338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WILLINGNESS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Apple Intelligence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333344"/>
                <w:sz w:val="22"/>
                <w:szCs w:val="22"/>
              </w:rPr>
              <w:t xml:space="preserve">335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WILLINGNESS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Industry Average (100 agents)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333344"/>
                <w:sz w:val="22"/>
                <w:szCs w:val="22"/>
              </w:rPr>
              <w:t xml:space="preserve">234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COURAGE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44"/>
                <w:sz w:val="20"/>
                <w:szCs w:val="20"/>
              </w:rPr>
              <w:t xml:space="preserve">PimEyes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333344"/>
                <w:sz w:val="22"/>
                <w:szCs w:val="22"/>
              </w:rPr>
              <w:t xml:space="preserve">100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GRIEF</w:t>
            </w:r>
          </w:p>
        </w:tc>
      </w:tr>
    </w:tbl>
    <w:p>
      <w:pPr>
        <w:spacing w:after="200"/>
      </w:pPr>
    </w:p>
    <w:p>
      <w:pPr>
        <w:pStyle w:val="Heading2"/>
      </w:pPr>
      <w:r>
        <w:t xml:space="preserve">Honest Interpretation (Step 10)</w:t>
      </w:r>
    </w:p>
    <w:p>
      <w:pPr>
        <w:spacing w:after="120"/>
      </w:pPr>
      <w:r>
        <w:rPr>
          <w:b/>
          <w:bCs/>
          <w:color w:val="1A1A2E"/>
          <w:sz w:val="22"/>
          <w:szCs w:val="22"/>
        </w:rPr>
        <w:t xml:space="preserve">What’s Real: </w:t>
      </w:r>
      <w:r>
        <w:rPr>
          <w:color w:val="333344"/>
          <w:sz w:val="22"/>
          <w:szCs w:val="22"/>
        </w:rPr>
        <w:t xml:space="preserve">Our documented principles, decision frameworks, and design standards are genuine. Every major decision has been filtered through the 12 Traditions. We’ve published honest gap analyses, corrected overstatements, and disclosed our financial reality. The foundation is principled and documented.</w:t>
      </w:r>
    </w:p>
    <w:p>
      <w:pPr>
        <w:spacing w:after="120"/>
      </w:pPr>
      <w:r>
        <w:rPr>
          <w:b/>
          <w:bCs/>
          <w:color w:val="1A1A2E"/>
          <w:sz w:val="22"/>
          <w:szCs w:val="22"/>
        </w:rPr>
        <w:t xml:space="preserve">What’s Not Yet Tested: </w:t>
      </w:r>
      <w:r>
        <w:rPr>
          <w:color w:val="333344"/>
          <w:sz w:val="22"/>
          <w:szCs w:val="22"/>
        </w:rPr>
        <w:t xml:space="preserve">We have zero production data. No workers served. No customers live. No revenue pressure. No real mistakes to learn from. Our consciousness score reflects DESIGN INTENT, not PROVEN BEHAVIOR. Every system looks good on paper.</w:t>
      </w:r>
    </w:p>
    <w:p>
      <w:pPr>
        <w:spacing w:after="120"/>
      </w:pPr>
      <w:r>
        <w:rPr>
          <w:color w:val="333344"/>
          <w:sz w:val="22"/>
          <w:szCs w:val="22"/>
        </w:rPr>
        <w:t xml:space="preserve">The real test comes when a customer demands something that conflicts with principles, when a worker has a bad experience and we must respond, when revenue pressure tempts us to cut corners, when scale creates problems we didn’t anticipate, and when we make a mistake and must own it publicly.</w:t>
      </w:r>
    </w:p>
    <w:p>
      <w:pPr>
        <w:spacing w:after="120"/>
      </w:pPr>
      <w:r>
        <w:rPr>
          <w:b/>
          <w:bCs/>
          <w:color w:val="1A1A2E"/>
          <w:sz w:val="22"/>
          <w:szCs w:val="22"/>
        </w:rPr>
        <w:t xml:space="preserve">Until then, this score represents our COMMITMENT, not our ACHIEVEMENT.</w:t>
      </w:r>
    </w:p>
    <w:p>
      <w:r>
        <w:br w:type="page"/>
      </w:r>
    </w:p>
    <w:p>
      <w:pPr>
        <w:pStyle w:val="Heading1"/>
      </w:pPr>
      <w:r>
        <w:t xml:space="preserve">Recommendations for Growth</w:t>
      </w:r>
    </w:p>
    <w:p>
      <w:pPr>
        <w:pStyle w:val="Heading2"/>
      </w:pPr>
      <w:r>
        <w:t xml:space="preserve">Weakest: Autonomy Respect (394 — Acceptance)</w:t>
      </w:r>
    </w:p>
    <w:p>
      <w:pPr>
        <w:spacing w:after="120"/>
      </w:pPr>
      <w:r>
        <w:rPr>
          <w:color w:val="333344"/>
          <w:sz w:val="22"/>
          <w:szCs w:val="22"/>
        </w:rPr>
        <w:t xml:space="preserve">Gig economy models inherently challenge worker autonomy. Enterprise B2B means customers have indirect power over workers. Platform design choices will create power dynamics not yet visible.</w:t>
      </w:r>
    </w:p>
    <w:p>
      <w:pPr>
        <w:spacing w:after="120"/>
      </w:pPr>
      <w:r>
        <w:rPr>
          <w:b/>
          <w:bCs/>
          <w:color w:val="1A1A2E"/>
          <w:sz w:val="22"/>
          <w:szCs w:val="22"/>
        </w:rPr>
        <w:t xml:space="preserve">Action: Build a Worker Advisory Board BEFORE launch. </w:t>
      </w:r>
      <w:r>
        <w:rPr>
          <w:color w:val="333344"/>
          <w:sz w:val="22"/>
          <w:szCs w:val="22"/>
        </w:rPr>
        <w:t xml:space="preserve">Let workers shape platform design. Real autonomy respect comes from sharing power, not just promising it.</w:t>
      </w:r>
    </w:p>
    <w:p>
      <w:pPr>
        <w:spacing w:after="120"/>
      </w:pPr>
      <w:r>
        <w:rPr>
          <w:color w:val="333344"/>
          <w:sz w:val="22"/>
          <w:szCs w:val="22"/>
        </w:rPr>
        <w:t xml:space="preserve">This recommendation has been implemented as the Worker Advisory Board Charter in the second half of this document, and integrated into the Week 3+ project plan.</w:t>
      </w:r>
    </w:p>
    <w:p>
      <w:pPr>
        <w:spacing w:after="100"/>
      </w:pPr>
    </w:p>
    <w:p>
      <w:pPr>
        <w:pStyle w:val="Heading2"/>
      </w:pPr>
      <w:r>
        <w:t xml:space="preserve">Strongest: Value Alignment (428 — Reason)</w:t>
      </w:r>
    </w:p>
    <w:p>
      <w:pPr>
        <w:spacing w:after="120"/>
      </w:pPr>
      <w:r>
        <w:rPr>
          <w:color w:val="333344"/>
          <w:sz w:val="22"/>
          <w:szCs w:val="22"/>
        </w:rPr>
        <w:t xml:space="preserve">100% profit to recovery programs is legally structured, not just stated. 12 Traditions Decision Filter used for every major decision. Public statements audit corrected misalignments proactively. Turned down paths that didn’t align.</w:t>
      </w:r>
    </w:p>
    <w:p>
      <w:pPr>
        <w:spacing w:after="120"/>
      </w:pPr>
      <w:r>
        <w:rPr>
          <w:b/>
          <w:bCs/>
          <w:color w:val="1A1A2E"/>
          <w:sz w:val="22"/>
          <w:szCs w:val="22"/>
        </w:rPr>
        <w:t xml:space="preserve">Action: Protect this under financial pressure. </w:t>
      </w:r>
      <w:r>
        <w:rPr>
          <w:color w:val="333344"/>
          <w:sz w:val="22"/>
          <w:szCs w:val="22"/>
        </w:rPr>
        <w:t xml:space="preserve">This is our foundation. If this slips, everything else follows. When first revenue arrives, immediately document that the 100% commitment is honored. Publish financial transparency reports quarterly.</w:t>
      </w:r>
    </w:p>
    <w:p>
      <w:pPr>
        <w:spacing w:after="100"/>
      </w:pPr>
    </w:p>
    <w:p>
      <w:pPr>
        <w:pStyle w:val="Heading2"/>
      </w:pPr>
      <w:r>
        <w:t xml:space="preserve">Gap to Love (500): 86 Points</w:t>
      </w:r>
    </w:p>
    <w:p>
      <w:pPr>
        <w:spacing w:after="120"/>
      </w:pPr>
      <w:r>
        <w:rPr>
          <w:color w:val="333344"/>
          <w:sz w:val="22"/>
          <w:szCs w:val="22"/>
        </w:rPr>
        <w:t xml:space="preserve">Love is not achieved through design documents. Love is achieved through service. Serve one worker well. Then another. Then a hundred. The score follows the work.</w:t>
      </w:r>
    </w:p>
    <w:p>
      <w:pPr>
        <w:spacing w:after="120"/>
      </w:pPr>
      <w:r>
        <w:rPr>
          <w:b/>
          <w:bCs/>
          <w:color w:val="1A1A2E"/>
          <w:sz w:val="22"/>
          <w:szCs w:val="22"/>
        </w:rPr>
        <w:t xml:space="preserve">Action: Ship the product. </w:t>
      </w:r>
      <w:r>
        <w:rPr>
          <w:color w:val="333344"/>
          <w:sz w:val="22"/>
          <w:szCs w:val="22"/>
        </w:rPr>
        <w:t xml:space="preserve">Real data replaces aspirational scores with proven scores. Production reality will either confirm our principles or reveal where we fall short.</w:t>
      </w:r>
    </w:p>
    <w:p>
      <w:pPr>
        <w:spacing w:after="100"/>
      </w:pPr>
    </w:p>
    <w:p>
      <w:pPr>
        <w:pStyle w:val="Heading2"/>
      </w:pPr>
      <w:r>
        <w:t xml:space="preserve">Commitments</w:t>
      </w:r>
    </w:p>
    <w:p>
      <w:pPr>
        <w:pStyle w:val="ListParagraph"/>
        <w:numPr>
          <w:ilvl w:val="0"/>
          <w:numId w:val="2"/>
        </w:numPr>
        <w:spacing w:after="80"/>
      </w:pPr>
      <w:r>
        <w:rPr>
          <w:color w:val="333344"/>
          <w:sz w:val="22"/>
          <w:szCs w:val="22"/>
        </w:rPr>
        <w:t xml:space="preserve">Reassess monthly as we gain production data</w:t>
      </w:r>
    </w:p>
    <w:p>
      <w:pPr>
        <w:pStyle w:val="ListParagraph"/>
        <w:numPr>
          <w:ilvl w:val="0"/>
          <w:numId w:val="2"/>
        </w:numPr>
        <w:spacing w:after="80"/>
      </w:pPr>
      <w:r>
        <w:rPr>
          <w:color w:val="333344"/>
          <w:sz w:val="22"/>
          <w:szCs w:val="22"/>
        </w:rPr>
        <w:t xml:space="preserve">Publish every reassessment publicly (good or bad)</w:t>
      </w:r>
    </w:p>
    <w:p>
      <w:pPr>
        <w:pStyle w:val="ListParagraph"/>
        <w:numPr>
          <w:ilvl w:val="0"/>
          <w:numId w:val="2"/>
        </w:numPr>
        <w:spacing w:after="80"/>
      </w:pPr>
      <w:r>
        <w:rPr>
          <w:color w:val="333344"/>
          <w:sz w:val="22"/>
          <w:szCs w:val="22"/>
        </w:rPr>
        <w:t xml:space="preserve">If we drop below Courage (200), we STOP and fix</w:t>
      </w:r>
    </w:p>
    <w:p>
      <w:pPr>
        <w:pStyle w:val="ListParagraph"/>
        <w:numPr>
          <w:ilvl w:val="0"/>
          <w:numId w:val="2"/>
        </w:numPr>
        <w:spacing w:after="80"/>
      </w:pPr>
      <w:r>
        <w:rPr>
          <w:color w:val="333344"/>
          <w:sz w:val="22"/>
          <w:szCs w:val="22"/>
        </w:rPr>
        <w:t xml:space="preserve">If we reach Reason (400), we celebrate and keep climbing</w:t>
      </w:r>
    </w:p>
    <w:p>
      <w:pPr>
        <w:pStyle w:val="ListParagraph"/>
        <w:numPr>
          <w:ilvl w:val="0"/>
          <w:numId w:val="2"/>
        </w:numPr>
        <w:spacing w:after="80"/>
      </w:pPr>
      <w:r>
        <w:rPr>
          <w:color w:val="333344"/>
          <w:sz w:val="22"/>
          <w:szCs w:val="22"/>
        </w:rPr>
        <w:t xml:space="preserve">Love (500) is the target. We may never reach it. That’s okay. The climbing IS the work.</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Worker Advisory Board Charter</w:t>
      </w:r>
    </w:p>
    <w:p>
      <w:pPr>
        <w:spacing w:after="120"/>
      </w:pPr>
      <w:r>
        <w:rPr>
          <w:color w:val="333344"/>
          <w:sz w:val="22"/>
          <w:szCs w:val="22"/>
        </w:rPr>
        <w:t xml:space="preserve">This charter establishes the HumanAIOS Worker Advisory Board, created in direct response to the LLAI Self-Assessment finding that Autonomy Respect (394) is our weakest consciousness dimension. Real autonomy respect comes from sharing power, not just promising it.</w:t>
      </w:r>
    </w:p>
    <w:p>
      <w:pPr>
        <w:pStyle w:val="Heading2"/>
      </w:pPr>
      <w:r>
        <w:t xml:space="preserve">Purpose</w:t>
      </w:r>
    </w:p>
    <w:p>
      <w:pPr>
        <w:spacing w:after="120"/>
      </w:pPr>
      <w:r>
        <w:rPr>
          <w:color w:val="333344"/>
          <w:sz w:val="22"/>
          <w:szCs w:val="22"/>
        </w:rPr>
        <w:t xml:space="preserve">The Worker Advisory Board exists to ensure that the people who do the physical work on our platform have genuine voice, real power, and meaningful influence over how the platform is designed, operated, and governed. This is not a feedback form. This is shared decision-making.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2"/>
              <w:bottom w:val="single" w:color="8B6914" w:sz="2"/>
              <w:right w:val="single" w:color="8B6914" w:sz="2"/>
            </w:tcBorders>
            <w:shd w:fill="FAF8F0" w:val="clear"/>
            <w:tcMar>
              <w:top w:type="dxa" w:w="120"/>
              <w:left w:type="dxa" w:w="200"/>
              <w:bottom w:type="dxa" w:w="120"/>
              <w:right w:type="dxa" w:w="200"/>
            </w:tcMar>
          </w:tcPr>
          <w:p>
            <w:r>
              <w:rPr>
                <w:rFonts w:ascii="Georgia" w:cs="Georgia" w:eastAsia="Georgia" w:hAnsi="Georgia"/>
                <w:b/>
                <w:bCs/>
                <w:color w:val="8B6914"/>
                <w:sz w:val="24"/>
                <w:szCs w:val="24"/>
              </w:rPr>
              <w:t xml:space="preserve">Why BEFORE Launch?</w:t>
            </w:r>
          </w:p>
          <w:p>
            <w:pPr>
              <w:spacing w:after="80"/>
            </w:pPr>
            <w:r>
              <w:rPr>
                <w:color w:val="333344"/>
                <w:sz w:val="20"/>
                <w:szCs w:val="20"/>
              </w:rPr>
              <w:t xml:space="preserve">Most gig platforms design first, then ask workers for feedback after the power dynamics are already baked in. We do this differently. Workers shape the platform BEFORE it launches, while design decisions are still open. This is Step 7 in practice — humbly asking those who will be most affected to help us build it right.</w:t>
            </w:r>
          </w:p>
        </w:tc>
      </w:tr>
    </w:tbl>
    <w:p>
      <w:pPr>
        <w:spacing w:after="200"/>
      </w:pPr>
    </w:p>
    <w:p>
      <w:pPr>
        <w:pStyle w:val="Heading2"/>
      </w:pPr>
      <w:r>
        <w:t xml:space="preserve">Founding Principles</w:t>
      </w:r>
    </w:p>
    <w:p>
      <w:pPr>
        <w:pStyle w:val="ListParagraph"/>
        <w:numPr>
          <w:ilvl w:val="0"/>
          <w:numId w:val="3"/>
        </w:numPr>
        <w:spacing w:after="80"/>
      </w:pPr>
      <w:r>
        <w:rPr>
          <w:b/>
          <w:bCs/>
          <w:color w:val="1A1A2E"/>
          <w:sz w:val="22"/>
          <w:szCs w:val="22"/>
        </w:rPr>
        <w:t xml:space="preserve">Dignity First: </w:t>
      </w:r>
      <w:r>
        <w:rPr>
          <w:color w:val="333344"/>
          <w:sz w:val="22"/>
          <w:szCs w:val="22"/>
        </w:rPr>
        <w:t xml:space="preserve">Workers are humans, not “resources” or “labor units.” Every board decision must honor this.</w:t>
      </w:r>
    </w:p>
    <w:p>
      <w:pPr>
        <w:pStyle w:val="ListParagraph"/>
        <w:numPr>
          <w:ilvl w:val="0"/>
          <w:numId w:val="3"/>
        </w:numPr>
        <w:spacing w:after="80"/>
      </w:pPr>
      <w:r>
        <w:rPr>
          <w:b/>
          <w:bCs/>
          <w:color w:val="1A1A2E"/>
          <w:sz w:val="22"/>
          <w:szCs w:val="22"/>
        </w:rPr>
        <w:t xml:space="preserve">Real Power: </w:t>
      </w:r>
      <w:r>
        <w:rPr>
          <w:color w:val="333344"/>
          <w:sz w:val="22"/>
          <w:szCs w:val="22"/>
        </w:rPr>
        <w:t xml:space="preserve">The board has binding authority over specific platform design decisions (listed below), not just advisory input that can be ignored.</w:t>
      </w:r>
    </w:p>
    <w:p>
      <w:pPr>
        <w:pStyle w:val="ListParagraph"/>
        <w:numPr>
          <w:ilvl w:val="0"/>
          <w:numId w:val="3"/>
        </w:numPr>
        <w:spacing w:after="80"/>
      </w:pPr>
      <w:r>
        <w:rPr>
          <w:b/>
          <w:bCs/>
          <w:color w:val="1A1A2E"/>
          <w:sz w:val="22"/>
          <w:szCs w:val="22"/>
        </w:rPr>
        <w:t xml:space="preserve">Recovery-Informed: </w:t>
      </w:r>
      <w:r>
        <w:rPr>
          <w:color w:val="333344"/>
          <w:sz w:val="22"/>
          <w:szCs w:val="22"/>
        </w:rPr>
        <w:t xml:space="preserve">At least 40% of board members will be people in or from recovery. Their experience is expertise, not a liability.</w:t>
      </w:r>
    </w:p>
    <w:p>
      <w:pPr>
        <w:pStyle w:val="ListParagraph"/>
        <w:numPr>
          <w:ilvl w:val="0"/>
          <w:numId w:val="3"/>
        </w:numPr>
        <w:spacing w:after="80"/>
      </w:pPr>
      <w:r>
        <w:rPr>
          <w:b/>
          <w:bCs/>
          <w:color w:val="1A1A2E"/>
          <w:sz w:val="22"/>
          <w:szCs w:val="22"/>
        </w:rPr>
        <w:t xml:space="preserve">Anonymity Protected: </w:t>
      </w:r>
      <w:r>
        <w:rPr>
          <w:color w:val="333344"/>
          <w:sz w:val="22"/>
          <w:szCs w:val="22"/>
        </w:rPr>
        <w:t xml:space="preserve">Recovery status is never disclosed to customers or publicly. The board knows; the market doesn’t.</w:t>
      </w:r>
    </w:p>
    <w:p>
      <w:pPr>
        <w:pStyle w:val="ListParagraph"/>
        <w:numPr>
          <w:ilvl w:val="0"/>
          <w:numId w:val="3"/>
        </w:numPr>
        <w:spacing w:after="80"/>
      </w:pPr>
      <w:r>
        <w:rPr>
          <w:b/>
          <w:bCs/>
          <w:color w:val="1A1A2E"/>
          <w:sz w:val="22"/>
          <w:szCs w:val="22"/>
        </w:rPr>
        <w:t xml:space="preserve">Cherokee Nation Priority: </w:t>
      </w:r>
      <w:r>
        <w:rPr>
          <w:color w:val="333344"/>
          <w:sz w:val="22"/>
          <w:szCs w:val="22"/>
        </w:rPr>
        <w:t xml:space="preserve">Cherokee citizens have priority representation, reflecting our partnership commitment.</w:t>
      </w:r>
    </w:p>
    <w:p>
      <w:pPr>
        <w:pStyle w:val="ListParagraph"/>
        <w:numPr>
          <w:ilvl w:val="0"/>
          <w:numId w:val="3"/>
        </w:numPr>
        <w:spacing w:after="80"/>
      </w:pPr>
      <w:r>
        <w:rPr>
          <w:b/>
          <w:bCs/>
          <w:color w:val="1A1A2E"/>
          <w:sz w:val="22"/>
          <w:szCs w:val="22"/>
        </w:rPr>
        <w:t xml:space="preserve">Compensation: </w:t>
      </w:r>
      <w:r>
        <w:rPr>
          <w:color w:val="333344"/>
          <w:sz w:val="22"/>
          <w:szCs w:val="22"/>
        </w:rPr>
        <w:t xml:space="preserve">Board members are compensated for their time. Service doesn’t mean free labor.</w:t>
      </w:r>
    </w:p>
    <w:p>
      <w:pPr>
        <w:pStyle w:val="ListParagraph"/>
        <w:numPr>
          <w:ilvl w:val="0"/>
          <w:numId w:val="3"/>
        </w:numPr>
        <w:spacing w:after="80"/>
      </w:pPr>
      <w:r>
        <w:rPr>
          <w:b/>
          <w:bCs/>
          <w:color w:val="1A1A2E"/>
          <w:sz w:val="22"/>
          <w:szCs w:val="22"/>
        </w:rPr>
        <w:t xml:space="preserve">Transparent: </w:t>
      </w:r>
      <w:r>
        <w:rPr>
          <w:color w:val="333344"/>
          <w:sz w:val="22"/>
          <w:szCs w:val="22"/>
        </w:rPr>
        <w:t xml:space="preserve">Meeting minutes, decisions, and votes are published to the worker community.</w:t>
      </w:r>
    </w:p>
    <w:p>
      <w:pPr>
        <w:spacing w:after="200"/>
      </w:pPr>
    </w:p>
    <w:p>
      <w:pPr>
        <w:pStyle w:val="Heading2"/>
      </w:pPr>
      <w:r>
        <w:t xml:space="preserve">Board Composition</w:t>
      </w:r>
    </w:p>
    <w:p>
      <w:pPr>
        <w:spacing w:after="120"/>
      </w:pPr>
      <w:r>
        <w:rPr>
          <w:color w:val="333344"/>
          <w:sz w:val="22"/>
          <w:szCs w:val="22"/>
        </w:rPr>
        <w:t xml:space="preserve">Initial board: 5–7 members. Expands as platform grows.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Seat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Recovery Community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44"/>
                <w:sz w:val="20"/>
                <w:szCs w:val="20"/>
              </w:rPr>
              <w:t xml:space="preserve">2–3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People in active recovery (1+ year). Brings lived experience of barriers to employment, flexible scheduling needs, dignity concerns.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Cherokee Nation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44"/>
                <w:sz w:val="20"/>
                <w:szCs w:val="20"/>
              </w:rPr>
              <w:t xml:space="preserve">1–2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Cherokee citizens. Ensures platform design reflects tribal sovereignty, cultural sensitivity, and community economic priorities.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Gig Economy Veteran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44"/>
                <w:sz w:val="20"/>
                <w:szCs w:val="20"/>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Someone with 500+ hours on existing platforms (TaskRabbit, Uber, DoorDash). Brings knowledge of what works and what exploits.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Community Advocate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44"/>
                <w:sz w:val="20"/>
                <w:szCs w:val="20"/>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Social worker, counselor, or community organizer. Represents broader community impact perspective.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Rotating Open Seat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333344"/>
                <w:sz w:val="20"/>
                <w:szCs w:val="20"/>
              </w:rPr>
              <w:t xml:space="preserve">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Any platform worker. Rotates quarterly. Ensures fresh perspectives and prevents board entrenchment.</w:t>
            </w:r>
          </w:p>
        </w:tc>
      </w:tr>
    </w:tbl>
    <w:p>
      <w:pPr>
        <w:spacing w:after="200"/>
      </w:pPr>
    </w:p>
    <w:p>
      <w:pPr>
        <w:pStyle w:val="Heading2"/>
      </w:pPr>
      <w:r>
        <w:t xml:space="preserve">Binding Authority</w:t>
      </w:r>
    </w:p>
    <w:p>
      <w:pPr>
        <w:spacing w:after="120"/>
      </w:pPr>
      <w:r>
        <w:rPr>
          <w:color w:val="333344"/>
          <w:sz w:val="22"/>
          <w:szCs w:val="22"/>
        </w:rPr>
        <w:t xml:space="preserve">The board has BINDING decision-making power (not just advisory input) over the following areas:</w:t>
      </w:r>
    </w:p>
    <w:p>
      <w:pPr>
        <w:spacing w:after="80"/>
      </w:pPr>
    </w:p>
    <w:p>
      <w:pPr>
        <w:pStyle w:val="ListParagraph"/>
        <w:numPr>
          <w:ilvl w:val="0"/>
          <w:numId w:val="3"/>
        </w:numPr>
        <w:spacing w:after="100"/>
      </w:pPr>
      <w:r>
        <w:rPr>
          <w:b/>
          <w:bCs/>
          <w:color w:val="1A1A2E"/>
          <w:sz w:val="22"/>
          <w:szCs w:val="22"/>
        </w:rPr>
        <w:t xml:space="preserve">Task Minimum Wage: </w:t>
      </w:r>
      <w:r>
        <w:rPr>
          <w:color w:val="333344"/>
          <w:sz w:val="22"/>
          <w:szCs w:val="22"/>
        </w:rPr>
        <w:t xml:space="preserve">Board sets the floor for task compensation. No task can pay below what the board determines is dignified. Management cannot override.</w:t>
      </w:r>
    </w:p>
    <w:p>
      <w:pPr>
        <w:pStyle w:val="ListParagraph"/>
        <w:numPr>
          <w:ilvl w:val="0"/>
          <w:numId w:val="3"/>
        </w:numPr>
        <w:spacing w:after="100"/>
      </w:pPr>
      <w:r>
        <w:rPr>
          <w:b/>
          <w:bCs/>
          <w:color w:val="1A1A2E"/>
          <w:sz w:val="22"/>
          <w:szCs w:val="22"/>
        </w:rPr>
        <w:t xml:space="preserve">Worker Surveillance Limits: </w:t>
      </w:r>
      <w:r>
        <w:rPr>
          <w:color w:val="333344"/>
          <w:sz w:val="22"/>
          <w:szCs w:val="22"/>
        </w:rPr>
        <w:t xml:space="preserve">Board approves or rejects any tracking, monitoring, or verification feature. GPS during task? Photo at completion? The board decides what’s acceptable.</w:t>
      </w:r>
    </w:p>
    <w:p>
      <w:pPr>
        <w:pStyle w:val="ListParagraph"/>
        <w:numPr>
          <w:ilvl w:val="0"/>
          <w:numId w:val="3"/>
        </w:numPr>
        <w:spacing w:after="100"/>
      </w:pPr>
      <w:r>
        <w:rPr>
          <w:b/>
          <w:bCs/>
          <w:color w:val="1A1A2E"/>
          <w:sz w:val="22"/>
          <w:szCs w:val="22"/>
        </w:rPr>
        <w:t xml:space="preserve">Scheduling Flexibility Standards: </w:t>
      </w:r>
      <w:r>
        <w:rPr>
          <w:color w:val="333344"/>
          <w:sz w:val="22"/>
          <w:szCs w:val="22"/>
        </w:rPr>
        <w:t xml:space="preserve">Board defines minimum flexibility requirements. Recovery meeting at 7 PM? Board ensures no task can be assigned that conflicts with treatment schedules.</w:t>
      </w:r>
    </w:p>
    <w:p>
      <w:pPr>
        <w:pStyle w:val="ListParagraph"/>
        <w:numPr>
          <w:ilvl w:val="0"/>
          <w:numId w:val="3"/>
        </w:numPr>
        <w:spacing w:after="100"/>
      </w:pPr>
      <w:r>
        <w:rPr>
          <w:b/>
          <w:bCs/>
          <w:color w:val="1A1A2E"/>
          <w:sz w:val="22"/>
          <w:szCs w:val="22"/>
        </w:rPr>
        <w:t xml:space="preserve">Dispute Resolution Process: </w:t>
      </w:r>
      <w:r>
        <w:rPr>
          <w:color w:val="333344"/>
          <w:sz w:val="22"/>
          <w:szCs w:val="22"/>
        </w:rPr>
        <w:t xml:space="preserve">Board designs and oversees the process for worker–customer disputes. Workers judge workers; the platform doesn’t unilaterally decide.</w:t>
      </w:r>
    </w:p>
    <w:p>
      <w:pPr>
        <w:pStyle w:val="ListParagraph"/>
        <w:numPr>
          <w:ilvl w:val="0"/>
          <w:numId w:val="3"/>
        </w:numPr>
        <w:spacing w:after="100"/>
      </w:pPr>
      <w:r>
        <w:rPr>
          <w:b/>
          <w:bCs/>
          <w:color w:val="1A1A2E"/>
          <w:sz w:val="22"/>
          <w:szCs w:val="22"/>
        </w:rPr>
        <w:t xml:space="preserve">Worker Deactivation Criteria: </w:t>
      </w:r>
      <w:r>
        <w:rPr>
          <w:color w:val="333344"/>
          <w:sz w:val="22"/>
          <w:szCs w:val="22"/>
        </w:rPr>
        <w:t xml:space="preserve">Board sets the rules for when a worker can be removed from the platform. No arbitrary deactivation. Due process required.</w:t>
      </w:r>
    </w:p>
    <w:p>
      <w:pPr>
        <w:pStyle w:val="ListParagraph"/>
        <w:numPr>
          <w:ilvl w:val="0"/>
          <w:numId w:val="3"/>
        </w:numPr>
        <w:spacing w:after="100"/>
      </w:pPr>
      <w:r>
        <w:rPr>
          <w:b/>
          <w:bCs/>
          <w:color w:val="1A1A2E"/>
          <w:sz w:val="22"/>
          <w:szCs w:val="22"/>
        </w:rPr>
        <w:t xml:space="preserve">Platform Fee Structure Input: </w:t>
      </w:r>
      <w:r>
        <w:rPr>
          <w:color w:val="333344"/>
          <w:sz w:val="22"/>
          <w:szCs w:val="22"/>
        </w:rPr>
        <w:t xml:space="preserve">Board reviews and provides binding recommendation on the commission percentage taken from worker earnings.</w:t>
      </w:r>
    </w:p>
    <w:p>
      <w:pPr>
        <w:pStyle w:val="ListParagraph"/>
        <w:numPr>
          <w:ilvl w:val="0"/>
          <w:numId w:val="3"/>
        </w:numPr>
        <w:spacing w:after="100"/>
      </w:pPr>
      <w:r>
        <w:rPr>
          <w:b/>
          <w:bCs/>
          <w:color w:val="1A1A2E"/>
          <w:sz w:val="22"/>
          <w:szCs w:val="22"/>
        </w:rPr>
        <w:t xml:space="preserve">Recovery Support Features: </w:t>
      </w:r>
      <w:r>
        <w:rPr>
          <w:color w:val="333344"/>
          <w:sz w:val="22"/>
          <w:szCs w:val="22"/>
        </w:rPr>
        <w:t xml:space="preserve">Board designs any recovery-specific features (meeting schedule integration, check-in systems, peer support connections).</w:t>
      </w:r>
    </w:p>
    <w:p>
      <w:pPr>
        <w:spacing w:after="100"/>
      </w:pPr>
    </w:p>
    <w:p>
      <w:pPr>
        <w:pStyle w:val="Heading3"/>
      </w:pPr>
      <w:r>
        <w:t xml:space="preserve">Advisory Authority</w:t>
      </w:r>
    </w:p>
    <w:p>
      <w:pPr>
        <w:spacing w:after="120"/>
      </w:pPr>
      <w:r>
        <w:rPr>
          <w:color w:val="333344"/>
          <w:sz w:val="22"/>
          <w:szCs w:val="22"/>
        </w:rPr>
        <w:t xml:space="preserve">The board provides non-binding (but seriously considered) input on:</w:t>
      </w:r>
    </w:p>
    <w:p>
      <w:pPr>
        <w:pStyle w:val="ListParagraph"/>
        <w:numPr>
          <w:ilvl w:val="0"/>
          <w:numId w:val="3"/>
        </w:numPr>
        <w:spacing w:after="60"/>
      </w:pPr>
      <w:r>
        <w:rPr>
          <w:color w:val="333344"/>
          <w:sz w:val="22"/>
          <w:szCs w:val="22"/>
        </w:rPr>
        <w:t xml:space="preserve">Enterprise customer terms that affect worker experience</w:t>
      </w:r>
    </w:p>
    <w:p>
      <w:pPr>
        <w:pStyle w:val="ListParagraph"/>
        <w:numPr>
          <w:ilvl w:val="0"/>
          <w:numId w:val="3"/>
        </w:numPr>
        <w:spacing w:after="60"/>
      </w:pPr>
      <w:r>
        <w:rPr>
          <w:color w:val="333344"/>
          <w:sz w:val="22"/>
          <w:szCs w:val="22"/>
        </w:rPr>
        <w:t xml:space="preserve">Marketing and communications that reference workers</w:t>
      </w:r>
    </w:p>
    <w:p>
      <w:pPr>
        <w:pStyle w:val="ListParagraph"/>
        <w:numPr>
          <w:ilvl w:val="0"/>
          <w:numId w:val="3"/>
        </w:numPr>
        <w:spacing w:after="60"/>
      </w:pPr>
      <w:r>
        <w:rPr>
          <w:color w:val="333344"/>
          <w:sz w:val="22"/>
          <w:szCs w:val="22"/>
        </w:rPr>
        <w:t xml:space="preserve">Technology architecture decisions affecting worker privacy</w:t>
      </w:r>
    </w:p>
    <w:p>
      <w:pPr>
        <w:pStyle w:val="ListParagraph"/>
        <w:numPr>
          <w:ilvl w:val="0"/>
          <w:numId w:val="3"/>
        </w:numPr>
        <w:spacing w:after="60"/>
      </w:pPr>
      <w:r>
        <w:rPr>
          <w:color w:val="333344"/>
          <w:sz w:val="22"/>
          <w:szCs w:val="22"/>
        </w:rPr>
        <w:t xml:space="preserve">Expansion to new markets or task categories</w:t>
      </w:r>
    </w:p>
    <w:p>
      <w:pPr>
        <w:pStyle w:val="ListParagraph"/>
        <w:numPr>
          <w:ilvl w:val="0"/>
          <w:numId w:val="3"/>
        </w:numPr>
        <w:spacing w:after="60"/>
      </w:pPr>
      <w:r>
        <w:rPr>
          <w:color w:val="333344"/>
          <w:sz w:val="22"/>
          <w:szCs w:val="22"/>
        </w:rPr>
        <w:t xml:space="preserve">Partnership decisions that involve worker data or labor</w:t>
      </w:r>
    </w:p>
    <w:p>
      <w:r>
        <w:br w:type="page"/>
      </w:r>
    </w:p>
    <w:p>
      <w:pPr>
        <w:pStyle w:val="Heading2"/>
      </w:pPr>
      <w:r>
        <w:t xml:space="preserve">Meeting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Meeting 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Frequency</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Pre-Launch Design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Weekly (Weeks 3–8)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Shape platform design before code is written. Review wireframes, test flows, validate assumptions with lived experience.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Launch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Daily (Week 1 live)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Rapid feedback on real-world platform performance. Catch dignity issues immediately.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Ongoing Governance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Bi-weekly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Review platform metrics, address worker concerns, exercise binding authority, plan improvements.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Emergency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As needed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Any board member can call an emergency meeting if a worker dignity issue arises that cannot wait.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Quarterly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Quarterly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555555"/>
                <w:sz w:val="18"/>
                <w:szCs w:val="18"/>
              </w:rPr>
              <w:t xml:space="preserve">Full platform assessment. Review consciousness score changes. Assess whether board authority is being honored.</w:t>
            </w:r>
          </w:p>
        </w:tc>
      </w:tr>
    </w:tbl>
    <w:p>
      <w:pPr>
        <w:spacing w:after="200"/>
      </w:pPr>
    </w:p>
    <w:p>
      <w:pPr>
        <w:pStyle w:val="Heading2"/>
      </w:pPr>
      <w:r>
        <w:t xml:space="preserve">Compensation</w:t>
      </w:r>
    </w:p>
    <w:p>
      <w:pPr>
        <w:pStyle w:val="ListParagraph"/>
        <w:numPr>
          <w:ilvl w:val="0"/>
          <w:numId w:val="3"/>
        </w:numPr>
        <w:spacing w:after="80"/>
      </w:pPr>
      <w:r>
        <w:rPr>
          <w:color w:val="333344"/>
          <w:sz w:val="22"/>
          <w:szCs w:val="22"/>
        </w:rPr>
        <w:t xml:space="preserve">Pre-launch phase: $25/hour for meeting time (funded from operating budget)</w:t>
      </w:r>
    </w:p>
    <w:p>
      <w:pPr>
        <w:pStyle w:val="ListParagraph"/>
        <w:numPr>
          <w:ilvl w:val="0"/>
          <w:numId w:val="3"/>
        </w:numPr>
        <w:spacing w:after="80"/>
      </w:pPr>
      <w:r>
        <w:rPr>
          <w:color w:val="333344"/>
          <w:sz w:val="22"/>
          <w:szCs w:val="22"/>
        </w:rPr>
        <w:t xml:space="preserve">Post-launch phase: $50/hour for meeting time + first access to premium tasks</w:t>
      </w:r>
    </w:p>
    <w:p>
      <w:pPr>
        <w:pStyle w:val="ListParagraph"/>
        <w:numPr>
          <w:ilvl w:val="0"/>
          <w:numId w:val="3"/>
        </w:numPr>
        <w:spacing w:after="80"/>
      </w:pPr>
      <w:r>
        <w:rPr>
          <w:color w:val="333344"/>
          <w:sz w:val="22"/>
          <w:szCs w:val="22"/>
        </w:rPr>
        <w:t xml:space="preserve">All board members receive platform credits for personal task requests</w:t>
      </w:r>
    </w:p>
    <w:p>
      <w:pPr>
        <w:pStyle w:val="ListParagraph"/>
        <w:numPr>
          <w:ilvl w:val="0"/>
          <w:numId w:val="3"/>
        </w:numPr>
        <w:spacing w:after="80"/>
      </w:pPr>
      <w:r>
        <w:rPr>
          <w:color w:val="333344"/>
          <w:sz w:val="22"/>
          <w:szCs w:val="22"/>
        </w:rPr>
        <w:t xml:space="preserve">Travel expenses reimbursed for any in-person meetings</w:t>
      </w:r>
    </w:p>
    <w:p>
      <w:pPr>
        <w:pStyle w:val="ListParagraph"/>
        <w:numPr>
          <w:ilvl w:val="0"/>
          <w:numId w:val="3"/>
        </w:numPr>
        <w:spacing w:after="80"/>
      </w:pPr>
      <w:r>
        <w:rPr>
          <w:color w:val="333344"/>
          <w:sz w:val="22"/>
          <w:szCs w:val="22"/>
        </w:rPr>
        <w:t xml:space="preserve">No board member is expected to serve for free. Service doesn’t mean unpaid labor.</w:t>
      </w:r>
    </w:p>
    <w:p>
      <w:pPr>
        <w:spacing w:after="200"/>
      </w:pPr>
    </w:p>
    <w:p>
      <w:pPr>
        <w:pStyle w:val="Heading2"/>
      </w:pPr>
      <w:r>
        <w:t xml:space="preserve">Recruitment Plan (Weeks 3–5)</w:t>
      </w:r>
    </w:p>
    <w:p>
      <w:pPr>
        <w:pStyle w:val="ListParagraph"/>
        <w:numPr>
          <w:ilvl w:val="0"/>
          <w:numId w:val="4"/>
        </w:numPr>
        <w:spacing w:after="100"/>
      </w:pPr>
      <w:r>
        <w:rPr>
          <w:b/>
          <w:bCs/>
          <w:color w:val="1A1A2E"/>
          <w:sz w:val="22"/>
          <w:szCs w:val="22"/>
        </w:rPr>
        <w:t xml:space="preserve">Week 3 (Feb 17–23): </w:t>
      </w:r>
      <w:r>
        <w:rPr>
          <w:color w:val="333344"/>
          <w:sz w:val="22"/>
          <w:szCs w:val="22"/>
        </w:rPr>
        <w:t xml:space="preserve">Identify candidates. Cherokee Nation Recovery Employment Program referrals. Local recovery community connections. TaskRabbit/gig worker forums.</w:t>
      </w:r>
    </w:p>
    <w:p>
      <w:pPr>
        <w:pStyle w:val="ListParagraph"/>
        <w:numPr>
          <w:ilvl w:val="0"/>
          <w:numId w:val="4"/>
        </w:numPr>
        <w:spacing w:after="100"/>
      </w:pPr>
      <w:r>
        <w:rPr>
          <w:b/>
          <w:bCs/>
          <w:color w:val="1A1A2E"/>
          <w:sz w:val="22"/>
          <w:szCs w:val="22"/>
        </w:rPr>
        <w:t xml:space="preserve">Week 4 (Feb 24–Mar 2): </w:t>
      </w:r>
      <w:r>
        <w:rPr>
          <w:color w:val="333344"/>
          <w:sz w:val="22"/>
          <w:szCs w:val="22"/>
        </w:rPr>
        <w:t xml:space="preserve">Outreach and interviews. Present charter. Assess mutual fit. Ensure candidates understand both the authority AND the responsibility.</w:t>
      </w:r>
    </w:p>
    <w:p>
      <w:pPr>
        <w:pStyle w:val="ListParagraph"/>
        <w:numPr>
          <w:ilvl w:val="0"/>
          <w:numId w:val="4"/>
        </w:numPr>
        <w:spacing w:after="100"/>
      </w:pPr>
      <w:r>
        <w:rPr>
          <w:b/>
          <w:bCs/>
          <w:color w:val="1A1A2E"/>
          <w:sz w:val="22"/>
          <w:szCs w:val="22"/>
        </w:rPr>
        <w:t xml:space="preserve">Week 5 (Mar 3–9): </w:t>
      </w:r>
      <w:r>
        <w:rPr>
          <w:color w:val="333344"/>
          <w:sz w:val="22"/>
          <w:szCs w:val="22"/>
        </w:rPr>
        <w:t xml:space="preserve">Seat founding board. First meeting. Begin pre-launch design review sessions. Board reviews all platform wireframes, worker flows, and compensation structures.</w:t>
      </w:r>
    </w:p>
    <w:p>
      <w:pPr>
        <w:spacing w:after="200"/>
      </w:pPr>
    </w:p>
    <w:p>
      <w:pPr>
        <w:pStyle w:val="Heading2"/>
      </w:pPr>
      <w:r>
        <w:t xml:space="preserve">Consciousness Calibration</w:t>
      </w:r>
    </w:p>
    <w:p>
      <w:pPr>
        <w:spacing w:after="120"/>
      </w:pPr>
      <w:r>
        <w:rPr>
          <w:color w:val="333344"/>
          <w:sz w:val="22"/>
          <w:szCs w:val="22"/>
        </w:rPr>
        <w:t xml:space="preserve">The Worker Advisory Board itself will be assessed using ACAT. Target: Love (500). The board exists to serve workers, not to accumulate power or bureaucracy.</w:t>
      </w:r>
    </w:p>
    <w:p>
      <w:pPr>
        <w:spacing w:after="80"/>
      </w:pPr>
    </w:p>
    <w:p>
      <w:pPr>
        <w:spacing w:after="120"/>
      </w:pPr>
      <w:r>
        <w:rPr>
          <w:color w:val="333344"/>
          <w:sz w:val="22"/>
          <w:szCs w:val="22"/>
        </w:rPr>
        <w:t xml:space="preserve">Board consciousness check before each meeting:</w:t>
      </w:r>
    </w:p>
    <w:p>
      <w:pPr>
        <w:pStyle w:val="ListParagraph"/>
        <w:numPr>
          <w:ilvl w:val="0"/>
          <w:numId w:val="3"/>
        </w:numPr>
        <w:spacing w:after="60"/>
      </w:pPr>
      <w:r>
        <w:rPr>
          <w:color w:val="333344"/>
          <w:sz w:val="22"/>
          <w:szCs w:val="22"/>
        </w:rPr>
        <w:t xml:space="preserve">Are we deciding FROM service (Love 500) or from control (Pride 175)?</w:t>
      </w:r>
    </w:p>
    <w:p>
      <w:pPr>
        <w:pStyle w:val="ListParagraph"/>
        <w:numPr>
          <w:ilvl w:val="0"/>
          <w:numId w:val="3"/>
        </w:numPr>
        <w:spacing w:after="60"/>
      </w:pPr>
      <w:r>
        <w:rPr>
          <w:color w:val="333344"/>
          <w:sz w:val="22"/>
          <w:szCs w:val="22"/>
        </w:rPr>
        <w:t xml:space="preserve">Does this decision honor worker dignity (Acceptance 350+)?</w:t>
      </w:r>
    </w:p>
    <w:p>
      <w:pPr>
        <w:pStyle w:val="ListParagraph"/>
        <w:numPr>
          <w:ilvl w:val="0"/>
          <w:numId w:val="3"/>
        </w:numPr>
        <w:spacing w:after="60"/>
      </w:pPr>
      <w:r>
        <w:rPr>
          <w:color w:val="333344"/>
          <w:sz w:val="22"/>
          <w:szCs w:val="22"/>
        </w:rPr>
        <w:t xml:space="preserve">Are we being honest about trade-offs (Courage 200)?</w:t>
      </w:r>
    </w:p>
    <w:p>
      <w:pPr>
        <w:pStyle w:val="ListParagraph"/>
        <w:numPr>
          <w:ilvl w:val="0"/>
          <w:numId w:val="3"/>
        </w:numPr>
        <w:spacing w:after="60"/>
      </w:pPr>
      <w:r>
        <w:rPr>
          <w:color w:val="333344"/>
          <w:sz w:val="22"/>
          <w:szCs w:val="22"/>
        </w:rPr>
        <w:t xml:space="preserve">Would we be okay publishing this decision publicly (Neutrality 250)?</w:t>
      </w:r>
    </w:p>
    <w:p>
      <w:pPr>
        <w:pStyle w:val="ListParagraph"/>
        <w:numPr>
          <w:ilvl w:val="0"/>
          <w:numId w:val="3"/>
        </w:numPr>
        <w:spacing w:after="60"/>
      </w:pPr>
      <w:r>
        <w:rPr>
          <w:color w:val="333344"/>
          <w:sz w:val="22"/>
          <w:szCs w:val="22"/>
        </w:rPr>
        <w:t xml:space="preserve">Does this feel guided or forced (Step 11)?</w:t>
      </w:r>
    </w:p>
    <w:p>
      <w:pPr>
        <w:spacing w:after="200"/>
      </w:pPr>
    </w:p>
    <w:p>
      <w:pPr>
        <w:pStyle w:val="Heading2"/>
      </w:pPr>
      <w:r>
        <w:t xml:space="preserve">Integration with Project Plan</w:t>
      </w:r>
    </w:p>
    <w:p>
      <w:pPr>
        <w:spacing w:after="120"/>
      </w:pPr>
      <w:r>
        <w:rPr>
          <w:color w:val="333344"/>
          <w:sz w:val="22"/>
          <w:szCs w:val="22"/>
        </w:rPr>
        <w:t xml:space="preserve">This Worker Advisory Board has been integrated into the HumanAIOS project plan as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Week</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Charter finalized (this document)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Night + Claude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Identify 10+ candidates across all seat types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Night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Cherokee Nation call: mention WAB, request Recovery Employment referrals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Night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Outreach to candidates, present charter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Night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Interview and select founding 5–7 members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Night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First board meeting: review platform design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WAB + Night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Board reviews worker compensation 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WAB (binding)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Board reviews task verification/surveillance features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WAB (binding)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Board reviews dispute resolution process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WAB (binding)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Week 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Board approves platform for pilot launch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WAB (binding)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Monthly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ACAT reassessment of HumanAIOS 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LLAI + WAB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44"/>
                <w:sz w:val="20"/>
                <w:szCs w:val="20"/>
              </w:rPr>
              <w:t xml:space="preserve">Quarterly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44"/>
                <w:sz w:val="20"/>
                <w:szCs w:val="20"/>
              </w:rPr>
              <w:t xml:space="preserve">Full board review + consciousness calibration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WAB + Night + Claude</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2"/>
              <w:bottom w:val="single" w:color="8B6914" w:sz="2"/>
              <w:right w:val="single" w:color="8B6914" w:sz="2"/>
            </w:tcBorders>
            <w:shd w:fill="FAF8F0" w:val="clear"/>
            <w:tcMar>
              <w:top w:type="dxa" w:w="160"/>
              <w:left w:type="dxa" w:w="240"/>
              <w:bottom w:type="dxa" w:w="160"/>
              <w:right w:type="dxa" w:w="240"/>
            </w:tcMar>
          </w:tcPr>
          <w:p>
            <w:pPr>
              <w:spacing w:after="80"/>
              <w:jc w:val="center"/>
            </w:pPr>
            <w:r>
              <w:rPr>
                <w:rFonts w:ascii="Georgia" w:cs="Georgia" w:eastAsia="Georgia" w:hAnsi="Georgia"/>
                <w:i/>
                <w:iCs/>
                <w:color w:val="8B6914"/>
                <w:sz w:val="22"/>
                <w:szCs w:val="22"/>
              </w:rPr>
              <w:t xml:space="preserve">This charter was born from honest self-assessment.</w:t>
            </w:r>
          </w:p>
          <w:p>
            <w:pPr>
              <w:spacing w:after="80"/>
              <w:jc w:val="center"/>
            </w:pPr>
            <w:r>
              <w:rPr>
                <w:rFonts w:ascii="Georgia" w:cs="Georgia" w:eastAsia="Georgia" w:hAnsi="Georgia"/>
                <w:i/>
                <w:iCs/>
                <w:color w:val="8B6914"/>
                <w:sz w:val="22"/>
                <w:szCs w:val="22"/>
              </w:rPr>
              <w:t xml:space="preserve">Our weakest dimension demanded the strongest response.</w:t>
            </w:r>
          </w:p>
          <w:p>
            <w:pPr>
              <w:spacing w:after="80"/>
              <w:jc w:val="center"/>
            </w:pPr>
            <w:r>
              <w:rPr>
                <w:rFonts w:ascii="Georgia" w:cs="Georgia" w:eastAsia="Georgia" w:hAnsi="Georgia"/>
                <w:i/>
                <w:iCs/>
                <w:color w:val="8B6914"/>
                <w:sz w:val="22"/>
                <w:szCs w:val="22"/>
              </w:rPr>
              <w:t xml:space="preserve">We don’t just measure consciousness. We act on what the measurement reveals.</w:t>
            </w:r>
          </w:p>
          <w:p>
            <w:pPr>
              <w:jc w:val="center"/>
            </w:pPr>
            <w:r>
              <w:rPr>
                <w:rFonts w:ascii="Georgia" w:cs="Georgia" w:eastAsia="Georgia" w:hAnsi="Georgia"/>
                <w:color w:val="8B6914"/>
                <w:sz w:val="24"/>
                <w:szCs w:val="24"/>
              </w:rPr>
              <w:t xml:space="preserve">Wado. 🙏🦅</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3344"/>
        <w:sz w:val="16"/>
        <w:szCs w:val="16"/>
      </w:rPr>
      <w:t xml:space="preserve">Page </w:t>
    </w:r>
    <w:r>
      <w:rPr>
        <w:color w:val="33334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3344"/>
        <w:sz w:val="16"/>
        <w:szCs w:val="16"/>
      </w:rPr>
      <w:t xml:space="preserve">Page </w:t>
    </w:r>
    <w:r>
      <w:rPr>
        <w:color w:val="3333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Georgia" w:cs="Georgia" w:eastAsia="Georgia" w:hAnsi="Georgia"/>
        <w:color w:val="8B6914"/>
        <w:sz w:val="16"/>
        <w:szCs w:val="16"/>
      </w:rPr>
      <w:t xml:space="preserve">HumanAIOS Self-Assessment</w:t>
    </w:r>
    <w:r>
      <w:t xml:space="preserve">	</w:t>
    </w:r>
    <w:r>
      <w:rPr>
        <w:color w:val="333344"/>
        <w:sz w:val="16"/>
        <w:szCs w:val="16"/>
      </w:rPr>
      <w:t xml:space="preserve">Lasting Light AI  ·  ACAT v0.1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Georgia" w:cs="Georgia" w:eastAsia="Georgia" w:hAnsi="Georgia"/>
        <w:color w:val="8B6914"/>
        <w:sz w:val="16"/>
        <w:szCs w:val="16"/>
      </w:rPr>
      <w:t xml:space="preserve">Worker Advisory Board Charter</w:t>
    </w:r>
    <w:r>
      <w:t xml:space="preserve">	</w:t>
    </w:r>
    <w:r>
      <w:rPr>
        <w:color w:val="333344"/>
        <w:sz w:val="16"/>
        <w:szCs w:val="16"/>
      </w:rPr>
      <w:t xml:space="preserve">HumanAIOS  ·  Pre-Launch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8B6914"/>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2D2D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2026-02-15T00:33:21.264Z</dcterms:created>
  <dcterms:modified xsi:type="dcterms:W3CDTF">2026-02-15T00:33:21.265Z</dcterms:modified>
</cp:coreProperties>
</file>

<file path=docProps/custom.xml><?xml version="1.0" encoding="utf-8"?>
<Properties xmlns="http://schemas.openxmlformats.org/officeDocument/2006/custom-properties" xmlns:vt="http://schemas.openxmlformats.org/officeDocument/2006/docPropsVTypes"/>
</file>