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b/>
          <w:bCs/>
          <w:color w:val="0F3460"/>
          <w:sz w:val="48"/>
          <w:szCs w:val="48"/>
        </w:rPr>
        <w:t xml:space="preserve">FAKTCHECK</w:t>
      </w:r>
    </w:p>
    <w:p>
      <w:pPr>
        <w:spacing w:before="0" w:after="40"/>
      </w:pPr>
      <w:r>
        <w:rPr>
          <w:rFonts w:ascii="Arial" w:cs="Arial" w:eastAsia="Arial" w:hAnsi="Arial"/>
          <w:color w:val="1A1A2E"/>
          <w:sz w:val="28"/>
          <w:szCs w:val="28"/>
        </w:rPr>
        <w:t xml:space="preserve">Builder Handover — Production Readiness Sprint</w:t>
      </w:r>
    </w:p>
    <w:p>
      <w:pPr>
        <w:spacing w:before="0" w:after="300"/>
      </w:pPr>
      <w:r>
        <w:rPr>
          <w:rFonts w:ascii="Arial" w:cs="Arial" w:eastAsia="Arial" w:hAnsi="Arial"/>
          <w:color w:val="6B7280"/>
          <w:sz w:val="20"/>
          <w:szCs w:val="20"/>
        </w:rPr>
        <w:t xml:space="preserve">10 February 2026  •  Prepared by: Markus / QA Analysis</w:t>
      </w:r>
    </w:p>
    <w:p>
      <w:pPr>
        <w:spacing w:before="360" w:after="200"/>
      </w:pPr>
      <w:r>
        <w:rPr>
          <w:rFonts w:ascii="Arial" w:cs="Arial" w:eastAsia="Arial" w:hAnsi="Arial"/>
          <w:b/>
          <w:bCs/>
          <w:color w:val="0F3460"/>
          <w:sz w:val="32"/>
          <w:szCs w:val="32"/>
        </w:rPr>
        <w:t xml:space="preserve">1. Where We Are</w:t>
      </w:r>
    </w:p>
    <w:p>
      <w:pPr>
        <w:spacing w:before="80" w:after="80"/>
      </w:pPr>
      <w:r>
        <w:rPr>
          <w:rFonts w:ascii="Arial" w:cs="Arial" w:eastAsia="Arial" w:hAnsi="Arial"/>
          <w:color w:val="1A1A2E"/>
          <w:sz w:val="20"/>
          <w:szCs w:val="20"/>
        </w:rPr>
        <w:t xml:space="preserve">Current quality gate score: 77.8/100 (Grade C). Target for production: 85+ with zero critical violations. The quality gate script (faktcheck_quality_gate.py) runs 20 automated checks against every output. It currently finds 28 critical issues and 177 warnings on the latest run.</w:t>
      </w:r>
    </w:p>
    <w:p>
      <w:pPr>
        <w:spacing w:before="40" w:after="40"/>
      </w:pPr>
    </w:p>
    <w:p>
      <w:pPr>
        <w:spacing w:before="80" w:after="80"/>
      </w:pPr>
      <w:r>
        <w:rPr>
          <w:rFonts w:ascii="Arial" w:cs="Arial" w:eastAsia="Arial" w:hAnsi="Arial"/>
          <w:color w:val="1A1A2E"/>
          <w:sz w:val="20"/>
          <w:szCs w:val="20"/>
        </w:rPr>
        <w:t xml:space="preserve">The good news: 73 of 205 violations are auto-fixable by the quality gate itself (banned sources, duplicates, ASR corrections, source structuring). The remaining issues require pipeline code changes — that’s what this document is about.</w:t>
      </w:r>
    </w:p>
    <w:p>
      <w:pPr>
        <w:spacing w:before="40" w:after="40"/>
      </w:pPr>
    </w:p>
    <w:p>
      <w:pPr>
        <w:spacing w:before="280" w:after="140"/>
      </w:pPr>
      <w:r>
        <w:rPr>
          <w:rFonts w:ascii="Arial" w:cs="Arial" w:eastAsia="Arial" w:hAnsi="Arial"/>
          <w:b/>
          <w:bCs/>
          <w:color w:val="1A1A2E"/>
          <w:sz w:val="26"/>
          <w:szCs w:val="26"/>
        </w:rPr>
        <w:t xml:space="preserve">Version Evolution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100"/>
        <w:gridCol w:w="1200"/>
        <w:gridCol w:w="1300"/>
        <w:gridCol w:w="1706"/>
      </w:tblGrid>
      <w:tr>
        <w:tc>
          <w:tcPr>
            <w:tcW w:type="dxa" w:w="2200"/>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1000"/>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Claims</w:t>
            </w:r>
          </w:p>
        </w:tc>
        <w:tc>
          <w:tcPr>
            <w:tcW w:type="dxa" w:w="1000"/>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TRUE %</w:t>
            </w:r>
          </w:p>
        </w:tc>
        <w:tc>
          <w:tcPr>
            <w:tcW w:type="dxa" w:w="1100"/>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FALSE %</w:t>
            </w:r>
          </w:p>
        </w:tc>
        <w:tc>
          <w:tcPr>
            <w:tcW w:type="dxa" w:w="1200"/>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Unverif %</w:t>
            </w:r>
          </w:p>
        </w:tc>
        <w:tc>
          <w:tcPr>
            <w:tcW w:type="dxa" w:w="1300"/>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Sources %</w:t>
            </w:r>
          </w:p>
        </w:tc>
        <w:tc>
          <w:tcPr>
            <w:tcW w:type="dxa" w:w="1706"/>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QG Score</w:t>
            </w:r>
          </w:p>
        </w:tc>
      </w:tr>
      <w:tr>
        <w:tc>
          <w:tcPr>
            <w:tcW w:type="dxa" w:w="22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v3.x (broken)</w:t>
            </w:r>
          </w:p>
        </w:tc>
        <w:tc>
          <w:tcPr>
            <w:tcW w:type="dxa" w:w="1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45</w:t>
            </w:r>
          </w:p>
        </w:tc>
        <w:tc>
          <w:tcPr>
            <w:tcW w:type="dxa" w:w="1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11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12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71%</w:t>
            </w:r>
          </w:p>
        </w:tc>
        <w:tc>
          <w:tcPr>
            <w:tcW w:type="dxa" w:w="13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51%</w:t>
            </w:r>
          </w:p>
        </w:tc>
        <w:tc>
          <w:tcPr>
            <w:tcW w:type="dxa" w:w="17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70.3</w:t>
            </w:r>
          </w:p>
        </w:tc>
      </w:tr>
      <w:tr>
        <w:tc>
          <w:tcPr>
            <w:tcW w:type="dxa" w:w="22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v2.0-a (first fix)</w:t>
            </w:r>
          </w:p>
        </w:tc>
        <w:tc>
          <w:tcPr>
            <w:tcW w:type="dxa" w:w="1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67</w:t>
            </w:r>
          </w:p>
        </w:tc>
        <w:tc>
          <w:tcPr>
            <w:tcW w:type="dxa" w:w="1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30%</w:t>
            </w:r>
          </w:p>
        </w:tc>
        <w:tc>
          <w:tcPr>
            <w:tcW w:type="dxa" w:w="11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9%</w:t>
            </w:r>
          </w:p>
        </w:tc>
        <w:tc>
          <w:tcPr>
            <w:tcW w:type="dxa" w:w="12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13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78%</w:t>
            </w:r>
          </w:p>
        </w:tc>
        <w:tc>
          <w:tcPr>
            <w:tcW w:type="dxa" w:w="1706"/>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74.7</w:t>
            </w:r>
          </w:p>
        </w:tc>
      </w:tr>
      <w:tr>
        <w:tc>
          <w:tcPr>
            <w:tcW w:type="dxa" w:w="22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v2.0-b (conf drop)</w:t>
            </w:r>
          </w:p>
        </w:tc>
        <w:tc>
          <w:tcPr>
            <w:tcW w:type="dxa" w:w="1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78</w:t>
            </w:r>
          </w:p>
        </w:tc>
        <w:tc>
          <w:tcPr>
            <w:tcW w:type="dxa" w:w="1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24%</w:t>
            </w:r>
          </w:p>
        </w:tc>
        <w:tc>
          <w:tcPr>
            <w:tcW w:type="dxa" w:w="11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6%</w:t>
            </w:r>
          </w:p>
        </w:tc>
        <w:tc>
          <w:tcPr>
            <w:tcW w:type="dxa" w:w="12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17%</w:t>
            </w:r>
          </w:p>
        </w:tc>
        <w:tc>
          <w:tcPr>
            <w:tcW w:type="dxa" w:w="13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77%</w:t>
            </w:r>
          </w:p>
        </w:tc>
        <w:tc>
          <w:tcPr>
            <w:tcW w:type="dxa" w:w="17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76.0</w:t>
            </w:r>
          </w:p>
        </w:tc>
      </w:tr>
      <w:tr>
        <w:tc>
          <w:tcPr>
            <w:tcW w:type="dxa" w:w="22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v2.0-c (best)</w:t>
            </w:r>
          </w:p>
        </w:tc>
        <w:tc>
          <w:tcPr>
            <w:tcW w:type="dxa" w:w="1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44</w:t>
            </w:r>
          </w:p>
        </w:tc>
        <w:tc>
          <w:tcPr>
            <w:tcW w:type="dxa" w:w="1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27%</w:t>
            </w:r>
          </w:p>
        </w:tc>
        <w:tc>
          <w:tcPr>
            <w:tcW w:type="dxa" w:w="11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14%</w:t>
            </w:r>
          </w:p>
        </w:tc>
        <w:tc>
          <w:tcPr>
            <w:tcW w:type="dxa" w:w="12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11%</w:t>
            </w:r>
          </w:p>
        </w:tc>
        <w:tc>
          <w:tcPr>
            <w:tcW w:type="dxa" w:w="13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91%</w:t>
            </w:r>
          </w:p>
        </w:tc>
        <w:tc>
          <w:tcPr>
            <w:tcW w:type="dxa" w:w="1706"/>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75.4</w:t>
            </w:r>
          </w:p>
        </w:tc>
      </w:tr>
      <w:tr>
        <w:tc>
          <w:tcPr>
            <w:tcW w:type="dxa" w:w="22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v2.0-d (atomization)</w:t>
            </w:r>
          </w:p>
        </w:tc>
        <w:tc>
          <w:tcPr>
            <w:tcW w:type="dxa" w:w="1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21</w:t>
            </w:r>
          </w:p>
        </w:tc>
        <w:tc>
          <w:tcPr>
            <w:tcW w:type="dxa" w:w="1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11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12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48%</w:t>
            </w:r>
          </w:p>
        </w:tc>
        <w:tc>
          <w:tcPr>
            <w:tcW w:type="dxa" w:w="13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29%</w:t>
            </w:r>
          </w:p>
        </w:tc>
        <w:tc>
          <w:tcPr>
            <w:tcW w:type="dxa" w:w="17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83.7</w:t>
            </w:r>
          </w:p>
        </w:tc>
      </w:tr>
      <w:tr>
        <w:tc>
          <w:tcPr>
            <w:tcW w:type="dxa" w:w="22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v5.4 (binary filter)</w:t>
            </w:r>
          </w:p>
        </w:tc>
        <w:tc>
          <w:tcPr>
            <w:tcW w:type="dxa" w:w="1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17</w:t>
            </w:r>
          </w:p>
        </w:tc>
        <w:tc>
          <w:tcPr>
            <w:tcW w:type="dxa" w:w="1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29%</w:t>
            </w:r>
          </w:p>
        </w:tc>
        <w:tc>
          <w:tcPr>
            <w:tcW w:type="dxa" w:w="11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12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29%</w:t>
            </w:r>
          </w:p>
        </w:tc>
        <w:tc>
          <w:tcPr>
            <w:tcW w:type="dxa" w:w="13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76%</w:t>
            </w:r>
          </w:p>
        </w:tc>
        <w:tc>
          <w:tcPr>
            <w:tcW w:type="dxa" w:w="1706"/>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82.2</w:t>
            </w:r>
          </w:p>
        </w:tc>
      </w:tr>
      <w:tr>
        <w:tc>
          <w:tcPr>
            <w:tcW w:type="dxa" w:w="22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v5.4+ORF (latest)</w:t>
            </w:r>
          </w:p>
        </w:tc>
        <w:tc>
          <w:tcPr>
            <w:tcW w:type="dxa" w:w="1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48</w:t>
            </w:r>
          </w:p>
        </w:tc>
        <w:tc>
          <w:tcPr>
            <w:tcW w:type="dxa" w:w="1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48%</w:t>
            </w:r>
          </w:p>
        </w:tc>
        <w:tc>
          <w:tcPr>
            <w:tcW w:type="dxa" w:w="11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17%</w:t>
            </w:r>
          </w:p>
        </w:tc>
        <w:tc>
          <w:tcPr>
            <w:tcW w:type="dxa" w:w="12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27%</w:t>
            </w:r>
          </w:p>
        </w:tc>
        <w:tc>
          <w:tcPr>
            <w:tcW w:type="dxa" w:w="13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88%</w:t>
            </w:r>
          </w:p>
        </w:tc>
        <w:tc>
          <w:tcPr>
            <w:tcW w:type="dxa" w:w="17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77.8</w:t>
            </w:r>
          </w:p>
        </w:tc>
      </w:tr>
    </w:tbl>
    <w:p>
      <w:pPr>
        <w:spacing w:before="40" w:after="40"/>
      </w:pPr>
    </w:p>
    <w:p>
      <w:pPr>
        <w:spacing w:before="80" w:after="80"/>
      </w:pPr>
      <w:r>
        <w:rPr>
          <w:rFonts w:ascii="Arial" w:cs="Arial" w:eastAsia="Arial" w:hAnsi="Arial"/>
          <w:color w:val="1A1A2E"/>
          <w:sz w:val="20"/>
          <w:szCs w:val="20"/>
        </w:rPr>
        <w:t xml:space="preserve">Key pattern: verdict quality improved steadily (v3.x was blind, latest is good), but confidence calibration and source structuring have never been solved. Those are the two highest-impact items below.</w:t>
      </w:r>
    </w:p>
    <w:p>
      <w:pPr>
        <w:spacing w:before="360" w:after="200"/>
      </w:pPr>
      <w:r>
        <w:rPr>
          <w:rFonts w:ascii="Arial" w:cs="Arial" w:eastAsia="Arial" w:hAnsi="Arial"/>
          <w:b/>
          <w:bCs/>
          <w:color w:val="0F3460"/>
          <w:sz w:val="32"/>
          <w:szCs w:val="32"/>
        </w:rPr>
        <w:t xml:space="preserve">2. Files to Integrate</w:t>
      </w:r>
    </w:p>
    <w:p>
      <w:pPr>
        <w:spacing w:before="200" w:after="100"/>
      </w:pPr>
      <w:r>
        <w:rPr>
          <w:rFonts w:ascii="Arial" w:cs="Arial" w:eastAsia="Arial" w:hAnsi="Arial"/>
          <w:b/>
          <w:bCs/>
          <w:color w:val="1A1A2E"/>
          <w:sz w:val="22"/>
          <w:szCs w:val="22"/>
        </w:rPr>
        <w:t xml:space="preserve">faktcheck_quality_gate.py</w:t>
      </w:r>
    </w:p>
    <w:p>
      <w:pPr>
        <w:spacing w:before="80" w:after="80"/>
      </w:pPr>
      <w:r>
        <w:rPr>
          <w:rFonts w:ascii="Arial" w:cs="Arial" w:eastAsia="Arial" w:hAnsi="Arial"/>
          <w:color w:val="1A1A2E"/>
          <w:sz w:val="20"/>
          <w:szCs w:val="20"/>
        </w:rPr>
        <w:t xml:space="preserve">Drop into repo root. Run after every verification pass. Produces a JSON score or human-readable report. Use --fix to auto-correct what it can, --strict to fail CI on critical issues.</w:t>
      </w:r>
    </w:p>
    <w:p>
      <w:pPr>
        <w:shd w:fill="F3F4F6" w:val="clear"/>
        <w:spacing w:before="60" w:after="60"/>
      </w:pPr>
      <w:r>
        <w:rPr>
          <w:rFonts w:ascii="Courier New" w:cs="Courier New" w:eastAsia="Courier New" w:hAnsi="Courier New"/>
          <w:color w:val="1A1A2E"/>
          <w:sz w:val="18"/>
          <w:szCs w:val="18"/>
        </w:rPr>
        <w:t xml:space="preserve">python3 faktcheck_quality_gate.py output.json --fix --sources sources.json --strict</w:t>
      </w:r>
    </w:p>
    <w:p>
      <w:pPr>
        <w:spacing w:before="40" w:after="40"/>
      </w:pPr>
    </w:p>
    <w:p>
      <w:pPr>
        <w:spacing w:before="200" w:after="100"/>
      </w:pPr>
      <w:r>
        <w:rPr>
          <w:rFonts w:ascii="Arial" w:cs="Arial" w:eastAsia="Arial" w:hAnsi="Arial"/>
          <w:b/>
          <w:bCs/>
          <w:color w:val="1A1A2E"/>
          <w:sz w:val="22"/>
          <w:szCs w:val="22"/>
        </w:rPr>
        <w:t xml:space="preserve">sources.json</w:t>
      </w:r>
    </w:p>
    <w:p>
      <w:pPr>
        <w:spacing w:before="80" w:after="80"/>
      </w:pPr>
      <w:r>
        <w:rPr>
          <w:rFonts w:ascii="Arial" w:cs="Arial" w:eastAsia="Arial" w:hAnsi="Arial"/>
          <w:color w:val="1A1A2E"/>
          <w:sz w:val="20"/>
          <w:szCs w:val="20"/>
        </w:rPr>
        <w:t xml:space="preserve">External source tier config. 22 tier-1 (government/institutional), 26 tier-2 (quality media), 8 banned (social media). Update domains here without changing code. Loaded automatically if placed next to the script, or via --sources flag.</w:t>
      </w:r>
    </w:p>
    <w:p>
      <w:pPr>
        <w:spacing w:before="40" w:after="40"/>
      </w:pPr>
    </w:p>
    <w:p>
      <w:pPr>
        <w:spacing w:before="200" w:after="100"/>
      </w:pPr>
      <w:r>
        <w:rPr>
          <w:rFonts w:ascii="Arial" w:cs="Arial" w:eastAsia="Arial" w:hAnsi="Arial"/>
          <w:b/>
          <w:bCs/>
          <w:color w:val="1A1A2E"/>
          <w:sz w:val="22"/>
          <w:szCs w:val="22"/>
        </w:rPr>
        <w:t xml:space="preserve">faktcheck-quality-gate.yml</w:t>
      </w:r>
    </w:p>
    <w:p>
      <w:pPr>
        <w:spacing w:before="80" w:after="80"/>
      </w:pPr>
      <w:r>
        <w:rPr>
          <w:rFonts w:ascii="Arial" w:cs="Arial" w:eastAsia="Arial" w:hAnsi="Arial"/>
          <w:color w:val="1A1A2E"/>
          <w:sz w:val="20"/>
          <w:szCs w:val="20"/>
        </w:rPr>
        <w:t xml:space="preserve">GitHub Actions workflow. Runs the quality gate on every push that touches core verification files. Also runs nightly against the golden test corpus.</w:t>
      </w:r>
    </w:p>
    <w:p>
      <w:pPr>
        <w:spacing w:before="40" w:after="40"/>
      </w:pPr>
    </w:p>
    <w:p>
      <w:pPr>
        <w:spacing w:before="360" w:after="200"/>
      </w:pPr>
      <w:r>
        <w:rPr>
          <w:rFonts w:ascii="Arial" w:cs="Arial" w:eastAsia="Arial" w:hAnsi="Arial"/>
          <w:b/>
          <w:bCs/>
          <w:color w:val="0F3460"/>
          <w:sz w:val="32"/>
          <w:szCs w:val="32"/>
        </w:rPr>
        <w:t xml:space="preserve">3. What to Build</w:t>
      </w:r>
    </w:p>
    <w:p>
      <w:pPr>
        <w:spacing w:before="80" w:after="80"/>
      </w:pPr>
      <w:r>
        <w:rPr>
          <w:rFonts w:ascii="Arial" w:cs="Arial" w:eastAsia="Arial" w:hAnsi="Arial"/>
          <w:color w:val="1A1A2E"/>
          <w:sz w:val="20"/>
          <w:szCs w:val="20"/>
        </w:rPr>
        <w:t xml:space="preserve">Six tickets, ordered by impact. Complete P0 items first — they account for 80% of the quality gap. P1 items are important but won’t block a soft launch.</w:t>
      </w:r>
    </w:p>
    <w:p>
      <w:pPr>
        <w:spacing w:before="40"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6306"/>
        <w:gridCol w:w="2000"/>
      </w:tblGrid>
      <w:tr>
        <w:tc>
          <w:tcPr>
            <w:tcW w:type="dxa" w:w="1200"/>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vAlign w:val="center"/>
          </w:tcPr>
          <w:p>
            <w:pPr>
              <w:jc w:val="center"/>
            </w:pPr>
            <w:r>
              <w:rPr>
                <w:rFonts w:ascii="Arial" w:cs="Arial" w:eastAsia="Arial" w:hAnsi="Arial"/>
                <w:b/>
                <w:bCs/>
                <w:color w:val="E94560"/>
                <w:sz w:val="20"/>
                <w:szCs w:val="20"/>
              </w:rPr>
              <w:t xml:space="preserve">P0</w:t>
            </w:r>
          </w:p>
        </w:tc>
        <w:tc>
          <w:tcPr>
            <w:tcW w:type="dxa" w:w="6306"/>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tcPr>
          <w:p>
            <w:r>
              <w:rPr>
                <w:rFonts w:ascii="Arial" w:cs="Arial" w:eastAsia="Arial" w:hAnsi="Arial"/>
                <w:b/>
                <w:bCs/>
                <w:color w:val="1A1A2E"/>
                <w:sz w:val="20"/>
                <w:szCs w:val="20"/>
              </w:rPr>
              <w:t xml:space="preserve">T-01: </w:t>
            </w:r>
            <w:r>
              <w:rPr>
                <w:rFonts w:ascii="Arial" w:cs="Arial" w:eastAsia="Arial" w:hAnsi="Arial"/>
                <w:b/>
                <w:bCs/>
                <w:color w:val="1A1A2E"/>
                <w:sz w:val="20"/>
                <w:szCs w:val="20"/>
              </w:rPr>
              <w:t xml:space="preserve">Explanation language must match transcript</w:t>
            </w:r>
          </w:p>
        </w:tc>
        <w:tc>
          <w:tcPr>
            <w:tcW w:type="dxa" w:w="2000"/>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tcPr>
          <w:p>
            <w:pPr>
              <w:jc w:val="right"/>
            </w:pPr>
            <w:r>
              <w:rPr>
                <w:rFonts w:ascii="Arial" w:cs="Arial" w:eastAsia="Arial" w:hAnsi="Arial"/>
                <w:color w:val="6B7280"/>
                <w:sz w:val="18"/>
                <w:szCs w:val="18"/>
              </w:rPr>
              <w:t xml:space="preserve">30 min</w:t>
            </w:r>
          </w:p>
        </w:tc>
      </w:tr>
      <w:tr>
        <w:tc>
          <w:tcPr>
            <w:tcW w:type="dxa" w:w="9506"/>
            <w:gridSpan w:val="3"/>
            <w:tcBorders>
              <w:top w:val="single" w:color="6B7280" w:sz="1"/>
              <w:left w:val="single" w:color="6B7280" w:sz="1"/>
              <w:bottom w:val="single" w:color="6B7280" w:sz="1"/>
              <w:right w:val="single" w:color="6B7280" w:sz="1"/>
            </w:tcBorders>
            <w:tcMar>
              <w:top w:type="dxa" w:w="80"/>
              <w:left w:type="dxa" w:w="160"/>
              <w:bottom w:type="dxa" w:w="80"/>
              <w:right w:type="dxa" w:w="160"/>
            </w:tcMar>
          </w:tcPr>
          <w:p>
            <w:pPr>
              <w:spacing w:before="40" w:after="40"/>
            </w:pPr>
            <w:r>
              <w:rPr>
                <w:rFonts w:ascii="Arial" w:cs="Arial" w:eastAsia="Arial" w:hAnsi="Arial"/>
                <w:b/>
                <w:bCs/>
                <w:color w:val="6B7280"/>
                <w:sz w:val="18"/>
                <w:szCs w:val="18"/>
              </w:rPr>
              <w:t xml:space="preserve">File: </w:t>
            </w:r>
            <w:r>
              <w:rPr>
                <w:rFonts w:ascii="Courier New" w:cs="Courier New" w:eastAsia="Courier New" w:hAnsi="Courier New"/>
                <w:color w:val="0F3460"/>
                <w:sz w:val="18"/>
                <w:szCs w:val="18"/>
              </w:rPr>
              <w:t xml:space="preserve">judgeEvidence prompt (Gemini system instruction)</w:t>
            </w:r>
          </w:p>
          <w:p>
            <w:pPr>
              <w:spacing w:before="80" w:after="80"/>
            </w:pPr>
            <w:r>
              <w:rPr>
                <w:rFonts w:ascii="Arial" w:cs="Arial" w:eastAsia="Arial" w:hAnsi="Arial"/>
                <w:color w:val="1A1A2E"/>
                <w:sz w:val="20"/>
                <w:szCs w:val="20"/>
              </w:rPr>
              <w:t xml:space="preserve">92% of explanations come back in English for German-language videos. This is the single most visible user-facing bug.</w:t>
            </w:r>
          </w:p>
          <w:p>
            <w:pPr>
              <w:spacing w:before="40" w:after="40"/>
            </w:pPr>
          </w:p>
          <w:p>
            <w:pPr>
              <w:spacing w:before="200" w:after="100"/>
            </w:pPr>
            <w:r>
              <w:rPr>
                <w:rFonts w:ascii="Arial" w:cs="Arial" w:eastAsia="Arial" w:hAnsi="Arial"/>
                <w:b/>
                <w:bCs/>
                <w:color w:val="1A1A2E"/>
                <w:sz w:val="22"/>
                <w:szCs w:val="22"/>
              </w:rPr>
              <w:t xml:space="preserve">What to change</w:t>
            </w:r>
          </w:p>
          <w:p>
            <w:pPr>
              <w:spacing w:before="80" w:after="80"/>
            </w:pPr>
            <w:r>
              <w:rPr>
                <w:rFonts w:ascii="Arial" w:cs="Arial" w:eastAsia="Arial" w:hAnsi="Arial"/>
                <w:color w:val="1A1A2E"/>
                <w:sz w:val="20"/>
                <w:szCs w:val="20"/>
              </w:rPr>
              <w:t xml:space="preserve">In the judgeEvidence system prompt, add a language instruction based on the detected transcript language:</w:t>
            </w:r>
          </w:p>
          <w:p>
            <w:pPr>
              <w:shd w:fill="F3F4F6" w:val="clear"/>
              <w:spacing w:before="60" w:after="60"/>
            </w:pPr>
            <w:r>
              <w:rPr>
                <w:rFonts w:ascii="Courier New" w:cs="Courier New" w:eastAsia="Courier New" w:hAnsi="Courier New"/>
                <w:color w:val="1A1A2E"/>
                <w:sz w:val="18"/>
                <w:szCs w:val="18"/>
              </w:rPr>
              <w:t xml:space="preserve">if (transcriptLang === "de") systemPrompt += "\nAntworte immer auf Deutsch."</w:t>
            </w:r>
          </w:p>
          <w:p>
            <w:pPr>
              <w:shd w:fill="F3F4F6" w:val="clear"/>
              <w:spacing w:before="60" w:after="60"/>
            </w:pPr>
            <w:r>
              <w:rPr>
                <w:rFonts w:ascii="Courier New" w:cs="Courier New" w:eastAsia="Courier New" w:hAnsi="Courier New"/>
                <w:color w:val="1A1A2E"/>
                <w:sz w:val="18"/>
                <w:szCs w:val="18"/>
              </w:rPr>
              <w:t xml:space="preserve">else systemPrompt += "\nAlways respond in English."</w:t>
            </w:r>
          </w:p>
          <w:p>
            <w:pPr>
              <w:spacing w:before="40" w:after="40"/>
            </w:pPr>
          </w:p>
          <w:p>
            <w:pPr>
              <w:spacing w:before="200" w:after="100"/>
            </w:pPr>
            <w:r>
              <w:rPr>
                <w:rFonts w:ascii="Arial" w:cs="Arial" w:eastAsia="Arial" w:hAnsi="Arial"/>
                <w:b/>
                <w:bCs/>
                <w:color w:val="1A1A2E"/>
                <w:sz w:val="22"/>
                <w:szCs w:val="22"/>
              </w:rPr>
              <w:t xml:space="preserve">How to verify</w:t>
            </w:r>
          </w:p>
          <w:p>
            <w:pPr>
              <w:spacing w:before="80" w:after="80"/>
            </w:pPr>
            <w:r>
              <w:rPr>
                <w:rFonts w:ascii="Arial" w:cs="Arial" w:eastAsia="Arial" w:hAnsi="Arial"/>
                <w:color w:val="1A1A2E"/>
                <w:sz w:val="20"/>
                <w:szCs w:val="20"/>
              </w:rPr>
              <w:t xml:space="preserve">Run the quality gate. M3_explanation_language violations should drop from 44 to 0.</w:t>
            </w:r>
          </w:p>
        </w:tc>
      </w:tr>
    </w:tbl>
    <w:p>
      <w:pPr>
        <w:spacing w:before="40"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6306"/>
        <w:gridCol w:w="2000"/>
      </w:tblGrid>
      <w:tr>
        <w:tc>
          <w:tcPr>
            <w:tcW w:type="dxa" w:w="1200"/>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vAlign w:val="center"/>
          </w:tcPr>
          <w:p>
            <w:pPr>
              <w:jc w:val="center"/>
            </w:pPr>
            <w:r>
              <w:rPr>
                <w:rFonts w:ascii="Arial" w:cs="Arial" w:eastAsia="Arial" w:hAnsi="Arial"/>
                <w:b/>
                <w:bCs/>
                <w:color w:val="E94560"/>
                <w:sz w:val="20"/>
                <w:szCs w:val="20"/>
              </w:rPr>
              <w:t xml:space="preserve">P0</w:t>
            </w:r>
          </w:p>
        </w:tc>
        <w:tc>
          <w:tcPr>
            <w:tcW w:type="dxa" w:w="6306"/>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tcPr>
          <w:p>
            <w:r>
              <w:rPr>
                <w:rFonts w:ascii="Arial" w:cs="Arial" w:eastAsia="Arial" w:hAnsi="Arial"/>
                <w:b/>
                <w:bCs/>
                <w:color w:val="1A1A2E"/>
                <w:sz w:val="20"/>
                <w:szCs w:val="20"/>
              </w:rPr>
              <w:t xml:space="preserve">T-02: </w:t>
            </w:r>
            <w:r>
              <w:rPr>
                <w:rFonts w:ascii="Arial" w:cs="Arial" w:eastAsia="Arial" w:hAnsi="Arial"/>
                <w:b/>
                <w:bCs/>
                <w:color w:val="1A1A2E"/>
                <w:sz w:val="20"/>
                <w:szCs w:val="20"/>
              </w:rPr>
              <w:t xml:space="preserve">Wire deterministic confidence formula</w:t>
            </w:r>
          </w:p>
        </w:tc>
        <w:tc>
          <w:tcPr>
            <w:tcW w:type="dxa" w:w="2000"/>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tcPr>
          <w:p>
            <w:pPr>
              <w:jc w:val="right"/>
            </w:pPr>
            <w:r>
              <w:rPr>
                <w:rFonts w:ascii="Arial" w:cs="Arial" w:eastAsia="Arial" w:hAnsi="Arial"/>
                <w:color w:val="6B7280"/>
                <w:sz w:val="18"/>
                <w:szCs w:val="18"/>
              </w:rPr>
              <w:t xml:space="preserve">2–4 hours</w:t>
            </w:r>
          </w:p>
        </w:tc>
      </w:tr>
      <w:tr>
        <w:tc>
          <w:tcPr>
            <w:tcW w:type="dxa" w:w="9506"/>
            <w:gridSpan w:val="3"/>
            <w:tcBorders>
              <w:top w:val="single" w:color="6B7280" w:sz="1"/>
              <w:left w:val="single" w:color="6B7280" w:sz="1"/>
              <w:bottom w:val="single" w:color="6B7280" w:sz="1"/>
              <w:right w:val="single" w:color="6B7280" w:sz="1"/>
            </w:tcBorders>
            <w:tcMar>
              <w:top w:type="dxa" w:w="80"/>
              <w:left w:type="dxa" w:w="160"/>
              <w:bottom w:type="dxa" w:w="80"/>
              <w:right w:type="dxa" w:w="160"/>
            </w:tcMar>
          </w:tcPr>
          <w:p>
            <w:pPr>
              <w:spacing w:before="40" w:after="40"/>
            </w:pPr>
            <w:r>
              <w:rPr>
                <w:rFonts w:ascii="Arial" w:cs="Arial" w:eastAsia="Arial" w:hAnsi="Arial"/>
                <w:b/>
                <w:bCs/>
                <w:color w:val="6B7280"/>
                <w:sz w:val="18"/>
                <w:szCs w:val="18"/>
              </w:rPr>
              <w:t xml:space="preserve">File: </w:t>
            </w:r>
            <w:r>
              <w:rPr>
                <w:rFonts w:ascii="Courier New" w:cs="Courier New" w:eastAsia="Courier New" w:hAnsi="Courier New"/>
                <w:color w:val="0F3460"/>
                <w:sz w:val="18"/>
                <w:szCs w:val="18"/>
              </w:rPr>
              <w:t xml:space="preserve">verification-service.js (confidence calculation)</w:t>
            </w:r>
          </w:p>
          <w:p>
            <w:pPr>
              <w:spacing w:before="80" w:after="80"/>
            </w:pPr>
            <w:r>
              <w:rPr>
                <w:rFonts w:ascii="Arial" w:cs="Arial" w:eastAsia="Arial" w:hAnsi="Arial"/>
                <w:color w:val="1A1A2E"/>
                <w:sz w:val="20"/>
                <w:szCs w:val="20"/>
              </w:rPr>
              <w:t xml:space="preserve">Confidence scores don’t match verdict quality. TRUE claims backed by parlament.gv.at and rechnungshof.gv.at get 0.20 confidence. This breaks the UI — users see a green checkmark with a score that says “uncertain.”</w:t>
            </w:r>
          </w:p>
          <w:p>
            <w:pPr>
              <w:spacing w:before="40" w:after="40"/>
            </w:pPr>
          </w:p>
          <w:p>
            <w:pPr>
              <w:spacing w:before="200" w:after="100"/>
            </w:pPr>
            <w:r>
              <w:rPr>
                <w:rFonts w:ascii="Arial" w:cs="Arial" w:eastAsia="Arial" w:hAnsi="Arial"/>
                <w:b/>
                <w:bCs/>
                <w:color w:val="1A1A2E"/>
                <w:sz w:val="22"/>
                <w:szCs w:val="22"/>
              </w:rPr>
              <w:t xml:space="preserve">Root cause</w:t>
            </w:r>
          </w:p>
          <w:p>
            <w:pPr>
              <w:spacing w:before="80" w:after="80"/>
            </w:pPr>
            <w:r>
              <w:rPr>
                <w:rFonts w:ascii="Arial" w:cs="Arial" w:eastAsia="Arial" w:hAnsi="Arial"/>
                <w:color w:val="1A1A2E"/>
                <w:sz w:val="20"/>
                <w:szCs w:val="20"/>
              </w:rPr>
              <w:t xml:space="preserve">The confidence formula tries to check source.tier, but sources are bare strings (e.g., “kleinezeitung.at”), not objects. source.tier returns undefined, defaults to tier 4/5, crushes the multiplier to 0.1–0.4.</w:t>
            </w:r>
          </w:p>
          <w:p>
            <w:pPr>
              <w:spacing w:before="40" w:after="40"/>
            </w:pPr>
          </w:p>
          <w:p>
            <w:pPr>
              <w:spacing w:before="200" w:after="100"/>
            </w:pPr>
            <w:r>
              <w:rPr>
                <w:rFonts w:ascii="Arial" w:cs="Arial" w:eastAsia="Arial" w:hAnsi="Arial"/>
                <w:b/>
                <w:bCs/>
                <w:color w:val="1A1A2E"/>
                <w:sz w:val="22"/>
                <w:szCs w:val="22"/>
              </w:rPr>
              <w:t xml:space="preserve">What to change</w:t>
            </w:r>
          </w:p>
          <w:p>
            <w:pPr>
              <w:spacing w:before="80" w:after="80"/>
            </w:pPr>
            <w:r>
              <w:rPr>
                <w:rFonts w:ascii="Arial" w:cs="Arial" w:eastAsia="Arial" w:hAnsi="Arial"/>
                <w:color w:val="1A1A2E"/>
                <w:sz w:val="20"/>
                <w:szCs w:val="20"/>
              </w:rPr>
              <w:t xml:space="preserve">Load sources.json at startup. In the confidence calculation, look up each source domain against the tier registry:</w:t>
            </w:r>
          </w:p>
          <w:p>
            <w:pPr>
              <w:shd w:fill="F3F4F6" w:val="clear"/>
              <w:spacing w:before="60" w:after="60"/>
            </w:pPr>
            <w:r>
              <w:rPr>
                <w:rFonts w:ascii="Courier New" w:cs="Courier New" w:eastAsia="Courier New" w:hAnsi="Courier New"/>
                <w:color w:val="1A1A2E"/>
                <w:sz w:val="18"/>
                <w:szCs w:val="18"/>
              </w:rPr>
              <w:t xml:space="preserve">const tier = sourceTiers[domain] || 3;</w:t>
            </w:r>
          </w:p>
          <w:p>
            <w:pPr>
              <w:shd w:fill="F3F4F6" w:val="clear"/>
              <w:spacing w:before="60" w:after="60"/>
            </w:pPr>
            <w:r>
              <w:rPr>
                <w:rFonts w:ascii="Courier New" w:cs="Courier New" w:eastAsia="Courier New" w:hAnsi="Courier New"/>
                <w:color w:val="1A1A2E"/>
                <w:sz w:val="18"/>
                <w:szCs w:val="18"/>
              </w:rPr>
              <w:t xml:space="preserve">const tierMultiplier = { 1: 1.0, 2: 0.85, 3: 0.5, 4: 0.1 }[tier];</w:t>
            </w:r>
          </w:p>
          <w:p>
            <w:pPr>
              <w:spacing w:before="80" w:after="80"/>
            </w:pPr>
            <w:r>
              <w:rPr>
                <w:rFonts w:ascii="Arial" w:cs="Arial" w:eastAsia="Arial" w:hAnsi="Arial"/>
                <w:color w:val="1A1A2E"/>
                <w:sz w:val="20"/>
                <w:szCs w:val="20"/>
              </w:rPr>
              <w:t xml:space="preserve">Then apply the formula:</w:t>
            </w:r>
          </w:p>
          <w:p>
            <w:pPr>
              <w:shd w:fill="F3F4F6" w:val="clear"/>
              <w:spacing w:before="60" w:after="60"/>
            </w:pPr>
            <w:r>
              <w:rPr>
                <w:rFonts w:ascii="Courier New" w:cs="Courier New" w:eastAsia="Courier New" w:hAnsi="Courier New"/>
                <w:color w:val="1A1A2E"/>
                <w:sz w:val="18"/>
                <w:szCs w:val="18"/>
              </w:rPr>
              <w:t xml:space="preserve">confidence = baseScore * tierMultiplier * sourceCountBonus * verdictCertaintyBonus</w:t>
            </w:r>
          </w:p>
          <w:p>
            <w:pPr>
              <w:spacing w:before="80" w:after="80"/>
            </w:pPr>
            <w:r>
              <w:rPr>
                <w:rFonts w:ascii="Arial" w:cs="Arial" w:eastAsia="Arial" w:hAnsi="Arial"/>
                <w:color w:val="1A1A2E"/>
                <w:sz w:val="20"/>
                <w:szCs w:val="20"/>
              </w:rPr>
              <w:t xml:space="preserve">Where baseScore comes from the LLM’s raw confidence, tierMultiplier from the best source tier found, sourceCountBonus rewards multiple independent sources (1.0 for 1, 1.1 for 2–3, 1.2 for 4+), and verdictCertaintyBonus is 1.0 for true/false, 0.7 for partially_true, 0.3 for unverifiable.</w:t>
            </w:r>
          </w:p>
          <w:p>
            <w:pPr>
              <w:spacing w:before="40" w:after="40"/>
            </w:pPr>
          </w:p>
          <w:p>
            <w:pPr>
              <w:spacing w:before="200" w:after="100"/>
            </w:pPr>
            <w:r>
              <w:rPr>
                <w:rFonts w:ascii="Arial" w:cs="Arial" w:eastAsia="Arial" w:hAnsi="Arial"/>
                <w:b/>
                <w:bCs/>
                <w:color w:val="1A1A2E"/>
                <w:sz w:val="22"/>
                <w:szCs w:val="22"/>
              </w:rPr>
              <w:t xml:space="preserve">How to verify</w:t>
            </w:r>
          </w:p>
          <w:p>
            <w:pPr>
              <w:spacing w:before="80" w:after="80"/>
            </w:pPr>
            <w:r>
              <w:rPr>
                <w:rFonts w:ascii="Arial" w:cs="Arial" w:eastAsia="Arial" w:hAnsi="Arial"/>
                <w:color w:val="1A1A2E"/>
                <w:sz w:val="20"/>
                <w:szCs w:val="20"/>
              </w:rPr>
              <w:t xml:space="preserve">Run quality gate. C3_confidence_coherence should drop from 6 to 0. S3_confidence_range (hardcoded 0.5) should drop from 3 to 0. TRUE claims with tier-1 sources should score 0.7+.</w:t>
            </w:r>
          </w:p>
        </w:tc>
      </w:tr>
    </w:tbl>
    <w:p>
      <w:pPr>
        <w:spacing w:before="40"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6306"/>
        <w:gridCol w:w="2000"/>
      </w:tblGrid>
      <w:tr>
        <w:tc>
          <w:tcPr>
            <w:tcW w:type="dxa" w:w="1200"/>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vAlign w:val="center"/>
          </w:tcPr>
          <w:p>
            <w:pPr>
              <w:jc w:val="center"/>
            </w:pPr>
            <w:r>
              <w:rPr>
                <w:rFonts w:ascii="Arial" w:cs="Arial" w:eastAsia="Arial" w:hAnsi="Arial"/>
                <w:b/>
                <w:bCs/>
                <w:color w:val="E94560"/>
                <w:sz w:val="20"/>
                <w:szCs w:val="20"/>
              </w:rPr>
              <w:t xml:space="preserve">P0</w:t>
            </w:r>
          </w:p>
        </w:tc>
        <w:tc>
          <w:tcPr>
            <w:tcW w:type="dxa" w:w="6306"/>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tcPr>
          <w:p>
            <w:r>
              <w:rPr>
                <w:rFonts w:ascii="Arial" w:cs="Arial" w:eastAsia="Arial" w:hAnsi="Arial"/>
                <w:b/>
                <w:bCs/>
                <w:color w:val="1A1A2E"/>
                <w:sz w:val="20"/>
                <w:szCs w:val="20"/>
              </w:rPr>
              <w:t xml:space="preserve">T-03: </w:t>
            </w:r>
            <w:r>
              <w:rPr>
                <w:rFonts w:ascii="Arial" w:cs="Arial" w:eastAsia="Arial" w:hAnsi="Arial"/>
                <w:b/>
                <w:bCs/>
                <w:color w:val="1A1A2E"/>
                <w:sz w:val="20"/>
                <w:szCs w:val="20"/>
              </w:rPr>
              <w:t xml:space="preserve">Populate cleanedClaim with ASR corrections</w:t>
            </w:r>
          </w:p>
        </w:tc>
        <w:tc>
          <w:tcPr>
            <w:tcW w:type="dxa" w:w="2000"/>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tcPr>
          <w:p>
            <w:pPr>
              <w:jc w:val="right"/>
            </w:pPr>
            <w:r>
              <w:rPr>
                <w:rFonts w:ascii="Arial" w:cs="Arial" w:eastAsia="Arial" w:hAnsi="Arial"/>
                <w:color w:val="6B7280"/>
                <w:sz w:val="18"/>
                <w:szCs w:val="18"/>
              </w:rPr>
              <w:t xml:space="preserve">1–2 hours</w:t>
            </w:r>
          </w:p>
        </w:tc>
      </w:tr>
      <w:tr>
        <w:tc>
          <w:tcPr>
            <w:tcW w:type="dxa" w:w="9506"/>
            <w:gridSpan w:val="3"/>
            <w:tcBorders>
              <w:top w:val="single" w:color="6B7280" w:sz="1"/>
              <w:left w:val="single" w:color="6B7280" w:sz="1"/>
              <w:bottom w:val="single" w:color="6B7280" w:sz="1"/>
              <w:right w:val="single" w:color="6B7280" w:sz="1"/>
            </w:tcBorders>
            <w:tcMar>
              <w:top w:type="dxa" w:w="80"/>
              <w:left w:type="dxa" w:w="160"/>
              <w:bottom w:type="dxa" w:w="80"/>
              <w:right w:type="dxa" w:w="160"/>
            </w:tcMar>
          </w:tcPr>
          <w:p>
            <w:pPr>
              <w:spacing w:before="40" w:after="40"/>
            </w:pPr>
            <w:r>
              <w:rPr>
                <w:rFonts w:ascii="Arial" w:cs="Arial" w:eastAsia="Arial" w:hAnsi="Arial"/>
                <w:b/>
                <w:bCs/>
                <w:color w:val="6B7280"/>
                <w:sz w:val="18"/>
                <w:szCs w:val="18"/>
              </w:rPr>
              <w:t xml:space="preserve">File: </w:t>
            </w:r>
            <w:r>
              <w:rPr>
                <w:rFonts w:ascii="Courier New" w:cs="Courier New" w:eastAsia="Courier New" w:hAnsi="Courier New"/>
                <w:color w:val="0F3460"/>
                <w:sz w:val="18"/>
                <w:szCs w:val="18"/>
              </w:rPr>
              <w:t xml:space="preserve">claim-extractor.js (extraction prompt + post-processing)</w:t>
            </w:r>
          </w:p>
          <w:p>
            <w:pPr>
              <w:spacing w:before="80" w:after="80"/>
            </w:pPr>
            <w:r>
              <w:rPr>
                <w:rFonts w:ascii="Arial" w:cs="Arial" w:eastAsia="Arial" w:hAnsi="Arial"/>
                <w:color w:val="1A1A2E"/>
                <w:sz w:val="20"/>
                <w:szCs w:val="20"/>
              </w:rPr>
              <w:t xml:space="preserve">cleanedClaim is empty for all 48 claims in the latest run. ASR errors like “BIOS Strobel” (should be “Pius Strobl”) pass through to the UI uncorrected, even though the verification step finds the correct name.</w:t>
            </w:r>
          </w:p>
          <w:p>
            <w:pPr>
              <w:spacing w:before="40" w:after="40"/>
            </w:pPr>
          </w:p>
          <w:p>
            <w:pPr>
              <w:spacing w:before="200" w:after="100"/>
            </w:pPr>
            <w:r>
              <w:rPr>
                <w:rFonts w:ascii="Arial" w:cs="Arial" w:eastAsia="Arial" w:hAnsi="Arial"/>
                <w:b/>
                <w:bCs/>
                <w:color w:val="1A1A2E"/>
                <w:sz w:val="22"/>
                <w:szCs w:val="22"/>
              </w:rPr>
              <w:t xml:space="preserve">What to change</w:t>
            </w:r>
          </w:p>
          <w:p>
            <w:pPr>
              <w:spacing w:before="80" w:after="80"/>
            </w:pPr>
            <w:r>
              <w:rPr>
                <w:rFonts w:ascii="Arial" w:cs="Arial" w:eastAsia="Arial" w:hAnsi="Arial"/>
                <w:color w:val="1A1A2E"/>
                <w:sz w:val="20"/>
                <w:szCs w:val="20"/>
              </w:rPr>
              <w:t xml:space="preserve">Two-step fix:</w:t>
            </w:r>
          </w:p>
          <w:p>
            <w:pPr>
              <w:spacing w:before="40" w:after="40"/>
            </w:pPr>
          </w:p>
          <w:p>
            <w:pPr>
              <w:spacing w:before="80" w:after="80"/>
            </w:pPr>
            <w:r>
              <w:rPr>
                <w:rFonts w:ascii="Arial" w:cs="Arial" w:eastAsia="Arial" w:hAnsi="Arial"/>
                <w:b/>
                <w:bCs/>
                <w:color w:val="1A1A2E"/>
                <w:sz w:val="20"/>
                <w:szCs w:val="20"/>
              </w:rPr>
              <w:t xml:space="preserve">Step 1 (extraction prompt): </w:t>
            </w:r>
            <w:r>
              <w:rPr>
                <w:rFonts w:ascii="Arial" w:cs="Arial" w:eastAsia="Arial" w:hAnsi="Arial"/>
                <w:color w:val="1A1A2E"/>
                <w:sz w:val="20"/>
                <w:szCs w:val="20"/>
              </w:rPr>
              <w:t xml:space="preserve">Add to the extraction system prompt: “This is an ASR transcript that may contain phonetic errors, especially in proper nouns. Before extracting claims, identify and correct likely transcription errors based on context. Output the corrected text as cleanedClaim.”</w:t>
            </w:r>
          </w:p>
          <w:p>
            <w:pPr>
              <w:spacing w:before="40" w:after="40"/>
            </w:pPr>
          </w:p>
          <w:p>
            <w:pPr>
              <w:spacing w:before="80" w:after="80"/>
            </w:pPr>
            <w:r>
              <w:rPr>
                <w:rFonts w:ascii="Arial" w:cs="Arial" w:eastAsia="Arial" w:hAnsi="Arial"/>
                <w:b/>
                <w:bCs/>
                <w:color w:val="1A1A2E"/>
                <w:sz w:val="20"/>
                <w:szCs w:val="20"/>
              </w:rPr>
              <w:t xml:space="preserve">Step 2 (post-verification feedback): </w:t>
            </w:r>
            <w:r>
              <w:rPr>
                <w:rFonts w:ascii="Arial" w:cs="Arial" w:eastAsia="Arial" w:hAnsi="Arial"/>
                <w:color w:val="1A1A2E"/>
                <w:sz w:val="20"/>
                <w:szCs w:val="20"/>
              </w:rPr>
              <w:t xml:space="preserve">After verification, if the explanation references a different spelling of a name entity than what’s in originalClaim, update cleanedClaim with the corrected version. The quality gate already detects these mismatches (M2_asr_name_mismatch) and can apply the fix automatically if the pipeline doesn’t catch it first.</w:t>
            </w:r>
          </w:p>
          <w:p>
            <w:pPr>
              <w:spacing w:before="40" w:after="40"/>
            </w:pPr>
          </w:p>
          <w:p>
            <w:pPr>
              <w:spacing w:before="200" w:after="100"/>
            </w:pPr>
            <w:r>
              <w:rPr>
                <w:rFonts w:ascii="Arial" w:cs="Arial" w:eastAsia="Arial" w:hAnsi="Arial"/>
                <w:b/>
                <w:bCs/>
                <w:color w:val="1A1A2E"/>
                <w:sz w:val="22"/>
                <w:szCs w:val="22"/>
              </w:rPr>
              <w:t xml:space="preserve">How to verify</w:t>
            </w:r>
          </w:p>
          <w:p>
            <w:pPr>
              <w:spacing w:before="80" w:after="80"/>
            </w:pPr>
            <w:r>
              <w:rPr>
                <w:rFonts w:ascii="Arial" w:cs="Arial" w:eastAsia="Arial" w:hAnsi="Arial"/>
                <w:color w:val="1A1A2E"/>
                <w:sz w:val="20"/>
                <w:szCs w:val="20"/>
              </w:rPr>
              <w:t xml:space="preserve">Run quality gate. S4_cleaned_claim_present should drop from 48 to near 0. M2_asr_name_mismatch should drop from 4 to 0.</w:t>
            </w:r>
          </w:p>
        </w:tc>
      </w:tr>
    </w:tbl>
    <w:p>
      <w:pPr>
        <w:spacing w:before="40"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6306"/>
        <w:gridCol w:w="2000"/>
      </w:tblGrid>
      <w:tr>
        <w:tc>
          <w:tcPr>
            <w:tcW w:type="dxa" w:w="1200"/>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vAlign w:val="center"/>
          </w:tcPr>
          <w:p>
            <w:pPr>
              <w:jc w:val="center"/>
            </w:pPr>
            <w:r>
              <w:rPr>
                <w:rFonts w:ascii="Arial" w:cs="Arial" w:eastAsia="Arial" w:hAnsi="Arial"/>
                <w:b/>
                <w:bCs/>
                <w:color w:val="E94560"/>
                <w:sz w:val="20"/>
                <w:szCs w:val="20"/>
              </w:rPr>
              <w:t xml:space="preserve">P0</w:t>
            </w:r>
          </w:p>
        </w:tc>
        <w:tc>
          <w:tcPr>
            <w:tcW w:type="dxa" w:w="6306"/>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tcPr>
          <w:p>
            <w:r>
              <w:rPr>
                <w:rFonts w:ascii="Arial" w:cs="Arial" w:eastAsia="Arial" w:hAnsi="Arial"/>
                <w:b/>
                <w:bCs/>
                <w:color w:val="1A1A2E"/>
                <w:sz w:val="20"/>
                <w:szCs w:val="20"/>
              </w:rPr>
              <w:t xml:space="preserve">T-04: </w:t>
            </w:r>
            <w:r>
              <w:rPr>
                <w:rFonts w:ascii="Arial" w:cs="Arial" w:eastAsia="Arial" w:hAnsi="Arial"/>
                <w:b/>
                <w:bCs/>
                <w:color w:val="1A1A2E"/>
                <w:sz w:val="20"/>
                <w:szCs w:val="20"/>
              </w:rPr>
              <w:t xml:space="preserve">Filter youtube.com from source pipeline</w:t>
            </w:r>
          </w:p>
        </w:tc>
        <w:tc>
          <w:tcPr>
            <w:tcW w:type="dxa" w:w="2000"/>
            <w:tcBorders>
              <w:top w:val="single" w:color="6B7280" w:sz="1"/>
              <w:left w:val="single" w:color="6B7280" w:sz="1"/>
              <w:bottom w:val="single" w:color="6B7280" w:sz="1"/>
              <w:right w:val="single" w:color="6B7280" w:sz="1"/>
            </w:tcBorders>
            <w:shd w:fill="FDE8EC" w:val="clear"/>
            <w:tcMar>
              <w:top w:type="dxa" w:w="60"/>
              <w:left w:type="dxa" w:w="100"/>
              <w:bottom w:type="dxa" w:w="60"/>
              <w:right w:type="dxa" w:w="100"/>
            </w:tcMar>
          </w:tcPr>
          <w:p>
            <w:pPr>
              <w:jc w:val="right"/>
            </w:pPr>
            <w:r>
              <w:rPr>
                <w:rFonts w:ascii="Arial" w:cs="Arial" w:eastAsia="Arial" w:hAnsi="Arial"/>
                <w:color w:val="6B7280"/>
                <w:sz w:val="18"/>
                <w:szCs w:val="18"/>
              </w:rPr>
              <w:t xml:space="preserve">30 min</w:t>
            </w:r>
          </w:p>
        </w:tc>
      </w:tr>
      <w:tr>
        <w:tc>
          <w:tcPr>
            <w:tcW w:type="dxa" w:w="9506"/>
            <w:gridSpan w:val="3"/>
            <w:tcBorders>
              <w:top w:val="single" w:color="6B7280" w:sz="1"/>
              <w:left w:val="single" w:color="6B7280" w:sz="1"/>
              <w:bottom w:val="single" w:color="6B7280" w:sz="1"/>
              <w:right w:val="single" w:color="6B7280" w:sz="1"/>
            </w:tcBorders>
            <w:tcMar>
              <w:top w:type="dxa" w:w="80"/>
              <w:left w:type="dxa" w:w="160"/>
              <w:bottom w:type="dxa" w:w="80"/>
              <w:right w:type="dxa" w:w="160"/>
            </w:tcMar>
          </w:tcPr>
          <w:p>
            <w:pPr>
              <w:spacing w:before="40" w:after="40"/>
            </w:pPr>
            <w:r>
              <w:rPr>
                <w:rFonts w:ascii="Arial" w:cs="Arial" w:eastAsia="Arial" w:hAnsi="Arial"/>
                <w:b/>
                <w:bCs/>
                <w:color w:val="6B7280"/>
                <w:sz w:val="18"/>
                <w:szCs w:val="18"/>
              </w:rPr>
              <w:t xml:space="preserve">File: </w:t>
            </w:r>
            <w:r>
              <w:rPr>
                <w:rFonts w:ascii="Courier New" w:cs="Courier New" w:eastAsia="Courier New" w:hAnsi="Courier New"/>
                <w:color w:val="0F3460"/>
                <w:sz w:val="18"/>
                <w:szCs w:val="18"/>
              </w:rPr>
              <w:t xml:space="preserve">verification-service.js (source filtering)</w:t>
            </w:r>
          </w:p>
          <w:p>
            <w:pPr>
              <w:spacing w:before="80" w:after="80"/>
            </w:pPr>
            <w:r>
              <w:rPr>
                <w:rFonts w:ascii="Arial" w:cs="Arial" w:eastAsia="Arial" w:hAnsi="Arial"/>
                <w:color w:val="1A1A2E"/>
                <w:sz w:val="20"/>
                <w:szCs w:val="20"/>
              </w:rPr>
              <w:t xml:space="preserve">youtube.com appears as 8–20% of evidence sources across all runs. When fact-checking a YouTube video, citing YouTube as a source is circular reasoning. The quality gate removes them post-hoc, but they should never enter the pipeline.</w:t>
            </w:r>
          </w:p>
          <w:p>
            <w:pPr>
              <w:spacing w:before="40" w:after="40"/>
            </w:pPr>
          </w:p>
          <w:p>
            <w:pPr>
              <w:spacing w:before="200" w:after="100"/>
            </w:pPr>
            <w:r>
              <w:rPr>
                <w:rFonts w:ascii="Arial" w:cs="Arial" w:eastAsia="Arial" w:hAnsi="Arial"/>
                <w:b/>
                <w:bCs/>
                <w:color w:val="1A1A2E"/>
                <w:sz w:val="22"/>
                <w:szCs w:val="22"/>
              </w:rPr>
              <w:t xml:space="preserve">What to change</w:t>
            </w:r>
          </w:p>
          <w:p>
            <w:pPr>
              <w:spacing w:before="80" w:after="80"/>
            </w:pPr>
            <w:r>
              <w:rPr>
                <w:rFonts w:ascii="Arial" w:cs="Arial" w:eastAsia="Arial" w:hAnsi="Arial"/>
                <w:color w:val="1A1A2E"/>
                <w:sz w:val="20"/>
                <w:szCs w:val="20"/>
              </w:rPr>
              <w:t xml:space="preserve">In the grounded search response handler, filter out any source whose domain matches the BANNED_SOURCES list from sources.json before storing results:</w:t>
            </w:r>
          </w:p>
          <w:p>
            <w:pPr>
              <w:shd w:fill="F3F4F6" w:val="clear"/>
              <w:spacing w:before="60" w:after="60"/>
            </w:pPr>
            <w:r>
              <w:rPr>
                <w:rFonts w:ascii="Courier New" w:cs="Courier New" w:eastAsia="Courier New" w:hAnsi="Courier New"/>
                <w:color w:val="1A1A2E"/>
                <w:sz w:val="18"/>
                <w:szCs w:val="18"/>
              </w:rPr>
              <w:t xml:space="preserve">const banned = new Set(config.banned);</w:t>
            </w:r>
          </w:p>
          <w:p>
            <w:pPr>
              <w:shd w:fill="F3F4F6" w:val="clear"/>
              <w:spacing w:before="60" w:after="60"/>
            </w:pPr>
            <w:r>
              <w:rPr>
                <w:rFonts w:ascii="Courier New" w:cs="Courier New" w:eastAsia="Courier New" w:hAnsi="Courier New"/>
                <w:color w:val="1A1A2E"/>
                <w:sz w:val="18"/>
                <w:szCs w:val="18"/>
              </w:rPr>
              <w:t xml:space="preserve">sources = sources.filter(s =&gt; !banned.has(extractDomain(s.url)));</w:t>
            </w:r>
          </w:p>
          <w:p>
            <w:pPr>
              <w:spacing w:before="80" w:after="80"/>
            </w:pPr>
            <w:r>
              <w:rPr>
                <w:rFonts w:ascii="Arial" w:cs="Arial" w:eastAsia="Arial" w:hAnsi="Arial"/>
                <w:color w:val="1A1A2E"/>
                <w:sz w:val="20"/>
                <w:szCs w:val="20"/>
              </w:rPr>
              <w:t xml:space="preserve">Also filter the platform being analyzed (if analyzing youtube.com, filter youtube.com; if analyzing orf.at, filter orf.at).</w:t>
            </w:r>
          </w:p>
          <w:p>
            <w:pPr>
              <w:spacing w:before="40" w:after="40"/>
            </w:pPr>
          </w:p>
          <w:p>
            <w:pPr>
              <w:spacing w:before="200" w:after="100"/>
            </w:pPr>
            <w:r>
              <w:rPr>
                <w:rFonts w:ascii="Arial" w:cs="Arial" w:eastAsia="Arial" w:hAnsi="Arial"/>
                <w:b/>
                <w:bCs/>
                <w:color w:val="1A1A2E"/>
                <w:sz w:val="22"/>
                <w:szCs w:val="22"/>
              </w:rPr>
              <w:t xml:space="preserve">How to verify</w:t>
            </w:r>
          </w:p>
          <w:p>
            <w:pPr>
              <w:spacing w:before="80" w:after="80"/>
            </w:pPr>
            <w:r>
              <w:rPr>
                <w:rFonts w:ascii="Arial" w:cs="Arial" w:eastAsia="Arial" w:hAnsi="Arial"/>
                <w:color w:val="1A1A2E"/>
                <w:sz w:val="20"/>
                <w:szCs w:val="20"/>
              </w:rPr>
              <w:t xml:space="preserve">Run quality gate. M1_youtube_as_evidence and M5_circular_reference should both be 0.</w:t>
            </w:r>
          </w:p>
        </w:tc>
      </w:tr>
    </w:tbl>
    <w:p>
      <w:pPr>
        <w:spacing w:before="40"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6306"/>
        <w:gridCol w:w="2000"/>
      </w:tblGrid>
      <w:tr>
        <w:tc>
          <w:tcPr>
            <w:tcW w:type="dxa" w:w="1200"/>
            <w:tcBorders>
              <w:top w:val="single" w:color="6B7280" w:sz="1"/>
              <w:left w:val="single" w:color="6B7280" w:sz="1"/>
              <w:bottom w:val="single" w:color="6B7280" w:sz="1"/>
              <w:right w:val="single" w:color="6B7280" w:sz="1"/>
            </w:tcBorders>
            <w:shd w:fill="FEF3C7" w:val="clear"/>
            <w:tcMar>
              <w:top w:type="dxa" w:w="60"/>
              <w:left w:type="dxa" w:w="100"/>
              <w:bottom w:type="dxa" w:w="60"/>
              <w:right w:type="dxa" w:w="100"/>
            </w:tcMar>
            <w:vAlign w:val="center"/>
          </w:tcPr>
          <w:p>
            <w:pPr>
              <w:jc w:val="center"/>
            </w:pPr>
            <w:r>
              <w:rPr>
                <w:rFonts w:ascii="Arial" w:cs="Arial" w:eastAsia="Arial" w:hAnsi="Arial"/>
                <w:b/>
                <w:bCs/>
                <w:color w:val="E8A317"/>
                <w:sz w:val="20"/>
                <w:szCs w:val="20"/>
              </w:rPr>
              <w:t xml:space="preserve">P1</w:t>
            </w:r>
          </w:p>
        </w:tc>
        <w:tc>
          <w:tcPr>
            <w:tcW w:type="dxa" w:w="6306"/>
            <w:tcBorders>
              <w:top w:val="single" w:color="6B7280" w:sz="1"/>
              <w:left w:val="single" w:color="6B7280" w:sz="1"/>
              <w:bottom w:val="single" w:color="6B7280" w:sz="1"/>
              <w:right w:val="single" w:color="6B7280" w:sz="1"/>
            </w:tcBorders>
            <w:shd w:fill="FEF3C7" w:val="clear"/>
            <w:tcMar>
              <w:top w:type="dxa" w:w="60"/>
              <w:left w:type="dxa" w:w="100"/>
              <w:bottom w:type="dxa" w:w="60"/>
              <w:right w:type="dxa" w:w="100"/>
            </w:tcMar>
          </w:tcPr>
          <w:p>
            <w:r>
              <w:rPr>
                <w:rFonts w:ascii="Arial" w:cs="Arial" w:eastAsia="Arial" w:hAnsi="Arial"/>
                <w:b/>
                <w:bCs/>
                <w:color w:val="1A1A2E"/>
                <w:sz w:val="20"/>
                <w:szCs w:val="20"/>
              </w:rPr>
              <w:t xml:space="preserve">T-05: </w:t>
            </w:r>
            <w:r>
              <w:rPr>
                <w:rFonts w:ascii="Arial" w:cs="Arial" w:eastAsia="Arial" w:hAnsi="Arial"/>
                <w:b/>
                <w:bCs/>
                <w:color w:val="1A1A2E"/>
                <w:sz w:val="20"/>
                <w:szCs w:val="20"/>
              </w:rPr>
              <w:t xml:space="preserve">Deduplicate claims before verification</w:t>
            </w:r>
          </w:p>
        </w:tc>
        <w:tc>
          <w:tcPr>
            <w:tcW w:type="dxa" w:w="2000"/>
            <w:tcBorders>
              <w:top w:val="single" w:color="6B7280" w:sz="1"/>
              <w:left w:val="single" w:color="6B7280" w:sz="1"/>
              <w:bottom w:val="single" w:color="6B7280" w:sz="1"/>
              <w:right w:val="single" w:color="6B7280" w:sz="1"/>
            </w:tcBorders>
            <w:shd w:fill="FEF3C7" w:val="clear"/>
            <w:tcMar>
              <w:top w:type="dxa" w:w="60"/>
              <w:left w:type="dxa" w:w="100"/>
              <w:bottom w:type="dxa" w:w="60"/>
              <w:right w:type="dxa" w:w="100"/>
            </w:tcMar>
          </w:tcPr>
          <w:p>
            <w:pPr>
              <w:jc w:val="right"/>
            </w:pPr>
            <w:r>
              <w:rPr>
                <w:rFonts w:ascii="Arial" w:cs="Arial" w:eastAsia="Arial" w:hAnsi="Arial"/>
                <w:color w:val="6B7280"/>
                <w:sz w:val="18"/>
                <w:szCs w:val="18"/>
              </w:rPr>
              <w:t xml:space="preserve">2–3 hours</w:t>
            </w:r>
          </w:p>
        </w:tc>
      </w:tr>
      <w:tr>
        <w:tc>
          <w:tcPr>
            <w:tcW w:type="dxa" w:w="9506"/>
            <w:gridSpan w:val="3"/>
            <w:tcBorders>
              <w:top w:val="single" w:color="6B7280" w:sz="1"/>
              <w:left w:val="single" w:color="6B7280" w:sz="1"/>
              <w:bottom w:val="single" w:color="6B7280" w:sz="1"/>
              <w:right w:val="single" w:color="6B7280" w:sz="1"/>
            </w:tcBorders>
            <w:tcMar>
              <w:top w:type="dxa" w:w="80"/>
              <w:left w:type="dxa" w:w="160"/>
              <w:bottom w:type="dxa" w:w="80"/>
              <w:right w:type="dxa" w:w="160"/>
            </w:tcMar>
          </w:tcPr>
          <w:p>
            <w:pPr>
              <w:spacing w:before="40" w:after="40"/>
            </w:pPr>
            <w:r>
              <w:rPr>
                <w:rFonts w:ascii="Arial" w:cs="Arial" w:eastAsia="Arial" w:hAnsi="Arial"/>
                <w:b/>
                <w:bCs/>
                <w:color w:val="6B7280"/>
                <w:sz w:val="18"/>
                <w:szCs w:val="18"/>
              </w:rPr>
              <w:t xml:space="preserve">File: </w:t>
            </w:r>
            <w:r>
              <w:rPr>
                <w:rFonts w:ascii="Courier New" w:cs="Courier New" w:eastAsia="Courier New" w:hAnsi="Courier New"/>
                <w:color w:val="0F3460"/>
                <w:sz w:val="18"/>
                <w:szCs w:val="18"/>
              </w:rPr>
              <w:t xml:space="preserve">claim-extractor.js (post-extraction dedup stage)</w:t>
            </w:r>
          </w:p>
          <w:p>
            <w:pPr>
              <w:spacing w:before="80" w:after="80"/>
            </w:pPr>
            <w:r>
              <w:rPr>
                <w:rFonts w:ascii="Arial" w:cs="Arial" w:eastAsia="Arial" w:hAnsi="Arial"/>
                <w:color w:val="1A1A2E"/>
                <w:sz w:val="20"/>
                <w:szCs w:val="20"/>
              </w:rPr>
              <w:t xml:space="preserve">5 duplicate claim pairs in the latest run. Same claim extracted from overlapping transcript chunks gets verified twice — wasting API calls and, worse, sometimes producing contradictory verdicts (the 790M Euro claim got TRUE in one chunk and FALSE in another).</w:t>
            </w:r>
          </w:p>
          <w:p>
            <w:pPr>
              <w:spacing w:before="40" w:after="40"/>
            </w:pPr>
          </w:p>
          <w:p>
            <w:pPr>
              <w:spacing w:before="200" w:after="100"/>
            </w:pPr>
            <w:r>
              <w:rPr>
                <w:rFonts w:ascii="Arial" w:cs="Arial" w:eastAsia="Arial" w:hAnsi="Arial"/>
                <w:b/>
                <w:bCs/>
                <w:color w:val="1A1A2E"/>
                <w:sz w:val="22"/>
                <w:szCs w:val="22"/>
              </w:rPr>
              <w:t xml:space="preserve">What to change</w:t>
            </w:r>
          </w:p>
          <w:p>
            <w:pPr>
              <w:spacing w:before="80" w:after="80"/>
            </w:pPr>
            <w:r>
              <w:rPr>
                <w:rFonts w:ascii="Arial" w:cs="Arial" w:eastAsia="Arial" w:hAnsi="Arial"/>
                <w:color w:val="1A1A2E"/>
                <w:sz w:val="20"/>
                <w:szCs w:val="20"/>
              </w:rPr>
              <w:t xml:space="preserve">Add a deduplication stage between extraction and verification. For each new claim, compare against all claims extracted so far using the number-aware similarity algorithm from the quality gate:</w:t>
            </w:r>
          </w:p>
          <w:p>
            <w:pPr>
              <w:spacing w:before="40" w:after="40"/>
            </w:pPr>
          </w:p>
          <w:p>
            <w:pPr>
              <w:spacing w:before="80" w:after="80"/>
            </w:pPr>
            <w:r>
              <w:rPr>
                <w:rFonts w:ascii="Arial" w:cs="Arial" w:eastAsia="Arial" w:hAnsi="Arial"/>
                <w:color w:val="1A1A2E"/>
                <w:sz w:val="20"/>
                <w:szCs w:val="20"/>
              </w:rPr>
              <w:t xml:space="preserve">For short claims (&lt;50 chars): require similarity &gt; 0.95 AND exact number match.</w:t>
            </w:r>
          </w:p>
          <w:p>
            <w:pPr>
              <w:spacing w:before="80" w:after="80"/>
            </w:pPr>
            <w:r>
              <w:rPr>
                <w:rFonts w:ascii="Arial" w:cs="Arial" w:eastAsia="Arial" w:hAnsi="Arial"/>
                <w:color w:val="1A1A2E"/>
                <w:sz w:val="20"/>
                <w:szCs w:val="20"/>
              </w:rPr>
              <w:t xml:space="preserve">For longer claims: require similarity &gt; 0.85, but if numbers differ, they are NOT duplicates.</w:t>
            </w:r>
          </w:p>
          <w:p>
            <w:pPr>
              <w:spacing w:before="40" w:after="40"/>
            </w:pPr>
          </w:p>
          <w:p>
            <w:pPr>
              <w:spacing w:before="80" w:after="80"/>
            </w:pPr>
            <w:r>
              <w:rPr>
                <w:rFonts w:ascii="Arial" w:cs="Arial" w:eastAsia="Arial" w:hAnsi="Arial"/>
                <w:color w:val="1A1A2E"/>
                <w:sz w:val="20"/>
                <w:szCs w:val="20"/>
              </w:rPr>
              <w:t xml:space="preserve">When a duplicate is found, merge it: keep the claim with the most specific wording, add the duplicate’s timestamp to a timestamps array, skip verification for the duplicate.</w:t>
            </w:r>
          </w:p>
          <w:p>
            <w:pPr>
              <w:spacing w:before="40" w:after="40"/>
            </w:pPr>
          </w:p>
          <w:p>
            <w:pPr>
              <w:spacing w:before="200" w:after="100"/>
            </w:pPr>
            <w:r>
              <w:rPr>
                <w:rFonts w:ascii="Arial" w:cs="Arial" w:eastAsia="Arial" w:hAnsi="Arial"/>
                <w:b/>
                <w:bCs/>
                <w:color w:val="1A1A2E"/>
                <w:sz w:val="22"/>
                <w:szCs w:val="22"/>
              </w:rPr>
              <w:t xml:space="preserve">How to verify</w:t>
            </w:r>
          </w:p>
          <w:p>
            <w:pPr>
              <w:spacing w:before="80" w:after="80"/>
            </w:pPr>
            <w:r>
              <w:rPr>
                <w:rFonts w:ascii="Arial" w:cs="Arial" w:eastAsia="Arial" w:hAnsi="Arial"/>
                <w:color w:val="1A1A2E"/>
                <w:sz w:val="20"/>
                <w:szCs w:val="20"/>
              </w:rPr>
              <w:t xml:space="preserve">Run quality gate. C1_duplicate_claims should be 0. API call count should decrease by ~10%.</w:t>
            </w:r>
          </w:p>
        </w:tc>
      </w:tr>
    </w:tbl>
    <w:p>
      <w:pPr>
        <w:spacing w:before="40"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6306"/>
        <w:gridCol w:w="2000"/>
      </w:tblGrid>
      <w:tr>
        <w:tc>
          <w:tcPr>
            <w:tcW w:type="dxa" w:w="1200"/>
            <w:tcBorders>
              <w:top w:val="single" w:color="6B7280" w:sz="1"/>
              <w:left w:val="single" w:color="6B7280" w:sz="1"/>
              <w:bottom w:val="single" w:color="6B7280" w:sz="1"/>
              <w:right w:val="single" w:color="6B7280" w:sz="1"/>
            </w:tcBorders>
            <w:shd w:fill="FEF3C7" w:val="clear"/>
            <w:tcMar>
              <w:top w:type="dxa" w:w="60"/>
              <w:left w:type="dxa" w:w="100"/>
              <w:bottom w:type="dxa" w:w="60"/>
              <w:right w:type="dxa" w:w="100"/>
            </w:tcMar>
            <w:vAlign w:val="center"/>
          </w:tcPr>
          <w:p>
            <w:pPr>
              <w:jc w:val="center"/>
            </w:pPr>
            <w:r>
              <w:rPr>
                <w:rFonts w:ascii="Arial" w:cs="Arial" w:eastAsia="Arial" w:hAnsi="Arial"/>
                <w:b/>
                <w:bCs/>
                <w:color w:val="E8A317"/>
                <w:sz w:val="20"/>
                <w:szCs w:val="20"/>
              </w:rPr>
              <w:t xml:space="preserve">P1</w:t>
            </w:r>
          </w:p>
        </w:tc>
        <w:tc>
          <w:tcPr>
            <w:tcW w:type="dxa" w:w="6306"/>
            <w:tcBorders>
              <w:top w:val="single" w:color="6B7280" w:sz="1"/>
              <w:left w:val="single" w:color="6B7280" w:sz="1"/>
              <w:bottom w:val="single" w:color="6B7280" w:sz="1"/>
              <w:right w:val="single" w:color="6B7280" w:sz="1"/>
            </w:tcBorders>
            <w:shd w:fill="FEF3C7" w:val="clear"/>
            <w:tcMar>
              <w:top w:type="dxa" w:w="60"/>
              <w:left w:type="dxa" w:w="100"/>
              <w:bottom w:type="dxa" w:w="60"/>
              <w:right w:type="dxa" w:w="100"/>
            </w:tcMar>
          </w:tcPr>
          <w:p>
            <w:r>
              <w:rPr>
                <w:rFonts w:ascii="Arial" w:cs="Arial" w:eastAsia="Arial" w:hAnsi="Arial"/>
                <w:b/>
                <w:bCs/>
                <w:color w:val="1A1A2E"/>
                <w:sz w:val="20"/>
                <w:szCs w:val="20"/>
              </w:rPr>
              <w:t xml:space="preserve">T-06: </w:t>
            </w:r>
            <w:r>
              <w:rPr>
                <w:rFonts w:ascii="Arial" w:cs="Arial" w:eastAsia="Arial" w:hAnsi="Arial"/>
                <w:b/>
                <w:bCs/>
                <w:color w:val="1A1A2E"/>
                <w:sz w:val="20"/>
                <w:szCs w:val="20"/>
              </w:rPr>
              <w:t xml:space="preserve">Add retry loop for contradictory results</w:t>
            </w:r>
          </w:p>
        </w:tc>
        <w:tc>
          <w:tcPr>
            <w:tcW w:type="dxa" w:w="2000"/>
            <w:tcBorders>
              <w:top w:val="single" w:color="6B7280" w:sz="1"/>
              <w:left w:val="single" w:color="6B7280" w:sz="1"/>
              <w:bottom w:val="single" w:color="6B7280" w:sz="1"/>
              <w:right w:val="single" w:color="6B7280" w:sz="1"/>
            </w:tcBorders>
            <w:shd w:fill="FEF3C7" w:val="clear"/>
            <w:tcMar>
              <w:top w:type="dxa" w:w="60"/>
              <w:left w:type="dxa" w:w="100"/>
              <w:bottom w:type="dxa" w:w="60"/>
              <w:right w:type="dxa" w:w="100"/>
            </w:tcMar>
          </w:tcPr>
          <w:p>
            <w:pPr>
              <w:jc w:val="right"/>
            </w:pPr>
            <w:r>
              <w:rPr>
                <w:rFonts w:ascii="Arial" w:cs="Arial" w:eastAsia="Arial" w:hAnsi="Arial"/>
                <w:color w:val="6B7280"/>
                <w:sz w:val="18"/>
                <w:szCs w:val="18"/>
              </w:rPr>
              <w:t xml:space="preserve">3–4 hours</w:t>
            </w:r>
          </w:p>
        </w:tc>
      </w:tr>
      <w:tr>
        <w:tc>
          <w:tcPr>
            <w:tcW w:type="dxa" w:w="9506"/>
            <w:gridSpan w:val="3"/>
            <w:tcBorders>
              <w:top w:val="single" w:color="6B7280" w:sz="1"/>
              <w:left w:val="single" w:color="6B7280" w:sz="1"/>
              <w:bottom w:val="single" w:color="6B7280" w:sz="1"/>
              <w:right w:val="single" w:color="6B7280" w:sz="1"/>
            </w:tcBorders>
            <w:tcMar>
              <w:top w:type="dxa" w:w="80"/>
              <w:left w:type="dxa" w:w="160"/>
              <w:bottom w:type="dxa" w:w="80"/>
              <w:right w:type="dxa" w:w="160"/>
            </w:tcMar>
          </w:tcPr>
          <w:p>
            <w:pPr>
              <w:spacing w:before="40" w:after="40"/>
            </w:pPr>
            <w:r>
              <w:rPr>
                <w:rFonts w:ascii="Arial" w:cs="Arial" w:eastAsia="Arial" w:hAnsi="Arial"/>
                <w:b/>
                <w:bCs/>
                <w:color w:val="6B7280"/>
                <w:sz w:val="18"/>
                <w:szCs w:val="18"/>
              </w:rPr>
              <w:t xml:space="preserve">File: </w:t>
            </w:r>
            <w:r>
              <w:rPr>
                <w:rFonts w:ascii="Courier New" w:cs="Courier New" w:eastAsia="Courier New" w:hAnsi="Courier New"/>
                <w:color w:val="0F3460"/>
                <w:sz w:val="18"/>
                <w:szCs w:val="18"/>
              </w:rPr>
              <w:t xml:space="preserve">verification-service.js (post-verification QA step)</w:t>
            </w:r>
          </w:p>
          <w:p>
            <w:pPr>
              <w:spacing w:before="80" w:after="80"/>
            </w:pPr>
            <w:r>
              <w:rPr>
                <w:rFonts w:ascii="Arial" w:cs="Arial" w:eastAsia="Arial" w:hAnsi="Arial"/>
                <w:color w:val="1A1A2E"/>
                <w:sz w:val="20"/>
                <w:szCs w:val="20"/>
              </w:rPr>
              <w:t xml:space="preserve">After verification completes for all claims, run a lightweight consistency check. If two claims with &gt;85% text similarity received different verdicts (like 790M getting both TRUE and FALSE), re-verify the lower-confidence one with the higher-confidence result as context.</w:t>
            </w:r>
          </w:p>
          <w:p>
            <w:pPr>
              <w:spacing w:before="40" w:after="40"/>
            </w:pPr>
          </w:p>
          <w:p>
            <w:pPr>
              <w:spacing w:before="200" w:after="100"/>
            </w:pPr>
            <w:r>
              <w:rPr>
                <w:rFonts w:ascii="Arial" w:cs="Arial" w:eastAsia="Arial" w:hAnsi="Arial"/>
                <w:b/>
                <w:bCs/>
                <w:color w:val="1A1A2E"/>
                <w:sz w:val="22"/>
                <w:szCs w:val="22"/>
              </w:rPr>
              <w:t xml:space="preserve">What to change</w:t>
            </w:r>
          </w:p>
          <w:p>
            <w:pPr>
              <w:spacing w:before="80" w:after="80"/>
            </w:pPr>
            <w:r>
              <w:rPr>
                <w:rFonts w:ascii="Arial" w:cs="Arial" w:eastAsia="Arial" w:hAnsi="Arial"/>
                <w:color w:val="1A1A2E"/>
                <w:sz w:val="20"/>
                <w:szCs w:val="20"/>
              </w:rPr>
              <w:t xml:space="preserve">After all claims are verified, run C2 and C4 checks from the quality gate logic. For each failure:</w:t>
            </w:r>
          </w:p>
          <w:p>
            <w:pPr>
              <w:spacing w:before="40" w:after="40"/>
            </w:pPr>
          </w:p>
          <w:p>
            <w:pPr>
              <w:spacing w:before="80" w:after="80"/>
            </w:pPr>
            <w:r>
              <w:rPr>
                <w:rFonts w:ascii="Arial" w:cs="Arial" w:eastAsia="Arial" w:hAnsi="Arial"/>
                <w:b/>
                <w:bCs/>
                <w:color w:val="1A1A2E"/>
                <w:sz w:val="20"/>
                <w:szCs w:val="20"/>
              </w:rPr>
              <w:t xml:space="preserve">C2 (contradictory verdicts): </w:t>
            </w:r>
            <w:r>
              <w:rPr>
                <w:rFonts w:ascii="Arial" w:cs="Arial" w:eastAsia="Arial" w:hAnsi="Arial"/>
                <w:color w:val="1A1A2E"/>
                <w:sz w:val="20"/>
                <w:szCs w:val="20"/>
              </w:rPr>
              <w:t xml:space="preserve">Re-prompt the lower-confidence claim: “A similar claim was verified as [verdict] with confidence [X] using sources [Y]. Your verdict disagrees. Please re-evaluate and provide a definitive verdict.”</w:t>
            </w:r>
          </w:p>
          <w:p>
            <w:pPr>
              <w:spacing w:before="40" w:after="40"/>
            </w:pPr>
          </w:p>
          <w:p>
            <w:pPr>
              <w:spacing w:before="80" w:after="80"/>
            </w:pPr>
            <w:r>
              <w:rPr>
                <w:rFonts w:ascii="Arial" w:cs="Arial" w:eastAsia="Arial" w:hAnsi="Arial"/>
                <w:b/>
                <w:bCs/>
                <w:color w:val="1A1A2E"/>
                <w:sz w:val="20"/>
                <w:szCs w:val="20"/>
              </w:rPr>
              <w:t xml:space="preserve">C4 (unverifiable with tier-1 sources): </w:t>
            </w:r>
            <w:r>
              <w:rPr>
                <w:rFonts w:ascii="Arial" w:cs="Arial" w:eastAsia="Arial" w:hAnsi="Arial"/>
                <w:color w:val="1A1A2E"/>
                <w:sz w:val="20"/>
                <w:szCs w:val="20"/>
              </w:rPr>
              <w:t xml:space="preserve">Re-prompt: “You found evidence from [rechnungshof.gv.at] (official government source) but marked this claim as unverifiable. Given this authoritative evidence, provide a definitive verdict with confidence ≥ 0.5.”</w:t>
            </w:r>
          </w:p>
          <w:p>
            <w:pPr>
              <w:spacing w:before="40" w:after="40"/>
            </w:pPr>
          </w:p>
          <w:p>
            <w:pPr>
              <w:spacing w:before="80" w:after="80"/>
            </w:pPr>
            <w:r>
              <w:rPr>
                <w:rFonts w:ascii="Arial" w:cs="Arial" w:eastAsia="Arial" w:hAnsi="Arial"/>
                <w:color w:val="1A1A2E"/>
                <w:sz w:val="20"/>
                <w:szCs w:val="20"/>
              </w:rPr>
              <w:t xml:space="preserve">Cap retries at 1 per claim. If the retry still contradicts, flag as “disputed” in the UI rather than showing two conflicting verdicts.</w:t>
            </w:r>
          </w:p>
          <w:p>
            <w:pPr>
              <w:spacing w:before="40" w:after="40"/>
            </w:pPr>
          </w:p>
          <w:p>
            <w:pPr>
              <w:spacing w:before="200" w:after="100"/>
            </w:pPr>
            <w:r>
              <w:rPr>
                <w:rFonts w:ascii="Arial" w:cs="Arial" w:eastAsia="Arial" w:hAnsi="Arial"/>
                <w:b/>
                <w:bCs/>
                <w:color w:val="1A1A2E"/>
                <w:sz w:val="22"/>
                <w:szCs w:val="22"/>
              </w:rPr>
              <w:t xml:space="preserve">How to verify</w:t>
            </w:r>
          </w:p>
          <w:p>
            <w:pPr>
              <w:spacing w:before="80" w:after="80"/>
            </w:pPr>
            <w:r>
              <w:rPr>
                <w:rFonts w:ascii="Arial" w:cs="Arial" w:eastAsia="Arial" w:hAnsi="Arial"/>
                <w:color w:val="1A1A2E"/>
                <w:sz w:val="20"/>
                <w:szCs w:val="20"/>
              </w:rPr>
              <w:t xml:space="preserve">Run quality gate. C2_contradictory_verdicts should be 0. C4_source_verdict_alignment should be 0.</w:t>
            </w:r>
          </w:p>
        </w:tc>
      </w:tr>
    </w:tbl>
    <w:p>
      <w:pPr>
        <w:spacing w:before="40" w:after="40"/>
      </w:pPr>
    </w:p>
    <w:p>
      <w:pPr>
        <w:spacing w:before="360" w:after="200"/>
      </w:pPr>
      <w:r>
        <w:rPr>
          <w:rFonts w:ascii="Arial" w:cs="Arial" w:eastAsia="Arial" w:hAnsi="Arial"/>
          <w:b/>
          <w:bCs/>
          <w:color w:val="0F3460"/>
          <w:sz w:val="32"/>
          <w:szCs w:val="32"/>
        </w:rPr>
        <w:t xml:space="preserve">4. What Not to Touch</w:t>
      </w:r>
    </w:p>
    <w:p>
      <w:pPr>
        <w:spacing w:before="80" w:after="80"/>
      </w:pPr>
      <w:r>
        <w:rPr>
          <w:rFonts w:ascii="Arial" w:cs="Arial" w:eastAsia="Arial" w:hAnsi="Arial"/>
          <w:color w:val="1A1A2E"/>
          <w:sz w:val="20"/>
          <w:szCs w:val="20"/>
        </w:rPr>
        <w:t xml:space="preserve">The Binary Filter (extraction stage) is working well. Claim selection quality scored 100/100 on the extraction checks — no speaker actions, no metaphor leaks, no atomization. Don’t refactor extraction unless a specific regression appears.</w:t>
      </w:r>
    </w:p>
    <w:p>
      <w:pPr>
        <w:spacing w:before="40" w:after="40"/>
      </w:pPr>
    </w:p>
    <w:p>
      <w:pPr>
        <w:spacing w:before="80" w:after="80"/>
      </w:pPr>
      <w:r>
        <w:rPr>
          <w:rFonts w:ascii="Arial" w:cs="Arial" w:eastAsia="Arial" w:hAnsi="Arial"/>
          <w:color w:val="1A1A2E"/>
          <w:sz w:val="20"/>
          <w:szCs w:val="20"/>
        </w:rPr>
        <w:t xml:space="preserve">The verdict logic (true/false/opinion classification) is also solid. The latest run correctly identified FPÖ chart rankings as TRUE, Bad Bunny’s chart position as FALSE, and ORF credibility as PARTIALLY_TRUE. The problems are all in the plumbing around the verdicts (confidence, language, sources, dedup), not in the verdicts themselves.</w:t>
      </w:r>
    </w:p>
    <w:p>
      <w:pPr>
        <w:spacing w:before="40" w:after="40"/>
      </w:pPr>
    </w:p>
    <w:p>
      <w:pPr>
        <w:spacing w:before="360" w:after="200"/>
      </w:pPr>
      <w:r>
        <w:rPr>
          <w:rFonts w:ascii="Arial" w:cs="Arial" w:eastAsia="Arial" w:hAnsi="Arial"/>
          <w:b/>
          <w:bCs/>
          <w:color w:val="0F3460"/>
          <w:sz w:val="32"/>
          <w:szCs w:val="32"/>
        </w:rPr>
        <w:t xml:space="preserve">5. Definition of Done</w:t>
      </w:r>
    </w:p>
    <w:p>
      <w:pPr>
        <w:spacing w:before="40" w:after="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3006"/>
      </w:tblGrid>
      <w:tr>
        <w:tc>
          <w:tcPr>
            <w:tcW w:type="dxa" w:w="3000"/>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2000"/>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Current</w:t>
            </w:r>
          </w:p>
        </w:tc>
        <w:tc>
          <w:tcPr>
            <w:tcW w:type="dxa" w:w="1500"/>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3006"/>
            <w:tcBorders>
              <w:top w:val="single" w:color="6B7280" w:sz="1"/>
              <w:left w:val="single" w:color="6B7280" w:sz="1"/>
              <w:bottom w:val="single" w:color="6B7280" w:sz="1"/>
              <w:right w:val="single" w:color="6B7280"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Ticket</w:t>
            </w:r>
          </w:p>
        </w:tc>
      </w:tr>
      <w:tr>
        <w:tc>
          <w:tcPr>
            <w:tcW w:type="dxa" w:w="3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M3 explanation language</w:t>
            </w:r>
          </w:p>
        </w:tc>
        <w:tc>
          <w:tcPr>
            <w:tcW w:type="dxa" w:w="2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44 violations</w:t>
            </w:r>
          </w:p>
        </w:tc>
        <w:tc>
          <w:tcPr>
            <w:tcW w:type="dxa" w:w="15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T-01</w:t>
            </w:r>
          </w:p>
        </w:tc>
      </w:tr>
      <w:tr>
        <w:tc>
          <w:tcPr>
            <w:tcW w:type="dxa" w:w="3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C3 confidence coherence</w:t>
            </w:r>
          </w:p>
        </w:tc>
        <w:tc>
          <w:tcPr>
            <w:tcW w:type="dxa" w:w="2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6 violations</w:t>
            </w:r>
          </w:p>
        </w:tc>
        <w:tc>
          <w:tcPr>
            <w:tcW w:type="dxa" w:w="15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T-02</w:t>
            </w:r>
          </w:p>
        </w:tc>
      </w:tr>
      <w:tr>
        <w:tc>
          <w:tcPr>
            <w:tcW w:type="dxa" w:w="3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S3 hardcoded confidence</w:t>
            </w:r>
          </w:p>
        </w:tc>
        <w:tc>
          <w:tcPr>
            <w:tcW w:type="dxa" w:w="2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3 violations</w:t>
            </w:r>
          </w:p>
        </w:tc>
        <w:tc>
          <w:tcPr>
            <w:tcW w:type="dxa" w:w="15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T-02</w:t>
            </w:r>
          </w:p>
        </w:tc>
      </w:tr>
      <w:tr>
        <w:tc>
          <w:tcPr>
            <w:tcW w:type="dxa" w:w="3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S4 cleanedClaim empty</w:t>
            </w:r>
          </w:p>
        </w:tc>
        <w:tc>
          <w:tcPr>
            <w:tcW w:type="dxa" w:w="2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48 violations</w:t>
            </w:r>
          </w:p>
        </w:tc>
        <w:tc>
          <w:tcPr>
            <w:tcW w:type="dxa" w:w="15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T-03</w:t>
            </w:r>
          </w:p>
        </w:tc>
      </w:tr>
      <w:tr>
        <w:tc>
          <w:tcPr>
            <w:tcW w:type="dxa" w:w="3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M2 ASR name mismatch</w:t>
            </w:r>
          </w:p>
        </w:tc>
        <w:tc>
          <w:tcPr>
            <w:tcW w:type="dxa" w:w="2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4 violations</w:t>
            </w:r>
          </w:p>
        </w:tc>
        <w:tc>
          <w:tcPr>
            <w:tcW w:type="dxa" w:w="15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T-03</w:t>
            </w:r>
          </w:p>
        </w:tc>
      </w:tr>
      <w:tr>
        <w:tc>
          <w:tcPr>
            <w:tcW w:type="dxa" w:w="3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M1 youtube as evidence</w:t>
            </w:r>
          </w:p>
        </w:tc>
        <w:tc>
          <w:tcPr>
            <w:tcW w:type="dxa" w:w="2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11 violations</w:t>
            </w:r>
          </w:p>
        </w:tc>
        <w:tc>
          <w:tcPr>
            <w:tcW w:type="dxa" w:w="15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T-04</w:t>
            </w:r>
          </w:p>
        </w:tc>
      </w:tr>
      <w:tr>
        <w:tc>
          <w:tcPr>
            <w:tcW w:type="dxa" w:w="3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C1 duplicate claims</w:t>
            </w:r>
          </w:p>
        </w:tc>
        <w:tc>
          <w:tcPr>
            <w:tcW w:type="dxa" w:w="2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5 violations</w:t>
            </w:r>
          </w:p>
        </w:tc>
        <w:tc>
          <w:tcPr>
            <w:tcW w:type="dxa" w:w="15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T-05</w:t>
            </w:r>
          </w:p>
        </w:tc>
      </w:tr>
      <w:tr>
        <w:tc>
          <w:tcPr>
            <w:tcW w:type="dxa" w:w="3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C2 contradictory verdicts</w:t>
            </w:r>
          </w:p>
        </w:tc>
        <w:tc>
          <w:tcPr>
            <w:tcW w:type="dxa" w:w="2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0* (latent)</w:t>
            </w:r>
          </w:p>
        </w:tc>
        <w:tc>
          <w:tcPr>
            <w:tcW w:type="dxa" w:w="15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T-05/06</w:t>
            </w:r>
          </w:p>
        </w:tc>
      </w:tr>
      <w:tr>
        <w:tc>
          <w:tcPr>
            <w:tcW w:type="dxa" w:w="3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C4 source-verdict alignment</w:t>
            </w:r>
          </w:p>
        </w:tc>
        <w:tc>
          <w:tcPr>
            <w:tcW w:type="dxa" w:w="2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 violations</w:t>
            </w:r>
          </w:p>
        </w:tc>
        <w:tc>
          <w:tcPr>
            <w:tcW w:type="dxa" w:w="15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T-06</w:t>
            </w:r>
          </w:p>
        </w:tc>
      </w:tr>
      <w:tr>
        <w:tc>
          <w:tcPr>
            <w:tcW w:type="dxa" w:w="3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Overall score</w:t>
            </w:r>
          </w:p>
        </w:tc>
        <w:tc>
          <w:tcPr>
            <w:tcW w:type="dxa" w:w="2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77.8</w:t>
            </w:r>
          </w:p>
        </w:tc>
        <w:tc>
          <w:tcPr>
            <w:tcW w:type="dxa" w:w="15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85+</w:t>
            </w:r>
          </w:p>
        </w:tc>
        <w:tc>
          <w:tcPr>
            <w:tcW w:type="dxa" w:w="3006"/>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All</w:t>
            </w:r>
          </w:p>
        </w:tc>
      </w:tr>
      <w:tr>
        <w:tc>
          <w:tcPr>
            <w:tcW w:type="dxa" w:w="3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Critical violations</w:t>
            </w:r>
          </w:p>
        </w:tc>
        <w:tc>
          <w:tcPr>
            <w:tcW w:type="dxa" w:w="20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28</w:t>
            </w:r>
          </w:p>
        </w:tc>
        <w:tc>
          <w:tcPr>
            <w:tcW w:type="dxa" w:w="1500"/>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3006"/>
            <w:tcBorders>
              <w:top w:val="single" w:color="6B7280" w:sz="1"/>
              <w:left w:val="single" w:color="6B7280" w:sz="1"/>
              <w:bottom w:val="single" w:color="6B7280" w:sz="1"/>
              <w:right w:val="single" w:color="6B7280"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All</w:t>
            </w:r>
          </w:p>
        </w:tc>
      </w:tr>
      <w:tr>
        <w:tc>
          <w:tcPr>
            <w:tcW w:type="dxa" w:w="3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Production ready</w:t>
            </w:r>
          </w:p>
        </w:tc>
        <w:tc>
          <w:tcPr>
            <w:tcW w:type="dxa" w:w="20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No</w:t>
            </w:r>
          </w:p>
        </w:tc>
        <w:tc>
          <w:tcPr>
            <w:tcW w:type="dxa" w:w="1500"/>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Yes</w:t>
            </w:r>
          </w:p>
        </w:tc>
        <w:tc>
          <w:tcPr>
            <w:tcW w:type="dxa" w:w="3006"/>
            <w:tcBorders>
              <w:top w:val="single" w:color="6B7280" w:sz="1"/>
              <w:left w:val="single" w:color="6B7280" w:sz="1"/>
              <w:bottom w:val="single" w:color="6B7280" w:sz="1"/>
              <w:right w:val="single" w:color="6B7280" w:sz="1"/>
            </w:tcBorders>
            <w:shd w:fill="F3F4F6" w:val="clear"/>
            <w:tcMar>
              <w:top w:type="dxa" w:w="60"/>
              <w:left w:type="dxa" w:w="100"/>
              <w:bottom w:type="dxa" w:w="60"/>
              <w:right w:type="dxa" w:w="100"/>
            </w:tcMar>
          </w:tcPr>
          <w:p>
            <w:r>
              <w:rPr>
                <w:rFonts w:ascii="Arial" w:cs="Arial" w:eastAsia="Arial" w:hAnsi="Arial"/>
                <w:color w:val="1A1A2E"/>
                <w:sz w:val="18"/>
                <w:szCs w:val="18"/>
              </w:rPr>
              <w:t xml:space="preserve">All</w:t>
            </w:r>
          </w:p>
        </w:tc>
      </w:tr>
    </w:tbl>
    <w:p>
      <w:pPr>
        <w:spacing w:before="40" w:after="40"/>
      </w:pPr>
    </w:p>
    <w:p>
      <w:pPr>
        <w:spacing w:before="80" w:after="80"/>
      </w:pPr>
      <w:r>
        <w:rPr>
          <w:rFonts w:ascii="Arial" w:cs="Arial" w:eastAsia="Arial" w:hAnsi="Arial"/>
          <w:color w:val="1A1A2E"/>
          <w:sz w:val="20"/>
          <w:szCs w:val="20"/>
        </w:rPr>
        <w:t xml:space="preserve">* C2 shows 0 because the exact-match dedup catches the identical text, but the 790M claim with different wording (“flossen” vs “fließen”) slipped through. After T-05 implements fuzzy dedup before verification, this class of contradiction should be eliminated.</w:t>
      </w:r>
    </w:p>
    <w:p>
      <w:pPr>
        <w:spacing w:before="40" w:after="40"/>
      </w:pPr>
    </w:p>
    <w:p>
      <w:pPr>
        <w:spacing w:before="360" w:after="200"/>
      </w:pPr>
      <w:r>
        <w:rPr>
          <w:rFonts w:ascii="Arial" w:cs="Arial" w:eastAsia="Arial" w:hAnsi="Arial"/>
          <w:b/>
          <w:bCs/>
          <w:color w:val="0F3460"/>
          <w:sz w:val="32"/>
          <w:szCs w:val="32"/>
        </w:rPr>
        <w:t xml:space="preserve">6. How to Use the Quality Gate</w:t>
      </w:r>
    </w:p>
    <w:p>
      <w:pPr>
        <w:spacing w:before="40" w:after="40"/>
      </w:pPr>
    </w:p>
    <w:p>
      <w:pPr>
        <w:spacing w:before="200" w:after="100"/>
      </w:pPr>
      <w:r>
        <w:rPr>
          <w:rFonts w:ascii="Arial" w:cs="Arial" w:eastAsia="Arial" w:hAnsi="Arial"/>
          <w:b/>
          <w:bCs/>
          <w:color w:val="1A1A2E"/>
          <w:sz w:val="22"/>
          <w:szCs w:val="22"/>
        </w:rPr>
        <w:t xml:space="preserve">Quick check (JSON output for CI)</w:t>
      </w:r>
    </w:p>
    <w:p>
      <w:pPr>
        <w:shd w:fill="F3F4F6" w:val="clear"/>
        <w:spacing w:before="60" w:after="60"/>
      </w:pPr>
      <w:r>
        <w:rPr>
          <w:rFonts w:ascii="Courier New" w:cs="Courier New" w:eastAsia="Courier New" w:hAnsi="Courier New"/>
          <w:color w:val="1A1A2E"/>
          <w:sz w:val="18"/>
          <w:szCs w:val="18"/>
        </w:rPr>
        <w:t xml:space="preserve">python3 faktcheck_quality_gate.py output.json --sources sources.json --json</w:t>
      </w:r>
    </w:p>
    <w:p>
      <w:pPr>
        <w:spacing w:before="40" w:after="40"/>
      </w:pPr>
    </w:p>
    <w:p>
      <w:pPr>
        <w:spacing w:before="200" w:after="100"/>
      </w:pPr>
      <w:r>
        <w:rPr>
          <w:rFonts w:ascii="Arial" w:cs="Arial" w:eastAsia="Arial" w:hAnsi="Arial"/>
          <w:b/>
          <w:bCs/>
          <w:color w:val="1A1A2E"/>
          <w:sz w:val="22"/>
          <w:szCs w:val="22"/>
        </w:rPr>
        <w:t xml:space="preserve">Detailed report (human-readable)</w:t>
      </w:r>
    </w:p>
    <w:p>
      <w:pPr>
        <w:shd w:fill="F3F4F6" w:val="clear"/>
        <w:spacing w:before="60" w:after="60"/>
      </w:pPr>
      <w:r>
        <w:rPr>
          <w:rFonts w:ascii="Courier New" w:cs="Courier New" w:eastAsia="Courier New" w:hAnsi="Courier New"/>
          <w:color w:val="1A1A2E"/>
          <w:sz w:val="18"/>
          <w:szCs w:val="18"/>
        </w:rPr>
        <w:t xml:space="preserve">python3 faktcheck_quality_gate.py output.json --sources sources.json</w:t>
      </w:r>
    </w:p>
    <w:p>
      <w:pPr>
        <w:spacing w:before="40" w:after="40"/>
      </w:pPr>
    </w:p>
    <w:p>
      <w:pPr>
        <w:spacing w:before="200" w:after="100"/>
      </w:pPr>
      <w:r>
        <w:rPr>
          <w:rFonts w:ascii="Arial" w:cs="Arial" w:eastAsia="Arial" w:hAnsi="Arial"/>
          <w:b/>
          <w:bCs/>
          <w:color w:val="1A1A2E"/>
          <w:sz w:val="22"/>
          <w:szCs w:val="22"/>
        </w:rPr>
        <w:t xml:space="preserve">Auto-fix and export corrected file</w:t>
      </w:r>
    </w:p>
    <w:p>
      <w:pPr>
        <w:shd w:fill="F3F4F6" w:val="clear"/>
        <w:spacing w:before="60" w:after="60"/>
      </w:pPr>
      <w:r>
        <w:rPr>
          <w:rFonts w:ascii="Courier New" w:cs="Courier New" w:eastAsia="Courier New" w:hAnsi="Courier New"/>
          <w:color w:val="1A1A2E"/>
          <w:sz w:val="18"/>
          <w:szCs w:val="18"/>
        </w:rPr>
        <w:t xml:space="preserve">python3 faktcheck_quality_gate.py output.json --sources sources.json --fix --output corrected.json</w:t>
      </w:r>
    </w:p>
    <w:p>
      <w:pPr>
        <w:spacing w:before="40" w:after="40"/>
      </w:pPr>
    </w:p>
    <w:p>
      <w:pPr>
        <w:spacing w:before="200" w:after="100"/>
      </w:pPr>
      <w:r>
        <w:rPr>
          <w:rFonts w:ascii="Arial" w:cs="Arial" w:eastAsia="Arial" w:hAnsi="Arial"/>
          <w:b/>
          <w:bCs/>
          <w:color w:val="1A1A2E"/>
          <w:sz w:val="22"/>
          <w:szCs w:val="22"/>
        </w:rPr>
        <w:t xml:space="preserve">Strict mode (fail CI on criticals)</w:t>
      </w:r>
    </w:p>
    <w:p>
      <w:pPr>
        <w:shd w:fill="F3F4F6" w:val="clear"/>
        <w:spacing w:before="60" w:after="60"/>
      </w:pPr>
      <w:r>
        <w:rPr>
          <w:rFonts w:ascii="Courier New" w:cs="Courier New" w:eastAsia="Courier New" w:hAnsi="Courier New"/>
          <w:color w:val="1A1A2E"/>
          <w:sz w:val="18"/>
          <w:szCs w:val="18"/>
        </w:rPr>
        <w:t xml:space="preserve">python3 faktcheck_quality_gate.py output.json --sources sources.json --strict</w:t>
      </w:r>
    </w:p>
    <w:p>
      <w:pPr>
        <w:spacing w:before="40" w:after="40"/>
      </w:pPr>
    </w:p>
    <w:p>
      <w:pPr>
        <w:spacing w:before="80" w:after="80"/>
      </w:pPr>
      <w:r>
        <w:rPr>
          <w:rFonts w:ascii="Arial" w:cs="Arial" w:eastAsia="Arial" w:hAnsi="Arial"/>
          <w:color w:val="1A1A2E"/>
          <w:sz w:val="20"/>
          <w:szCs w:val="20"/>
        </w:rPr>
        <w:t xml:space="preserve">The quality gate auto-fixes 5 issue types: banned source removal, ASR name correction, source structuring, duplicate merging, and circular reference filtering. Everything else requires pipeline code changes (the 6 tickets above).</w:t>
      </w:r>
    </w:p>
    <w:p>
      <w:r>
        <w:br w:type="page"/>
      </w:r>
    </w:p>
    <w:p>
      <w:pPr>
        <w:spacing w:before="360" w:after="200"/>
      </w:pPr>
      <w:r>
        <w:rPr>
          <w:rFonts w:ascii="Arial" w:cs="Arial" w:eastAsia="Arial" w:hAnsi="Arial"/>
          <w:b/>
          <w:bCs/>
          <w:color w:val="0F3460"/>
          <w:sz w:val="32"/>
          <w:szCs w:val="32"/>
        </w:rPr>
        <w:t xml:space="preserve">7. Architecture Reference</w:t>
      </w:r>
    </w:p>
    <w:p>
      <w:pPr>
        <w:spacing w:before="80" w:after="80"/>
      </w:pPr>
      <w:r>
        <w:rPr>
          <w:rFonts w:ascii="Arial" w:cs="Arial" w:eastAsia="Arial" w:hAnsi="Arial"/>
          <w:color w:val="1A1A2E"/>
          <w:sz w:val="20"/>
          <w:szCs w:val="20"/>
        </w:rPr>
        <w:t xml:space="preserve">Current pipeline flow and where each ticket’s changes apply:</w:t>
      </w:r>
    </w:p>
    <w:p>
      <w:pPr>
        <w:spacing w:before="40" w:after="40"/>
      </w:pPr>
    </w:p>
    <w:p>
      <w:pPr>
        <w:shd w:fill="F3F4F6" w:val="clear"/>
        <w:spacing w:before="60" w:after="60"/>
      </w:pPr>
      <w:r>
        <w:rPr>
          <w:rFonts w:ascii="Courier New" w:cs="Courier New" w:eastAsia="Courier New" w:hAnsi="Courier New"/>
          <w:color w:val="1A1A2E"/>
          <w:sz w:val="18"/>
          <w:szCs w:val="18"/>
        </w:rPr>
        <w:t xml:space="preserve">YouTube Video</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Transcript (ASR)  ───────────────────── T-03: ASR correction prompt</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Chunk Splitter</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Claim Extraction (Gemini)  ──────── T-03: Populate cleanedClaim</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Deduplication  ─────────────────── T-05: Number-aware fuzzy dedup</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Verification (Gemini + Search) ─── T-01: Language instruction</w:t>
      </w:r>
    </w:p>
    <w:p>
      <w:pPr>
        <w:shd w:fill="F3F4F6" w:val="clear"/>
        <w:spacing w:before="60" w:after="60"/>
      </w:pPr>
      <w:r>
        <w:rPr>
          <w:rFonts w:ascii="Courier New" w:cs="Courier New" w:eastAsia="Courier New" w:hAnsi="Courier New"/>
          <w:color w:val="1A1A2E"/>
          <w:sz w:val="18"/>
          <w:szCs w:val="18"/>
        </w:rPr>
        <w:t xml:space="preserve">    │                                  T-02: Confidence formula</w:t>
      </w:r>
    </w:p>
    <w:p>
      <w:pPr>
        <w:shd w:fill="F3F4F6" w:val="clear"/>
        <w:spacing w:before="60" w:after="60"/>
      </w:pPr>
      <w:r>
        <w:rPr>
          <w:rFonts w:ascii="Courier New" w:cs="Courier New" w:eastAsia="Courier New" w:hAnsi="Courier New"/>
          <w:color w:val="1A1A2E"/>
          <w:sz w:val="18"/>
          <w:szCs w:val="18"/>
        </w:rPr>
        <w:t xml:space="preserve">    │                                  T-04: Filter banned sources</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Retry Loop  ────────────────────── T-06: Re-verify contradictions</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Quality Gate (auto-fix)</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    ▼</w:t>
      </w:r>
    </w:p>
    <w:p>
      <w:pPr>
        <w:shd w:fill="F3F4F6" w:val="clear"/>
        <w:spacing w:before="60" w:after="60"/>
      </w:pPr>
      <w:r>
        <w:rPr>
          <w:rFonts w:ascii="Courier New" w:cs="Courier New" w:eastAsia="Courier New" w:hAnsi="Courier New"/>
          <w:color w:val="1A1A2E"/>
          <w:sz w:val="18"/>
          <w:szCs w:val="18"/>
        </w:rPr>
        <w:t xml:space="preserve">UI Output</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FAKTCHECK Builder Handover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2026-02-10T22:07:30.856Z</dcterms:created>
  <dcterms:modified xsi:type="dcterms:W3CDTF">2026-02-10T22:07:30.857Z</dcterms:modified>
</cp:coreProperties>
</file>

<file path=docProps/custom.xml><?xml version="1.0" encoding="utf-8"?>
<Properties xmlns="http://schemas.openxmlformats.org/officeDocument/2006/custom-properties" xmlns:vt="http://schemas.openxmlformats.org/officeDocument/2006/docPropsVTypes"/>
</file>