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마일스톤 및 향후 일정 (Roadmap)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[2024 Q4] - 기초 다지기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RSA AI 법인 설립 및 초기 시드 투자 유치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VP(최소 기능 제품) 개발 완료 및 3개사 클로즈드 베타 테스트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[2025 Q1-Q2] - 제품 시장 적합성(PMF) 확인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RSA-1 Enterprise 정식 버전 출시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금융/공공 특화 보안 모델 런칭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-Series A 투자 유치 준비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[2025 Q3-Q4] - 확장 및 고도화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글로벌 마켓(미국, 일본) 현지화 버전 개발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다국어 지원(English, Japanese) 및 멀티모달(이미지/표 분석) 기능 추가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국내 B2B AI 에이전트 시장 점유율 1위 달성 목표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[2026] - 생태계 구축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RSA AI 마켓플레이스 오픈 (타 기업들이 URSA AI 위에서 커스텀 봇 개발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