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시장 분석 및 타겟 세그먼트 (Market Analysis)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시장 규모 및 성장률 (Global &amp; Local)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글로벌 생성형 AI 시장: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2023년 약 400억 달러에서 2030년까지 연평균 성장률(CAGR) 42% 기록 전망.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엔터프라이즈 AI 에이전트 시장: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기업 내 '업무 자동화' 수요 급증으로 인해 전체 AI 시장 중 가장 가파른 성장세(연 55% 이상)를 보임.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국내 시장: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정부의 'AI 일상화' 및 '기업 DX 가속화' 정책에 따라 공공 및 금융권을 중심으로 약 2.5조 원 규모의 시장 형성 중.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타겟 고객 (Target Audience)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(공략 1순위):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사내 데이터 보안이 극도로 중요한 금융권 및 법무 법인.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 (공략 2순위):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인수인계 자료와 내부 위키(Wiki)가 방대하여 정보 검색 비용이 높은 IT 스타트업 및 중견기업.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Tertiary (공략 3순위):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고객 응대 데이터(CS)가 많아 자동화가 절실한 이커머스 기업.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고객 페인 포인트 (Pain Points)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"ChatGPT를 쓰고 싶지만 우리 회사의 기밀 데이터가 유출될까 봐 걱정된다."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"사내 매뉴얼이 너무 많아서 신입사원이 정보를 찾는 데만 하루의 30%를 쓴다."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