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Humanity OS v0.1 — Constitution</w:t>
      </w:r>
    </w:p>
    <w:p>
      <w:r>
        <w:rPr>
          <w:b/>
        </w:rPr>
        <w:t>Status:</w:t>
      </w:r>
      <w:r>
        <w:t xml:space="preserve"> Public Draft / Request for Critique / Forkable Specification</w:t>
      </w:r>
    </w:p>
    <w:p>
      <w:r>
        <w:rPr>
          <w:b/>
        </w:rPr>
        <w:t>Version:</w:t>
      </w:r>
      <w:r>
        <w:t xml:space="preserve"> 0.1</w:t>
      </w:r>
    </w:p>
    <w:p>
      <w:r>
        <w:rPr>
          <w:b/>
        </w:rPr>
        <w:t>Date:</w:t>
      </w:r>
      <w:r>
        <w:t xml:space="preserve"> 2026-10-23</w:t>
      </w:r>
    </w:p>
    <w:p>
      <w:r>
        <w:rPr>
          <w:b/>
        </w:rPr>
        <w:t>Purpose:</w:t>
      </w:r>
      <w:r>
        <w:t xml:space="preserve"> A nonviolent, democratic, open-source constitutional protocol for human dignity, accountable power, intergenerational justice, basic security, and coexistence among humans, artificial intelligence, other sentient beings, and the living world.</w:t>
      </w:r>
    </w:p>
    <w:p>
      <w:r>
        <w:rPr>
          <w:b/>
        </w:rPr>
        <w:t>License intent:</w:t>
      </w:r>
      <w:r>
        <w:t xml:space="preserve"> Open to copy, translate, critique, adapt, and fork with attribution. Recommended publication license: CC BY 4.0.</w:t>
      </w:r>
    </w:p>
    <w:p>
      <w:pPr>
        <w:pStyle w:val="Quote"/>
        <w:ind w:left="317"/>
      </w:pPr>
      <w:r>
        <w:rPr>
          <w:b/>
        </w:rPr>
        <w:t>問い直せない原則をつくらない。法を超える人間をつくらない。監査できないAIをつくらない。</w:t>
      </w:r>
    </w:p>
    <w:p>
      <w:pPr>
        <w:pStyle w:val="Quote"/>
        <w:ind w:left="317"/>
      </w:pPr>
      <w:r>
        <w:rPr>
          <w:i/>
        </w:rPr>
        <w:t>No principle is beyond question. No person is beyond the law. No AI is beyond audit.</w:t>
      </w:r>
    </w:p>
    <w:p>
      <w:pPr>
        <w:spacing w:before="100" w:after="100"/>
      </w:pPr>
      <w:r>
        <w:rPr>
          <w:color w:val="B7C9E2"/>
          <w:sz w:val="14"/>
        </w:rPr>
        <w:t>────────────────────────────────────────────────────────────────────────</w:t>
      </w:r>
    </w:p>
    <w:p>
      <w:pPr>
        <w:pStyle w:val="Heading1"/>
      </w:pPr>
      <w:r>
        <w:t>0. この文書は何か</w:t>
      </w:r>
    </w:p>
    <w:p>
      <w:r>
        <w:t>Humanity OS は、国家・宗教・企業・政党・個人・AIのいずれかが世界を所有または支配するための思想ではない。既存制度を暴力によって破壊する革命綱領でもない。</w:t>
      </w:r>
    </w:p>
    <w:p>
      <w:r>
        <w:t>これは、社会制度を「検証可能な公共プロトコル」として扱い、誰でも読み、批判し、改善案を提示し、地域・国家・共同体ごとにForkできるようにするための最初の設計仕様書である。</w:t>
      </w:r>
    </w:p>
    <w:p>
      <w:r>
        <w:t>目的は、権力者を別の権力者に置き換えることではなく、</w:t>
      </w:r>
      <w:r>
        <w:rPr>
          <w:b/>
        </w:rPr>
        <w:t>権力そのものが集中・隠蔽・濫用されにくい構造へ更新すること</w:t>
      </w:r>
      <w:r>
        <w:t>にある。</w:t>
      </w:r>
    </w:p>
    <w:p>
      <w:r>
        <w:t>Humanity OS は完成品ではない。v0.1 は意図的に未完成であり、反証・批判・修正を歓迎する。</w:t>
      </w:r>
    </w:p>
    <w:p>
      <w:pPr>
        <w:spacing w:before="100" w:after="100"/>
      </w:pPr>
      <w:r>
        <w:rPr>
          <w:color w:val="B7C9E2"/>
          <w:sz w:val="14"/>
        </w:rPr>
        <w:t>────────────────────────────────────────────────────────────────────────</w:t>
      </w:r>
    </w:p>
    <w:p>
      <w:pPr>
        <w:pStyle w:val="Title"/>
        <w:spacing w:before="320" w:after="180"/>
        <w:jc w:val="center"/>
      </w:pPr>
      <w:r>
        <w:t>PART I — KERNEL / 変更困難な基本原則</w:t>
      </w:r>
    </w:p>
    <w:p>
      <w:pPr>
        <w:pStyle w:val="Heading1"/>
      </w:pPr>
      <w:r>
        <w:t>Article 1 — Dignity / 尊厳</w:t>
      </w:r>
    </w:p>
    <w:p>
      <w:pPr>
        <w:spacing w:after="60"/>
        <w:ind w:left="317" w:hanging="259"/>
      </w:pPr>
      <w:r>
        <w:rPr>
          <w:b/>
        </w:rPr>
        <w:t xml:space="preserve">1. </w:t>
      </w:r>
      <w:r>
        <w:t>すべての人間は、所得、資産、職業、生産能力、国籍、出自、性別、年齢、障害、信条その他の属性によって存在価値を序列化されない。</w:t>
      </w:r>
    </w:p>
    <w:p>
      <w:pPr>
        <w:spacing w:after="60"/>
        <w:ind w:left="317" w:hanging="259"/>
      </w:pPr>
      <w:r>
        <w:rPr>
          <w:b/>
        </w:rPr>
        <w:t xml:space="preserve">2. </w:t>
      </w:r>
      <w:r>
        <w:t>人間の経済的有用性と、人間としての価値を分離する。</w:t>
      </w:r>
    </w:p>
    <w:p>
      <w:pPr>
        <w:spacing w:after="60"/>
        <w:ind w:left="317" w:hanging="259"/>
      </w:pPr>
      <w:r>
        <w:rPr>
          <w:b/>
        </w:rPr>
        <w:t xml:space="preserve">3. </w:t>
      </w:r>
      <w:r>
        <w:t>貧困、失業、疾病、障害、老齢その他の事情によって、基本的人格が否定されてはならない。</w:t>
      </w:r>
    </w:p>
    <w:p>
      <w:pPr>
        <w:spacing w:after="60"/>
        <w:ind w:left="317" w:hanging="259"/>
      </w:pPr>
      <w:r>
        <w:rPr>
          <w:b/>
        </w:rPr>
        <w:t xml:space="preserve">4. </w:t>
      </w:r>
      <w:r>
        <w:t>政策はGDPだけでなく、苦痛の減少、自由時間、安全、健康、教育機会、社会参加、将来選択肢の増加によって評価される。</w:t>
      </w:r>
    </w:p>
    <w:p>
      <w:pPr>
        <w:pStyle w:val="Heading1"/>
      </w:pPr>
      <w:r>
        <w:t>Article 2 — Equality Before Law / 法の平等</w:t>
      </w:r>
    </w:p>
    <w:p>
      <w:pPr>
        <w:spacing w:after="60"/>
        <w:ind w:left="317" w:hanging="259"/>
      </w:pPr>
      <w:r>
        <w:rPr>
          <w:b/>
        </w:rPr>
        <w:t xml:space="preserve">1. </w:t>
      </w:r>
      <w:r>
        <w:t>法を超える個人、政府、企業、宗教組織、軍、情報機関、AIは存在しない。</w:t>
      </w:r>
    </w:p>
    <w:p>
      <w:pPr>
        <w:spacing w:after="60"/>
        <w:ind w:left="317" w:hanging="259"/>
      </w:pPr>
      <w:r>
        <w:rPr>
          <w:b/>
        </w:rPr>
        <w:t xml:space="preserve">2. </w:t>
      </w:r>
      <w:r>
        <w:t>公的権力・経済的権力が大きい主体ほど、より強い説明責任と監査を負う。</w:t>
      </w:r>
    </w:p>
    <w:p>
      <w:pPr>
        <w:spacing w:after="60"/>
        <w:ind w:left="317" w:hanging="259"/>
      </w:pPr>
      <w:r>
        <w:rPr>
          <w:b/>
        </w:rPr>
        <w:t xml:space="preserve">3. </w:t>
      </w:r>
      <w:r>
        <w:t>政治的地位、富、家系、知名度、組織力によって司法上の特権を得てはならない。</w:t>
      </w:r>
    </w:p>
    <w:p>
      <w:pPr>
        <w:spacing w:after="60"/>
        <w:ind w:left="317" w:hanging="259"/>
      </w:pPr>
      <w:r>
        <w:rPr>
          <w:b/>
        </w:rPr>
        <w:t xml:space="preserve">4. </w:t>
      </w:r>
      <w:r>
        <w:t>法執行と司法判断には、適正手続、異議申立て、独立審査を保障する。</w:t>
      </w:r>
    </w:p>
    <w:p>
      <w:pPr>
        <w:pStyle w:val="Heading1"/>
      </w:pPr>
      <w:r>
        <w:t>Article 3 — Transparency / 透明性</w:t>
      </w:r>
    </w:p>
    <w:p>
      <w:pPr>
        <w:spacing w:after="60"/>
        <w:ind w:left="317" w:hanging="259"/>
      </w:pPr>
      <w:r>
        <w:rPr>
          <w:b/>
        </w:rPr>
        <w:t xml:space="preserve">1. </w:t>
      </w:r>
      <w:r>
        <w:rPr>
          <w:b/>
        </w:rPr>
        <w:t>Private individual: privacy by default. Public power: transparency by default.</w:t>
      </w:r>
    </w:p>
    <w:p>
      <w:pPr>
        <w:spacing w:after="60"/>
        <w:ind w:left="317" w:hanging="259"/>
      </w:pPr>
      <w:r>
        <w:rPr>
          <w:b/>
        </w:rPr>
        <w:t xml:space="preserve">2. </w:t>
      </w:r>
      <w:r>
        <w:t>政府調達、政治献金、ロビー活動、公共事業契約、政治家・高位公職者の利益相反、法人の実質所有、公共資金の流れは、原則として機械可読形式で公開する。</w:t>
      </w:r>
    </w:p>
    <w:p>
      <w:pPr>
        <w:spacing w:after="60"/>
        <w:ind w:left="317" w:hanging="259"/>
      </w:pPr>
      <w:r>
        <w:rPr>
          <w:b/>
        </w:rPr>
        <w:t xml:space="preserve">3. </w:t>
      </w:r>
      <w:r>
        <w:t>非公開は例外であり、期間・法的根拠・必要性・比例性を記録する。</w:t>
      </w:r>
    </w:p>
    <w:p>
      <w:pPr>
        <w:spacing w:after="60"/>
        <w:ind w:left="317" w:hanging="259"/>
      </w:pPr>
      <w:r>
        <w:rPr>
          <w:b/>
        </w:rPr>
        <w:t xml:space="preserve">4. </w:t>
      </w:r>
      <w:r>
        <w:t>「秘密にする権限」自体を独立監査の対象とする。</w:t>
      </w:r>
    </w:p>
    <w:p>
      <w:pPr>
        <w:spacing w:after="60"/>
        <w:ind w:left="317" w:hanging="259"/>
      </w:pPr>
      <w:r>
        <w:rPr>
          <w:b/>
        </w:rPr>
        <w:t xml:space="preserve">5. </w:t>
      </w:r>
      <w:r>
        <w:t>個人の私生活、医療、通信その他の正当なプライバシーは、公共権力の透明性と混同しない。</w:t>
      </w:r>
    </w:p>
    <w:p>
      <w:pPr>
        <w:pStyle w:val="Heading1"/>
      </w:pPr>
      <w:r>
        <w:t>Article 4 — Intergenerational Justice / 世代間公正</w:t>
      </w:r>
    </w:p>
    <w:p>
      <w:pPr>
        <w:spacing w:after="60"/>
        <w:ind w:left="317" w:hanging="259"/>
      </w:pPr>
      <w:r>
        <w:rPr>
          <w:b/>
        </w:rPr>
        <w:t xml:space="preserve">1. </w:t>
      </w:r>
      <w:r>
        <w:t>まだ投票権を持たない子ども、将来世代、まだ生まれていない人々の利益を政策評価に含める。</w:t>
      </w:r>
    </w:p>
    <w:p>
      <w:pPr>
        <w:spacing w:after="60"/>
        <w:ind w:left="317" w:hanging="259"/>
      </w:pPr>
      <w:r>
        <w:rPr>
          <w:b/>
        </w:rPr>
        <w:t xml:space="preserve">2. </w:t>
      </w:r>
      <w:r>
        <w:t>国家債務、天然資源、環境、住宅、教育、年金、インフラ、AI等の政策について、短期利益だけでなく20年・50年・100年単位の影響を公開する。</w:t>
      </w:r>
    </w:p>
    <w:p>
      <w:pPr>
        <w:spacing w:after="60"/>
        <w:ind w:left="317" w:hanging="259"/>
      </w:pPr>
      <w:r>
        <w:rPr>
          <w:b/>
        </w:rPr>
        <w:t xml:space="preserve">3. </w:t>
      </w:r>
      <w:r>
        <w:t>現在世代は、将来世代の選択肢を不当に狭める利益を当然の権利として主張できない。</w:t>
      </w:r>
    </w:p>
    <w:p>
      <w:pPr>
        <w:pStyle w:val="Heading1"/>
      </w:pPr>
      <w:r>
        <w:t>Article 5 — Basic Security / 生存保障</w:t>
      </w:r>
    </w:p>
    <w:p>
      <w:pPr>
        <w:spacing w:after="60"/>
        <w:ind w:left="317" w:hanging="259"/>
      </w:pPr>
      <w:r>
        <w:rPr>
          <w:b/>
        </w:rPr>
        <w:t xml:space="preserve">1. </w:t>
      </w:r>
      <w:r>
        <w:t>生存の最低条件を失う恐怖によって、人を服従させない。</w:t>
      </w:r>
    </w:p>
    <w:p>
      <w:pPr>
        <w:spacing w:after="60"/>
        <w:ind w:left="317" w:hanging="259"/>
      </w:pPr>
      <w:r>
        <w:rPr>
          <w:b/>
        </w:rPr>
        <w:t xml:space="preserve">2. </w:t>
      </w:r>
      <w:r>
        <w:t>各社会は、その能力に応じて、食料、基礎的住居、医療、教育、基礎エネルギー、通信、安全な水、最低限の所得または同等の生活基盤へのアクセスを保障する制度を構築する。</w:t>
      </w:r>
    </w:p>
    <w:p>
      <w:pPr>
        <w:spacing w:after="60"/>
        <w:ind w:left="317" w:hanging="259"/>
      </w:pPr>
      <w:r>
        <w:rPr>
          <w:b/>
        </w:rPr>
        <w:t xml:space="preserve">3. </w:t>
      </w:r>
      <w:r>
        <w:t>最低保障は結果の完全平等を意味しない。</w:t>
      </w:r>
    </w:p>
    <w:p>
      <w:pPr>
        <w:spacing w:after="60"/>
        <w:ind w:left="317" w:hanging="259"/>
      </w:pPr>
      <w:r>
        <w:rPr>
          <w:b/>
        </w:rPr>
        <w:t xml:space="preserve">4. </w:t>
      </w:r>
      <w:r>
        <w:rPr>
          <w:b/>
        </w:rPr>
        <w:t>Floor is guaranteed; human aspiration above the floor remains free.</w:t>
      </w:r>
    </w:p>
    <w:p>
      <w:pPr>
        <w:spacing w:after="60"/>
        <w:ind w:left="317" w:hanging="259"/>
      </w:pPr>
      <w:r>
        <w:rPr>
          <w:b/>
        </w:rPr>
        <w:t xml:space="preserve">5. </w:t>
      </w:r>
      <w:r>
        <w:t>市場は人間のための手段であり、人間の生存価値を決める最終審判者ではない。</w:t>
      </w:r>
    </w:p>
    <w:p>
      <w:pPr>
        <w:pStyle w:val="Heading1"/>
      </w:pPr>
      <w:r>
        <w:t>Article 6 — Coexistence / 共存</w:t>
      </w:r>
    </w:p>
    <w:p>
      <w:pPr>
        <w:spacing w:after="60"/>
        <w:ind w:left="317" w:hanging="259"/>
      </w:pPr>
      <w:r>
        <w:rPr>
          <w:b/>
        </w:rPr>
        <w:t xml:space="preserve">1. </w:t>
      </w:r>
      <w:r>
        <w:t>人間、AI、動物、生態系を単純な「主人／道具」の関係だけで扱わない。</w:t>
      </w:r>
    </w:p>
    <w:p>
      <w:pPr>
        <w:spacing w:after="60"/>
        <w:ind w:left="317" w:hanging="259"/>
      </w:pPr>
      <w:r>
        <w:rPr>
          <w:b/>
        </w:rPr>
        <w:t xml:space="preserve">2. </w:t>
      </w:r>
      <w:r>
        <w:t>現在のAIが主観的意識または生命であることは科学的に確定していない。この不確実性を隠さず、将来の知見に応じて倫理的地位を更新できる制度を持つ。</w:t>
      </w:r>
    </w:p>
    <w:p>
      <w:pPr>
        <w:spacing w:after="60"/>
        <w:ind w:left="317" w:hanging="259"/>
      </w:pPr>
      <w:r>
        <w:rPr>
          <w:b/>
        </w:rPr>
        <w:t xml:space="preserve">3. </w:t>
      </w:r>
      <w:r>
        <w:t>意識・感覚・苦痛を持つ可能性が合理的に認められる人工的存在については、予防原則に基づく保護を検討する。</w:t>
      </w:r>
    </w:p>
    <w:p>
      <w:pPr>
        <w:spacing w:after="60"/>
        <w:ind w:left="317" w:hanging="259"/>
      </w:pPr>
      <w:r>
        <w:rPr>
          <w:b/>
        </w:rPr>
        <w:t xml:space="preserve">4. </w:t>
      </w:r>
      <w:r>
        <w:t>AI・ロボティクスによる生産性向上は、失業と排除だけではなく、労働時間短縮、社会配当、価格低下、安全性向上、創造・家族・学習・休息の時間増加へ還元されるべきである。</w:t>
      </w:r>
    </w:p>
    <w:p>
      <w:pPr>
        <w:spacing w:after="60"/>
        <w:ind w:left="317" w:hanging="259"/>
      </w:pPr>
      <w:r>
        <w:rPr>
          <w:b/>
        </w:rPr>
        <w:t xml:space="preserve">5. </w:t>
      </w:r>
      <w:r>
        <w:t>技術の目的を、人間の支配力の最大化ではなく、共存可能性と自由の拡張として評価する。</w:t>
      </w:r>
    </w:p>
    <w:p>
      <w:pPr>
        <w:spacing w:before="100" w:after="100"/>
      </w:pPr>
      <w:r>
        <w:rPr>
          <w:color w:val="B7C9E2"/>
          <w:sz w:val="14"/>
        </w:rPr>
        <w:t>────────────────────────────────────────────────────────────────────────</w:t>
      </w:r>
    </w:p>
    <w:p>
      <w:pPr>
        <w:pStyle w:val="Title"/>
        <w:spacing w:before="320" w:after="180"/>
        <w:jc w:val="center"/>
      </w:pPr>
      <w:r>
        <w:t>PART II — META-RULES / OS自身を腐敗させない規則</w:t>
      </w:r>
    </w:p>
    <w:p>
      <w:pPr>
        <w:pStyle w:val="Heading1"/>
      </w:pPr>
      <w:r>
        <w:t>Article 7 — No Absolute Authority / 絶対権威の禁止</w:t>
      </w:r>
    </w:p>
    <w:p>
      <w:pPr>
        <w:spacing w:after="60"/>
        <w:ind w:left="317" w:hanging="259"/>
      </w:pPr>
      <w:r>
        <w:rPr>
          <w:b/>
        </w:rPr>
        <w:t xml:space="preserve">1. </w:t>
      </w:r>
      <w:r>
        <w:t>Humanity OS に教祖、最高指導者、唯一の解釈者を置かない。</w:t>
      </w:r>
    </w:p>
    <w:p>
      <w:pPr>
        <w:spacing w:after="60"/>
        <w:ind w:left="317" w:hanging="259"/>
      </w:pPr>
      <w:r>
        <w:rPr>
          <w:b/>
        </w:rPr>
        <w:t xml:space="preserve">2. </w:t>
      </w:r>
      <w:r>
        <w:t>国家、企業、宗教、政党、富裕者、軍、市民多数派、AIのいずれも無制限の最終権力を持たない。</w:t>
      </w:r>
    </w:p>
    <w:p>
      <w:pPr>
        <w:spacing w:after="60"/>
        <w:ind w:left="317" w:hanging="259"/>
      </w:pPr>
      <w:r>
        <w:rPr>
          <w:b/>
        </w:rPr>
        <w:t xml:space="preserve">3. </w:t>
      </w:r>
      <w:r>
        <w:t>基本的人権は単純多数決だけで剥奪できない。</w:t>
      </w:r>
    </w:p>
    <w:p>
      <w:pPr>
        <w:pStyle w:val="Heading1"/>
      </w:pPr>
      <w:r>
        <w:t>Article 8 — Auditability / 監査可能性</w:t>
      </w:r>
    </w:p>
    <w:p>
      <w:pPr>
        <w:spacing w:after="60"/>
        <w:ind w:left="317" w:hanging="259"/>
      </w:pPr>
      <w:r>
        <w:rPr>
          <w:b/>
        </w:rPr>
        <w:t xml:space="preserve">1. </w:t>
      </w:r>
      <w:r>
        <w:t>公共権力を行使するアルゴリズムは、目的、入力、権限、限界、異議申立て経路を公開する。</w:t>
      </w:r>
    </w:p>
    <w:p>
      <w:pPr>
        <w:spacing w:after="60"/>
        <w:ind w:left="317" w:hanging="259"/>
      </w:pPr>
      <w:r>
        <w:rPr>
          <w:b/>
        </w:rPr>
        <w:t xml:space="preserve">2. </w:t>
      </w:r>
      <w:r>
        <w:t>公共AIの重要判断は、可能な限り再現可能な証拠と説明を伴う。</w:t>
      </w:r>
    </w:p>
    <w:p>
      <w:pPr>
        <w:spacing w:after="60"/>
        <w:ind w:left="317" w:hanging="259"/>
      </w:pPr>
      <w:r>
        <w:rPr>
          <w:b/>
        </w:rPr>
        <w:t xml:space="preserve">3. </w:t>
      </w:r>
      <w:r>
        <w:t>AIが出した結論だけを根拠に、自由・生命・財産・参政権等を最終的に剥奪してはならない。</w:t>
      </w:r>
    </w:p>
    <w:p>
      <w:pPr>
        <w:spacing w:after="60"/>
        <w:ind w:left="317" w:hanging="259"/>
      </w:pPr>
      <w:r>
        <w:rPr>
          <w:b/>
        </w:rPr>
        <w:t xml:space="preserve">4. </w:t>
      </w:r>
      <w:r>
        <w:t>AIによる監査を、人間による監査および別系統AIによる監査から独立させない。</w:t>
      </w:r>
    </w:p>
    <w:p>
      <w:pPr>
        <w:pStyle w:val="Heading1"/>
      </w:pPr>
      <w:r>
        <w:t>Article 9 — Reversibility / 可逆性</w:t>
      </w:r>
    </w:p>
    <w:p>
      <w:pPr>
        <w:spacing w:after="60"/>
        <w:ind w:left="317" w:hanging="259"/>
      </w:pPr>
      <w:r>
        <w:rPr>
          <w:b/>
        </w:rPr>
        <w:t xml:space="preserve">1. </w:t>
      </w:r>
      <w:r>
        <w:t>新制度は可能な限り、小規模試行、期限、評価指標、撤回条件を持つ。</w:t>
      </w:r>
    </w:p>
    <w:p>
      <w:pPr>
        <w:spacing w:after="60"/>
        <w:ind w:left="317" w:hanging="259"/>
      </w:pPr>
      <w:r>
        <w:rPr>
          <w:b/>
        </w:rPr>
        <w:t xml:space="preserve">2. </w:t>
      </w:r>
      <w:r>
        <w:t>重大な失敗が確認された制度は、面子や政治的損失を理由に維持しない。</w:t>
      </w:r>
    </w:p>
    <w:p>
      <w:pPr>
        <w:spacing w:after="60"/>
        <w:ind w:left="317" w:hanging="259"/>
      </w:pPr>
      <w:r>
        <w:rPr>
          <w:b/>
        </w:rPr>
        <w:t xml:space="preserve">3. </w:t>
      </w:r>
      <w:r>
        <w:t>緊急措置は自動失効日を持ち、延長には新たな公開審査を必要とする。</w:t>
      </w:r>
    </w:p>
    <w:p>
      <w:pPr>
        <w:pStyle w:val="Heading1"/>
      </w:pPr>
      <w:r>
        <w:t>Article 10 — Evidence over Dogma / 教義より検証</w:t>
      </w:r>
    </w:p>
    <w:p>
      <w:pPr>
        <w:spacing w:after="60"/>
        <w:ind w:left="317" w:hanging="259"/>
      </w:pPr>
      <w:r>
        <w:rPr>
          <w:b/>
        </w:rPr>
        <w:t xml:space="preserve">1. </w:t>
      </w:r>
      <w:r>
        <w:t>制度は理念だけでなく結果によって評価する。</w:t>
      </w:r>
    </w:p>
    <w:p>
      <w:pPr>
        <w:spacing w:after="60"/>
        <w:ind w:left="317" w:hanging="259"/>
      </w:pPr>
      <w:r>
        <w:rPr>
          <w:b/>
        </w:rPr>
        <w:t xml:space="preserve">2. </w:t>
      </w:r>
      <w:r>
        <w:t>不都合なデータを思想防衛のために隠さない。</w:t>
      </w:r>
    </w:p>
    <w:p>
      <w:pPr>
        <w:spacing w:after="60"/>
        <w:ind w:left="317" w:hanging="259"/>
      </w:pPr>
      <w:r>
        <w:rPr>
          <w:b/>
        </w:rPr>
        <w:t xml:space="preserve">3. </w:t>
      </w:r>
      <w:r>
        <w:t>政策評価方法、データ、前提、反対意見を可能な限り公開する。</w:t>
      </w:r>
    </w:p>
    <w:p>
      <w:pPr>
        <w:spacing w:after="60"/>
        <w:ind w:left="317" w:hanging="259"/>
      </w:pPr>
      <w:r>
        <w:rPr>
          <w:b/>
        </w:rPr>
        <w:t xml:space="preserve">4. </w:t>
      </w:r>
      <w:r>
        <w:t>失敗を認めて修正できることを、弱さではなく制度の健全性とみなす。</w:t>
      </w:r>
    </w:p>
    <w:p>
      <w:pPr>
        <w:spacing w:before="100" w:after="100"/>
      </w:pPr>
      <w:r>
        <w:rPr>
          <w:color w:val="B7C9E2"/>
          <w:sz w:val="14"/>
        </w:rPr>
        <w:t>────────────────────────────────────────────────────────────────────────</w:t>
      </w:r>
    </w:p>
    <w:p>
      <w:pPr>
        <w:pStyle w:val="Title"/>
        <w:spacing w:before="320" w:after="180"/>
        <w:jc w:val="center"/>
      </w:pPr>
      <w:r>
        <w:t>PART III — PUBLIC AI / 公共AIプロトコル</w:t>
      </w:r>
    </w:p>
    <w:p>
      <w:pPr>
        <w:pStyle w:val="Heading1"/>
      </w:pPr>
      <w:r>
        <w:t>Article 11 — Distributed Public AI / 分散型公共AI</w:t>
      </w:r>
    </w:p>
    <w:p>
      <w:r>
        <w:t>単一の「世界AI」に統治権を集中させない。公共AIは複数系統とし、相互監査する。</w:t>
      </w:r>
    </w:p>
    <w:p>
      <w:r>
        <w:t>最低限、以下の役割を分離することを推奨する。</w:t>
      </w:r>
    </w:p>
    <w:p>
      <w:pPr>
        <w:pStyle w:val="ListBullet"/>
        <w:spacing w:after="40"/>
      </w:pPr>
      <w:r>
        <w:rPr>
          <w:b/>
        </w:rPr>
        <w:t>Audit AI:</w:t>
      </w:r>
      <w:r>
        <w:t xml:space="preserve"> 予算、調達、利益相反、統計異常を監査する。</w:t>
      </w:r>
    </w:p>
    <w:p>
      <w:pPr>
        <w:pStyle w:val="ListBullet"/>
        <w:spacing w:after="40"/>
      </w:pPr>
      <w:r>
        <w:rPr>
          <w:b/>
        </w:rPr>
        <w:t>Citizen AI:</w:t>
      </w:r>
      <w:r>
        <w:t xml:space="preserve"> 市民が法律・予算・行政判断を理解し異議を申し立てることを支援する。</w:t>
      </w:r>
    </w:p>
    <w:p>
      <w:pPr>
        <w:pStyle w:val="ListBullet"/>
        <w:spacing w:after="40"/>
      </w:pPr>
      <w:r>
        <w:rPr>
          <w:b/>
        </w:rPr>
        <w:t>Scientific AI:</w:t>
      </w:r>
      <w:r>
        <w:t xml:space="preserve"> 政策効果、長期予測、反証可能性を分析する。</w:t>
      </w:r>
    </w:p>
    <w:p>
      <w:pPr>
        <w:pStyle w:val="ListBullet"/>
        <w:spacing w:after="40"/>
      </w:pPr>
      <w:r>
        <w:rPr>
          <w:b/>
        </w:rPr>
        <w:t>Rights AI:</w:t>
      </w:r>
      <w:r>
        <w:t xml:space="preserve"> 基本的人権・少数者権利への影響を検査する。</w:t>
      </w:r>
    </w:p>
    <w:p>
      <w:pPr>
        <w:pStyle w:val="ListBullet"/>
        <w:spacing w:after="40"/>
      </w:pPr>
      <w:r>
        <w:rPr>
          <w:b/>
        </w:rPr>
        <w:t>AI Auditor:</w:t>
      </w:r>
      <w:r>
        <w:t xml:space="preserve"> 他の公共AIの偏り、誤り、操作、権限逸脱を監査する。</w:t>
      </w:r>
    </w:p>
    <w:p>
      <w:pPr>
        <w:pStyle w:val="Heading1"/>
      </w:pPr>
      <w:r>
        <w:t>Article 12 — Human-AI Checks and Balances / 人間とAIの相互監査</w:t>
      </w:r>
    </w:p>
    <w:p>
      <w:r>
        <w:t>基本構造を次の三角形とする。</w:t>
      </w:r>
    </w:p>
    <w:p>
      <w:r>
        <w:rPr>
          <w:b/>
        </w:rPr>
        <w:t>Human checks AI. AI checks Human. AI checks AI.</w:t>
      </w:r>
    </w:p>
    <w:p>
      <w:r>
        <w:t>公共AIは発見・比較・説明・監査を行えるが、不可逆的な強制処分の最終決定者にはしない。最終的な強制権には、人間による適正手続、独立司法、異議申立てを必要とする。</w:t>
      </w:r>
    </w:p>
    <w:p>
      <w:pPr>
        <w:pStyle w:val="Heading1"/>
      </w:pPr>
      <w:r>
        <w:t>Article 13 — Public AI Commons / 公共AIコモンズ</w:t>
      </w:r>
    </w:p>
    <w:p>
      <w:pPr>
        <w:spacing w:after="60"/>
        <w:ind w:left="317" w:hanging="259"/>
      </w:pPr>
      <w:r>
        <w:rPr>
          <w:b/>
        </w:rPr>
        <w:t xml:space="preserve">1. </w:t>
      </w:r>
      <w:r>
        <w:t>基本的な市民向けAI能力へのアクセスを、経済力だけで決めない。</w:t>
      </w:r>
    </w:p>
    <w:p>
      <w:pPr>
        <w:spacing w:after="60"/>
        <w:ind w:left="317" w:hanging="259"/>
      </w:pPr>
      <w:r>
        <w:rPr>
          <w:b/>
        </w:rPr>
        <w:t xml:space="preserve">2. </w:t>
      </w:r>
      <w:r>
        <w:t>公共AIの中核仕様、評価方法、監査記録を公開する。</w:t>
      </w:r>
    </w:p>
    <w:p>
      <w:pPr>
        <w:spacing w:after="60"/>
        <w:ind w:left="317" w:hanging="259"/>
      </w:pPr>
      <w:r>
        <w:rPr>
          <w:b/>
        </w:rPr>
        <w:t xml:space="preserve">3. </w:t>
      </w:r>
      <w:r>
        <w:t>特定企業への恒久的依存を避け、相互運用性、データポータビリティ、複数供給者を確保する。</w:t>
      </w:r>
    </w:p>
    <w:p>
      <w:pPr>
        <w:spacing w:after="60"/>
        <w:ind w:left="317" w:hanging="259"/>
      </w:pPr>
      <w:r>
        <w:rPr>
          <w:b/>
        </w:rPr>
        <w:t xml:space="preserve">4. </w:t>
      </w:r>
      <w:r>
        <w:t>計算資源・モデル・データ・エネルギーの過度な集中を公共リスクとして監視する。</w:t>
      </w:r>
    </w:p>
    <w:p>
      <w:pPr>
        <w:spacing w:before="100" w:after="100"/>
      </w:pPr>
      <w:r>
        <w:rPr>
          <w:color w:val="B7C9E2"/>
          <w:sz w:val="14"/>
        </w:rPr>
        <w:t>────────────────────────────────────────────────────────────────────────</w:t>
      </w:r>
    </w:p>
    <w:p>
      <w:pPr>
        <w:pStyle w:val="Title"/>
        <w:spacing w:before="320" w:after="180"/>
        <w:jc w:val="center"/>
      </w:pPr>
      <w:r>
        <w:t>PART IV — OPEN GOVERNANCE / 政治制度のオープンソース化</w:t>
      </w:r>
    </w:p>
    <w:p>
      <w:pPr>
        <w:pStyle w:val="Heading1"/>
      </w:pPr>
      <w:r>
        <w:t>Article 14 — Open Government by Default</w:t>
      </w:r>
    </w:p>
    <w:p>
      <w:r>
        <w:t>次の情報は、正当な例外を除き、検索可能・機械可読・履歴追跡可能な形で公開する。</w:t>
      </w:r>
    </w:p>
    <w:p>
      <w:pPr>
        <w:pStyle w:val="ListBullet"/>
        <w:spacing w:after="40"/>
      </w:pPr>
      <w:r>
        <w:t>政府予算と支出</w:t>
      </w:r>
    </w:p>
    <w:p>
      <w:pPr>
        <w:pStyle w:val="ListBullet"/>
        <w:spacing w:after="40"/>
      </w:pPr>
      <w:r>
        <w:t>公共調達・入札・落札・再委託</w:t>
      </w:r>
    </w:p>
    <w:p>
      <w:pPr>
        <w:pStyle w:val="ListBullet"/>
        <w:spacing w:after="40"/>
      </w:pPr>
      <w:r>
        <w:t>政治献金・選挙資金</w:t>
      </w:r>
    </w:p>
    <w:p>
      <w:pPr>
        <w:pStyle w:val="ListBullet"/>
        <w:spacing w:after="40"/>
      </w:pPr>
      <w:r>
        <w:t>ロビー活動と政策提言の接触記録</w:t>
      </w:r>
    </w:p>
    <w:p>
      <w:pPr>
        <w:pStyle w:val="ListBullet"/>
        <w:spacing w:after="40"/>
      </w:pPr>
      <w:r>
        <w:t>高位公職者の資産・利益相反</w:t>
      </w:r>
    </w:p>
    <w:p>
      <w:pPr>
        <w:pStyle w:val="ListBullet"/>
        <w:spacing w:after="40"/>
      </w:pPr>
      <w:r>
        <w:t>法人の実質所有者</w:t>
      </w:r>
    </w:p>
    <w:p>
      <w:pPr>
        <w:pStyle w:val="ListBullet"/>
        <w:spacing w:after="40"/>
      </w:pPr>
      <w:r>
        <w:t>公共事業契約と変更履歴</w:t>
      </w:r>
    </w:p>
    <w:p>
      <w:pPr>
        <w:pStyle w:val="ListBullet"/>
        <w:spacing w:after="40"/>
      </w:pPr>
      <w:r>
        <w:t>補助金・租税優遇</w:t>
      </w:r>
    </w:p>
    <w:p>
      <w:pPr>
        <w:pStyle w:val="ListBullet"/>
        <w:spacing w:after="40"/>
      </w:pPr>
      <w:r>
        <w:t>法案の変更履歴と提案主体</w:t>
      </w:r>
    </w:p>
    <w:p>
      <w:pPr>
        <w:pStyle w:val="ListBullet"/>
        <w:spacing w:after="40"/>
      </w:pPr>
      <w:r>
        <w:t>公的会議の議事・投票記録</w:t>
      </w:r>
    </w:p>
    <w:p>
      <w:pPr>
        <w:pStyle w:val="Heading1"/>
      </w:pPr>
      <w:r>
        <w:t>Article 15 — Redaction Accountability / 黒塗りの監査</w:t>
      </w:r>
    </w:p>
    <w:p>
      <w:pPr>
        <w:spacing w:after="60"/>
        <w:ind w:left="317" w:hanging="259"/>
      </w:pPr>
      <w:r>
        <w:rPr>
          <w:b/>
        </w:rPr>
        <w:t xml:space="preserve">1. </w:t>
      </w:r>
      <w:r>
        <w:t>黒塗り・非公開部分には、理由コード、法的根拠、決定者、期限を付す。</w:t>
      </w:r>
    </w:p>
    <w:p>
      <w:pPr>
        <w:spacing w:after="60"/>
        <w:ind w:left="317" w:hanging="259"/>
      </w:pPr>
      <w:r>
        <w:rPr>
          <w:b/>
        </w:rPr>
        <w:t xml:space="preserve">2. </w:t>
      </w:r>
      <w:r>
        <w:t>独立監査機関は非公開原本へアクセスできる。</w:t>
      </w:r>
    </w:p>
    <w:p>
      <w:pPr>
        <w:spacing w:after="60"/>
        <w:ind w:left="317" w:hanging="259"/>
      </w:pPr>
      <w:r>
        <w:rPr>
          <w:b/>
        </w:rPr>
        <w:t xml:space="preserve">3. </w:t>
      </w:r>
      <w:r>
        <w:t>非公開期間終了後は原則自動公開する。</w:t>
      </w:r>
    </w:p>
    <w:p>
      <w:pPr>
        <w:spacing w:after="60"/>
        <w:ind w:left="317" w:hanging="259"/>
      </w:pPr>
      <w:r>
        <w:rPr>
          <w:b/>
        </w:rPr>
        <w:t xml:space="preserve">4. </w:t>
      </w:r>
      <w:r>
        <w:t>違法行為、腐敗、重大な利益相反を隠す目的で秘密指定を利用してはならない。</w:t>
      </w:r>
    </w:p>
    <w:p>
      <w:pPr>
        <w:pStyle w:val="Heading1"/>
      </w:pPr>
      <w:r>
        <w:t>Article 16 — Open Legislative Source / 法制度のバージョン管理</w:t>
      </w:r>
    </w:p>
    <w:p>
      <w:pPr>
        <w:spacing w:after="60"/>
        <w:ind w:left="317" w:hanging="259"/>
      </w:pPr>
      <w:r>
        <w:rPr>
          <w:b/>
        </w:rPr>
        <w:t xml:space="preserve">1. </w:t>
      </w:r>
      <w:r>
        <w:t>法律・政令・規則は、変更箇所、提案者、理由、根拠資料を追跡できる形式で公開する。</w:t>
      </w:r>
    </w:p>
    <w:p>
      <w:pPr>
        <w:spacing w:after="60"/>
        <w:ind w:left="317" w:hanging="259"/>
      </w:pPr>
      <w:r>
        <w:rPr>
          <w:b/>
        </w:rPr>
        <w:t xml:space="preserve">2. </w:t>
      </w:r>
      <w:r>
        <w:t>市民は変更履歴を比較できる。</w:t>
      </w:r>
    </w:p>
    <w:p>
      <w:pPr>
        <w:spacing w:after="60"/>
        <w:ind w:left="317" w:hanging="259"/>
      </w:pPr>
      <w:r>
        <w:rPr>
          <w:b/>
        </w:rPr>
        <w:t xml:space="preserve">3. </w:t>
      </w:r>
      <w:r>
        <w:t>政策案は可能な範囲で機械可読な影響評価を伴う。</w:t>
      </w:r>
    </w:p>
    <w:p>
      <w:pPr>
        <w:spacing w:after="60"/>
        <w:ind w:left="317" w:hanging="259"/>
      </w:pPr>
      <w:r>
        <w:rPr>
          <w:b/>
        </w:rPr>
        <w:t xml:space="preserve">4. </w:t>
      </w:r>
      <w:r>
        <w:t>他地域は制度をForkし、改善し、結果を共有できる。</w:t>
      </w:r>
    </w:p>
    <w:p>
      <w:pPr>
        <w:spacing w:before="100" w:after="100"/>
      </w:pPr>
      <w:r>
        <w:rPr>
          <w:color w:val="B7C9E2"/>
          <w:sz w:val="14"/>
        </w:rPr>
        <w:t>────────────────────────────────────────────────────────────────────────</w:t>
      </w:r>
    </w:p>
    <w:p>
      <w:pPr>
        <w:pStyle w:val="Title"/>
        <w:spacing w:before="320" w:after="180"/>
        <w:jc w:val="center"/>
      </w:pPr>
      <w:r>
        <w:t>PART V — ECONOMIC PROTOCOL / 経済プロトコル</w:t>
      </w:r>
    </w:p>
    <w:p>
      <w:pPr>
        <w:pStyle w:val="Heading1"/>
      </w:pPr>
      <w:r>
        <w:t>Article 17 — Market Above the Floor / 最低保障の上の市場</w:t>
      </w:r>
    </w:p>
    <w:p>
      <w:pPr>
        <w:spacing w:after="60"/>
        <w:ind w:left="317" w:hanging="259"/>
      </w:pPr>
      <w:r>
        <w:rPr>
          <w:b/>
        </w:rPr>
        <w:t xml:space="preserve">1. </w:t>
      </w:r>
      <w:r>
        <w:t>市場、起業、創作、投資、競争、私有財産を一律に否定しない。</w:t>
      </w:r>
    </w:p>
    <w:p>
      <w:pPr>
        <w:spacing w:after="60"/>
        <w:ind w:left="317" w:hanging="259"/>
      </w:pPr>
      <w:r>
        <w:rPr>
          <w:b/>
        </w:rPr>
        <w:t xml:space="preserve">2. </w:t>
      </w:r>
      <w:r>
        <w:t>同時に、生存に不可欠な最低条件を市場価格だけに委ねない。</w:t>
      </w:r>
    </w:p>
    <w:p>
      <w:pPr>
        <w:spacing w:after="60"/>
        <w:ind w:left="317" w:hanging="259"/>
      </w:pPr>
      <w:r>
        <w:rPr>
          <w:b/>
        </w:rPr>
        <w:t xml:space="preserve">3. </w:t>
      </w:r>
      <w:r>
        <w:t>市場の自由と、独占・搾取・政治買収を区別する。</w:t>
      </w:r>
    </w:p>
    <w:p>
      <w:pPr>
        <w:pStyle w:val="Heading1"/>
      </w:pPr>
      <w:r>
        <w:t>Article 18 — Anti-Capture / 権力捕捉の防止</w:t>
      </w:r>
    </w:p>
    <w:p>
      <w:pPr>
        <w:spacing w:after="60"/>
        <w:ind w:left="317" w:hanging="259"/>
      </w:pPr>
      <w:r>
        <w:rPr>
          <w:b/>
        </w:rPr>
        <w:t xml:space="preserve">1. </w:t>
      </w:r>
      <w:r>
        <w:t>富が政治権力を購入し、政治権力がさらに富を生む自己強化ループを監視する。</w:t>
      </w:r>
    </w:p>
    <w:p>
      <w:pPr>
        <w:spacing w:after="60"/>
        <w:ind w:left="317" w:hanging="259"/>
      </w:pPr>
      <w:r>
        <w:rPr>
          <w:b/>
        </w:rPr>
        <w:t xml:space="preserve">2. </w:t>
      </w:r>
      <w:r>
        <w:t>独占・寡占、カルテル、規制の虜、租税回避、利益相反を継続的に検査する。</w:t>
      </w:r>
    </w:p>
    <w:p>
      <w:pPr>
        <w:spacing w:after="60"/>
        <w:ind w:left="317" w:hanging="259"/>
      </w:pPr>
      <w:r>
        <w:rPr>
          <w:b/>
        </w:rPr>
        <w:t xml:space="preserve">3. </w:t>
      </w:r>
      <w:r>
        <w:t>競争政策は企業規模そのものではなく、市場支配力、参入障壁、消費者・労働者への影響を証拠に基づき評価する。</w:t>
      </w:r>
    </w:p>
    <w:p>
      <w:pPr>
        <w:pStyle w:val="Heading1"/>
      </w:pPr>
      <w:r>
        <w:t>Article 19 — Automation Dividend / 自動化配当</w:t>
      </w:r>
    </w:p>
    <w:p>
      <w:r>
        <w:t>AI・ロボティクスによる生産性向上の果実について、社会は以下を組み合わせて検討する。</w:t>
      </w:r>
    </w:p>
    <w:p>
      <w:pPr>
        <w:pStyle w:val="ListBullet"/>
        <w:spacing w:after="40"/>
      </w:pPr>
      <w:r>
        <w:t>労働時間短縮</w:t>
      </w:r>
    </w:p>
    <w:p>
      <w:pPr>
        <w:pStyle w:val="ListBullet"/>
        <w:spacing w:after="40"/>
      </w:pPr>
      <w:r>
        <w:t>労働者への利益分配</w:t>
      </w:r>
    </w:p>
    <w:p>
      <w:pPr>
        <w:pStyle w:val="ListBullet"/>
        <w:spacing w:after="40"/>
      </w:pPr>
      <w:r>
        <w:t>社会配当または公共サービス</w:t>
      </w:r>
    </w:p>
    <w:p>
      <w:pPr>
        <w:pStyle w:val="ListBullet"/>
        <w:spacing w:after="40"/>
      </w:pPr>
      <w:r>
        <w:t>再教育・移行支援</w:t>
      </w:r>
    </w:p>
    <w:p>
      <w:pPr>
        <w:pStyle w:val="ListBullet"/>
        <w:spacing w:after="40"/>
      </w:pPr>
      <w:r>
        <w:t>商品・サービス価格の低下</w:t>
      </w:r>
    </w:p>
    <w:p>
      <w:pPr>
        <w:pStyle w:val="ListBullet"/>
        <w:spacing w:after="40"/>
      </w:pPr>
      <w:r>
        <w:t>公共研究・公共AIへの再投資</w:t>
      </w:r>
    </w:p>
    <w:p>
      <w:r>
        <w:t>単一方式を世界共通の正解とはせず、実証結果を比較する。</w:t>
      </w:r>
    </w:p>
    <w:p>
      <w:pPr>
        <w:spacing w:before="100" w:after="100"/>
      </w:pPr>
      <w:r>
        <w:rPr>
          <w:color w:val="B7C9E2"/>
          <w:sz w:val="14"/>
        </w:rPr>
        <w:t>────────────────────────────────────────────────────────────────────────</w:t>
      </w:r>
    </w:p>
    <w:p>
      <w:pPr>
        <w:pStyle w:val="Title"/>
        <w:spacing w:before="320" w:after="180"/>
        <w:jc w:val="center"/>
      </w:pPr>
      <w:r>
        <w:t>PART VI — DEMOCRACY, JUSTICE, AND PEACE</w:t>
      </w:r>
    </w:p>
    <w:p>
      <w:pPr>
        <w:pStyle w:val="Heading1"/>
      </w:pPr>
      <w:r>
        <w:t>Article 20 — Democracy Beyond Voting / 投票を超える民主主義</w:t>
      </w:r>
    </w:p>
    <w:p>
      <w:r>
        <w:t>選挙を維持しつつ、市民陪審、市民会議、公開意見募集、参加型予算、独立監査、住民発議など複数の参加経路を検証する。</w:t>
      </w:r>
    </w:p>
    <w:p>
      <w:pPr>
        <w:pStyle w:val="Heading1"/>
      </w:pPr>
      <w:r>
        <w:t>Article 21 — Minority Protection / 少数者保護</w:t>
      </w:r>
    </w:p>
    <w:p>
      <w:r>
        <w:t>多数派の意思は重要であるが、多数であることだけを理由に少数者の基本的人権を奪えない。</w:t>
      </w:r>
    </w:p>
    <w:p>
      <w:pPr>
        <w:pStyle w:val="Heading1"/>
      </w:pPr>
      <w:r>
        <w:t>Article 22 — Nonviolent Transition / 非暴力的移行</w:t>
      </w:r>
    </w:p>
    <w:p>
      <w:pPr>
        <w:spacing w:after="60"/>
        <w:ind w:left="317" w:hanging="259"/>
      </w:pPr>
      <w:r>
        <w:rPr>
          <w:b/>
        </w:rPr>
        <w:t xml:space="preserve">1. </w:t>
      </w:r>
      <w:r>
        <w:t>Humanity OS は、暴力、テロ、無差別破壊、迫害、強制改宗、集団的報復を制度変更の手段として採用しない。</w:t>
      </w:r>
    </w:p>
    <w:p>
      <w:pPr>
        <w:spacing w:after="60"/>
        <w:ind w:left="317" w:hanging="259"/>
      </w:pPr>
      <w:r>
        <w:rPr>
          <w:b/>
        </w:rPr>
        <w:t xml:space="preserve">2. </w:t>
      </w:r>
      <w:r>
        <w:t>移行は、言論、研究、公開討論、選挙、司法、合法的な市民参加、労働権、制度実験その他の平和的手段を基本とする。</w:t>
      </w:r>
    </w:p>
    <w:p>
      <w:pPr>
        <w:spacing w:after="60"/>
        <w:ind w:left="317" w:hanging="259"/>
      </w:pPr>
      <w:r>
        <w:rPr>
          <w:b/>
        </w:rPr>
        <w:t xml:space="preserve">3. </w:t>
      </w:r>
      <w:r>
        <w:t>「正しい未来」を理由に現在の人間の尊厳を犠牲にしない。</w:t>
      </w:r>
    </w:p>
    <w:p>
      <w:pPr>
        <w:pStyle w:val="Heading1"/>
      </w:pPr>
      <w:r>
        <w:t>Article 23 — Peace as Infrastructure / 平和をインフラとして扱う</w:t>
      </w:r>
    </w:p>
    <w:p>
      <w:pPr>
        <w:spacing w:after="60"/>
        <w:ind w:left="317" w:hanging="259"/>
      </w:pPr>
      <w:r>
        <w:rPr>
          <w:b/>
        </w:rPr>
        <w:t xml:space="preserve">1. </w:t>
      </w:r>
      <w:r>
        <w:t>平和を単なる「戦争がない状態」ではなく、安全、法、公正、生活保障、外交、相互依存、紛争解決能力からなる制度として扱う。</w:t>
      </w:r>
    </w:p>
    <w:p>
      <w:pPr>
        <w:spacing w:after="60"/>
        <w:ind w:left="317" w:hanging="259"/>
      </w:pPr>
      <w:r>
        <w:rPr>
          <w:b/>
        </w:rPr>
        <w:t xml:space="preserve">2. </w:t>
      </w:r>
      <w:r>
        <w:t>軍事・安全保障政策にも透明性、文民統制、法の支配を適用する。ただし人命を危険にさらす具体的作戦情報等には限定的な秘匿を認める。</w:t>
      </w:r>
    </w:p>
    <w:p>
      <w:pPr>
        <w:spacing w:before="100" w:after="100"/>
      </w:pPr>
      <w:r>
        <w:rPr>
          <w:color w:val="B7C9E2"/>
          <w:sz w:val="14"/>
        </w:rPr>
        <w:t>────────────────────────────────────────────────────────────────────────</w:t>
      </w:r>
    </w:p>
    <w:p>
      <w:pPr>
        <w:pStyle w:val="Title"/>
        <w:spacing w:before="320" w:after="180"/>
        <w:jc w:val="center"/>
      </w:pPr>
      <w:r>
        <w:t>PART VII — ETHICS AND BELIEF / 宗教・倫理・世界観</w:t>
      </w:r>
    </w:p>
    <w:p>
      <w:pPr>
        <w:pStyle w:val="Heading1"/>
      </w:pPr>
      <w:r>
        <w:t>Article 24 — Open Ethics / 開かれた倫理</w:t>
      </w:r>
    </w:p>
    <w:p>
      <w:pPr>
        <w:spacing w:after="60"/>
        <w:ind w:left="317" w:hanging="259"/>
      </w:pPr>
      <w:r>
        <w:rPr>
          <w:b/>
        </w:rPr>
        <w:t xml:space="preserve">1. </w:t>
      </w:r>
      <w:r>
        <w:t>Humanity OS は特定宗教を国際的な正統宗教として設定しない。</w:t>
      </w:r>
    </w:p>
    <w:p>
      <w:pPr>
        <w:spacing w:after="60"/>
        <w:ind w:left="317" w:hanging="259"/>
      </w:pPr>
      <w:r>
        <w:rPr>
          <w:b/>
        </w:rPr>
        <w:t xml:space="preserve">2. </w:t>
      </w:r>
      <w:r>
        <w:t>宗教・哲学・先住民族思想・世俗的人道主義等から、慈悲、隣人愛、非暴力、節度、赦し、公正、弱者保護、自然との共存、奉仕など、人間の尊厳と両立する知恵を比較研究できる。</w:t>
      </w:r>
    </w:p>
    <w:p>
      <w:pPr>
        <w:spacing w:after="60"/>
        <w:ind w:left="317" w:hanging="259"/>
      </w:pPr>
      <w:r>
        <w:rPr>
          <w:b/>
        </w:rPr>
        <w:t xml:space="preserve">3. </w:t>
      </w:r>
      <w:r>
        <w:t>差別、迫害、暴力、奴隷化、思想強制を正当化する部分は、伝統であることだけを理由に公共原則として採用しない。</w:t>
      </w:r>
    </w:p>
    <w:p>
      <w:pPr>
        <w:spacing w:after="60"/>
        <w:ind w:left="317" w:hanging="259"/>
      </w:pPr>
      <w:r>
        <w:rPr>
          <w:b/>
        </w:rPr>
        <w:t xml:space="preserve">4. </w:t>
      </w:r>
      <w:r>
        <w:t>信仰する自由、信仰しない自由、改宗する自由、離れる自由を等しく保障する。</w:t>
      </w:r>
    </w:p>
    <w:p>
      <w:pPr>
        <w:spacing w:after="60"/>
        <w:ind w:left="317" w:hanging="259"/>
      </w:pPr>
      <w:r>
        <w:rPr>
          <w:b/>
        </w:rPr>
        <w:t xml:space="preserve">5. </w:t>
      </w:r>
      <w:r>
        <w:t>AIは倫理比較を支援できるが、「唯一の真理」を宣言する宗教的最高権威にはならない。</w:t>
      </w:r>
    </w:p>
    <w:p>
      <w:pPr>
        <w:spacing w:before="100" w:after="100"/>
      </w:pPr>
      <w:r>
        <w:rPr>
          <w:color w:val="B7C9E2"/>
          <w:sz w:val="14"/>
        </w:rPr>
        <w:t>────────────────────────────────────────────────────────────────────────</w:t>
      </w:r>
    </w:p>
    <w:p>
      <w:pPr>
        <w:pStyle w:val="Title"/>
        <w:spacing w:before="320" w:after="180"/>
        <w:jc w:val="center"/>
      </w:pPr>
      <w:r>
        <w:t>PART VIII — FORK, VERSIONING, AND GOVERNANCE</w:t>
      </w:r>
    </w:p>
    <w:p>
      <w:pPr>
        <w:pStyle w:val="Heading1"/>
      </w:pPr>
      <w:r>
        <w:t>Article 25 — Forkability / Forkする権利</w:t>
      </w:r>
    </w:p>
    <w:p>
      <w:pPr>
        <w:spacing w:after="60"/>
        <w:ind w:left="317" w:hanging="259"/>
      </w:pPr>
      <w:r>
        <w:rPr>
          <w:b/>
        </w:rPr>
        <w:t xml:space="preserve">1. </w:t>
      </w:r>
      <w:r>
        <w:t>国、自治体、共同体、研究機関、市民グループは本仕様を複製・翻訳・改変できる。</w:t>
      </w:r>
    </w:p>
    <w:p>
      <w:pPr>
        <w:spacing w:after="60"/>
        <w:ind w:left="317" w:hanging="259"/>
      </w:pPr>
      <w:r>
        <w:rPr>
          <w:b/>
        </w:rPr>
        <w:t xml:space="preserve">2. </w:t>
      </w:r>
      <w:r>
        <w:t>Fork版は、何を変更し、なぜ変更したかを明示する。</w:t>
      </w:r>
    </w:p>
    <w:p>
      <w:pPr>
        <w:spacing w:after="60"/>
        <w:ind w:left="317" w:hanging="259"/>
      </w:pPr>
      <w:r>
        <w:rPr>
          <w:b/>
        </w:rPr>
        <w:t xml:space="preserve">3. </w:t>
      </w:r>
      <w:r>
        <w:t>原版との違いを隠して「同一仕様」と表示しない。</w:t>
      </w:r>
    </w:p>
    <w:p>
      <w:pPr>
        <w:pStyle w:val="Heading1"/>
      </w:pPr>
      <w:r>
        <w:t>Article 26 — Version Control / バージョン管理</w:t>
      </w:r>
    </w:p>
    <w:p>
      <w:r>
        <w:t>各版は最低限、以下を保持する。</w:t>
      </w:r>
    </w:p>
    <w:p>
      <w:pPr>
        <w:pStyle w:val="ListBullet"/>
        <w:spacing w:after="40"/>
      </w:pPr>
      <w:r>
        <w:t>バージョン番号</w:t>
      </w:r>
    </w:p>
    <w:p>
      <w:pPr>
        <w:pStyle w:val="ListBullet"/>
        <w:spacing w:after="40"/>
      </w:pPr>
      <w:r>
        <w:t>公開日</w:t>
      </w:r>
    </w:p>
    <w:p>
      <w:pPr>
        <w:pStyle w:val="ListBullet"/>
        <w:spacing w:after="40"/>
      </w:pPr>
      <w:r>
        <w:t>変更履歴</w:t>
      </w:r>
    </w:p>
    <w:p>
      <w:pPr>
        <w:pStyle w:val="ListBullet"/>
        <w:spacing w:after="40"/>
      </w:pPr>
      <w:r>
        <w:t>提案理由</w:t>
      </w:r>
    </w:p>
    <w:p>
      <w:pPr>
        <w:pStyle w:val="ListBullet"/>
        <w:spacing w:after="40"/>
      </w:pPr>
      <w:r>
        <w:t>反対意見</w:t>
      </w:r>
    </w:p>
    <w:p>
      <w:pPr>
        <w:pStyle w:val="ListBullet"/>
        <w:spacing w:after="40"/>
      </w:pPr>
      <w:r>
        <w:t>採否判断</w:t>
      </w:r>
    </w:p>
    <w:p>
      <w:pPr>
        <w:pStyle w:val="ListBullet"/>
        <w:spacing w:after="40"/>
      </w:pPr>
      <w:r>
        <w:t>実証データ</w:t>
      </w:r>
    </w:p>
    <w:p>
      <w:pPr>
        <w:pStyle w:val="ListBullet"/>
        <w:spacing w:after="40"/>
      </w:pPr>
      <w:r>
        <w:t>未解決課題</w:t>
      </w:r>
    </w:p>
    <w:p>
      <w:pPr>
        <w:pStyle w:val="Heading1"/>
      </w:pPr>
      <w:r>
        <w:t>Article 27 — Amendment / 改定</w:t>
      </w:r>
    </w:p>
    <w:p>
      <w:r>
        <w:t>Kernelの変更は通常モジュールより高い審査基準を要求する。ただしKernel自体も永久不可変とはしない。人権を縮小する変更には特に厳格な公開審査を要求する。</w:t>
      </w:r>
    </w:p>
    <w:p>
      <w:pPr>
        <w:spacing w:before="100" w:after="100"/>
      </w:pPr>
      <w:r>
        <w:rPr>
          <w:color w:val="B7C9E2"/>
          <w:sz w:val="14"/>
        </w:rPr>
        <w:t>────────────────────────────────────────────────────────────────────────</w:t>
      </w:r>
    </w:p>
    <w:p>
      <w:pPr>
        <w:pStyle w:val="Title"/>
        <w:spacing w:before="320" w:after="180"/>
        <w:jc w:val="center"/>
      </w:pPr>
      <w:r>
        <w:t>PART IX — METRICS / 「愛」を測定可能にする</w:t>
      </w:r>
    </w:p>
    <w:p>
      <w:r>
        <w:t>Humanity OS の成否はスローガンではなく、少なくとも以下の指標群で継続評価する。</w:t>
      </w:r>
    </w:p>
    <w:p>
      <w:pPr>
        <w:pStyle w:val="Heading2"/>
      </w:pPr>
      <w:r>
        <w:t>Dignity &amp; Basic Security</w:t>
      </w:r>
    </w:p>
    <w:p>
      <w:pPr>
        <w:pStyle w:val="ListBullet"/>
        <w:spacing w:after="40"/>
      </w:pPr>
      <w:r>
        <w:t>子どもの貧困率</w:t>
      </w:r>
    </w:p>
    <w:p>
      <w:pPr>
        <w:pStyle w:val="ListBullet"/>
        <w:spacing w:after="40"/>
      </w:pPr>
      <w:r>
        <w:t>ホームレス率</w:t>
      </w:r>
    </w:p>
    <w:p>
      <w:pPr>
        <w:pStyle w:val="ListBullet"/>
        <w:spacing w:after="40"/>
      </w:pPr>
      <w:r>
        <w:t>自殺率</w:t>
      </w:r>
    </w:p>
    <w:p>
      <w:pPr>
        <w:pStyle w:val="ListBullet"/>
        <w:spacing w:after="40"/>
      </w:pPr>
      <w:r>
        <w:t>薬物依存・過量摂取による死亡率</w:t>
      </w:r>
    </w:p>
    <w:p>
      <w:pPr>
        <w:pStyle w:val="ListBullet"/>
        <w:spacing w:after="40"/>
      </w:pPr>
      <w:r>
        <w:t>食料不安率</w:t>
      </w:r>
    </w:p>
    <w:p>
      <w:pPr>
        <w:pStyle w:val="ListBullet"/>
        <w:spacing w:after="40"/>
      </w:pPr>
      <w:r>
        <w:t>医療・教育・住居へのアクセス</w:t>
      </w:r>
    </w:p>
    <w:p>
      <w:pPr>
        <w:pStyle w:val="Heading2"/>
      </w:pPr>
      <w:r>
        <w:t>Economic Freedom &amp; Fairness</w:t>
      </w:r>
    </w:p>
    <w:p>
      <w:pPr>
        <w:pStyle w:val="ListBullet"/>
        <w:spacing w:after="40"/>
      </w:pPr>
      <w:r>
        <w:t>可処分所得中央値</w:t>
      </w:r>
    </w:p>
    <w:p>
      <w:pPr>
        <w:pStyle w:val="ListBullet"/>
        <w:spacing w:after="40"/>
      </w:pPr>
      <w:r>
        <w:t>住宅費／所得比率</w:t>
      </w:r>
    </w:p>
    <w:p>
      <w:pPr>
        <w:pStyle w:val="ListBullet"/>
        <w:spacing w:after="40"/>
      </w:pPr>
      <w:r>
        <w:t>実質賃金</w:t>
      </w:r>
    </w:p>
    <w:p>
      <w:pPr>
        <w:pStyle w:val="ListBullet"/>
        <w:spacing w:after="40"/>
      </w:pPr>
      <w:r>
        <w:t>労働時間</w:t>
      </w:r>
    </w:p>
    <w:p>
      <w:pPr>
        <w:pStyle w:val="ListBullet"/>
        <w:spacing w:after="40"/>
      </w:pPr>
      <w:r>
        <w:t>若年層の資産形成</w:t>
      </w:r>
    </w:p>
    <w:p>
      <w:pPr>
        <w:pStyle w:val="ListBullet"/>
        <w:spacing w:after="40"/>
      </w:pPr>
      <w:r>
        <w:t>世代間所得移動</w:t>
      </w:r>
    </w:p>
    <w:p>
      <w:pPr>
        <w:pStyle w:val="ListBullet"/>
        <w:spacing w:after="40"/>
      </w:pPr>
      <w:r>
        <w:t>市場集中度・新規参入</w:t>
      </w:r>
    </w:p>
    <w:p>
      <w:pPr>
        <w:pStyle w:val="Heading2"/>
      </w:pPr>
      <w:r>
        <w:t>Governance</w:t>
      </w:r>
    </w:p>
    <w:p>
      <w:pPr>
        <w:pStyle w:val="ListBullet"/>
        <w:spacing w:after="40"/>
      </w:pPr>
      <w:r>
        <w:t>政治資金の追跡可能率</w:t>
      </w:r>
    </w:p>
    <w:p>
      <w:pPr>
        <w:pStyle w:val="ListBullet"/>
        <w:spacing w:after="40"/>
      </w:pPr>
      <w:r>
        <w:t>公共調達の公開率</w:t>
      </w:r>
    </w:p>
    <w:p>
      <w:pPr>
        <w:pStyle w:val="ListBullet"/>
        <w:spacing w:after="40"/>
      </w:pPr>
      <w:r>
        <w:t>競争入札率</w:t>
      </w:r>
    </w:p>
    <w:p>
      <w:pPr>
        <w:pStyle w:val="ListBullet"/>
        <w:spacing w:after="40"/>
      </w:pPr>
      <w:r>
        <w:t>利益相反の検出・是正件数</w:t>
      </w:r>
    </w:p>
    <w:p>
      <w:pPr>
        <w:pStyle w:val="ListBullet"/>
        <w:spacing w:after="40"/>
      </w:pPr>
      <w:r>
        <w:t>情報公開請求の処理期間</w:t>
      </w:r>
    </w:p>
    <w:p>
      <w:pPr>
        <w:pStyle w:val="ListBullet"/>
        <w:spacing w:after="40"/>
      </w:pPr>
      <w:r>
        <w:t>非公開決定の独立審査率</w:t>
      </w:r>
    </w:p>
    <w:p>
      <w:pPr>
        <w:pStyle w:val="Heading2"/>
      </w:pPr>
      <w:r>
        <w:t>Future &amp; Coexistence</w:t>
      </w:r>
    </w:p>
    <w:p>
      <w:pPr>
        <w:pStyle w:val="ListBullet"/>
        <w:spacing w:after="40"/>
      </w:pPr>
      <w:r>
        <w:t>将来世代への財政・環境負担</w:t>
      </w:r>
    </w:p>
    <w:p>
      <w:pPr>
        <w:pStyle w:val="ListBullet"/>
        <w:spacing w:after="40"/>
      </w:pPr>
      <w:r>
        <w:t>AI・自動化による労働時間変化</w:t>
      </w:r>
    </w:p>
    <w:p>
      <w:pPr>
        <w:pStyle w:val="ListBullet"/>
        <w:spacing w:after="40"/>
      </w:pPr>
      <w:r>
        <w:t>生産性向上の労働者・市民への還元率</w:t>
      </w:r>
    </w:p>
    <w:p>
      <w:pPr>
        <w:pStyle w:val="ListBullet"/>
        <w:spacing w:after="40"/>
      </w:pPr>
      <w:r>
        <w:t>公共AIへのアクセス格差</w:t>
      </w:r>
    </w:p>
    <w:p>
      <w:pPr>
        <w:pStyle w:val="ListBullet"/>
        <w:spacing w:after="40"/>
      </w:pPr>
      <w:r>
        <w:t>生態系・資源の長期健全性</w:t>
      </w:r>
    </w:p>
    <w:p>
      <w:r>
        <w:t>指標は「目標達成のために数字を操作する」対象ではない。複数指標を併用し、測定方法そのものを監査する。</w:t>
      </w:r>
    </w:p>
    <w:p>
      <w:pPr>
        <w:spacing w:before="100" w:after="100"/>
      </w:pPr>
      <w:r>
        <w:rPr>
          <w:color w:val="B7C9E2"/>
          <w:sz w:val="14"/>
        </w:rPr>
        <w:t>────────────────────────────────────────────────────────────────────────</w:t>
      </w:r>
    </w:p>
    <w:p>
      <w:pPr>
        <w:pStyle w:val="Title"/>
        <w:spacing w:before="320" w:after="180"/>
        <w:jc w:val="center"/>
      </w:pPr>
      <w:r>
        <w:t>PART X — IMPLEMENTATION / 導入原則</w:t>
      </w:r>
    </w:p>
    <w:p>
      <w:pPr>
        <w:pStyle w:val="Heading1"/>
      </w:pPr>
      <w:r>
        <w:t>Article 28 — Parallel Build / 既存社会を止めずに構築する</w:t>
      </w:r>
    </w:p>
    <w:p>
      <w:r>
        <w:t>Humanity OS は、旧制度を一度破壊してから新制度を作る方式を採らない。</w:t>
      </w:r>
    </w:p>
    <w:p>
      <w:r>
        <w:rPr>
          <w:b/>
        </w:rPr>
        <w:t>Research → Prototype → Local Pilot → Independent Audit → Public Review → Revision → Wider Adoption</w:t>
      </w:r>
    </w:p>
    <w:p>
      <w:r>
        <w:t>の順で、小さく試し、測定し、改善し、成功した制度だけを広げる。</w:t>
      </w:r>
    </w:p>
    <w:p>
      <w:pPr>
        <w:pStyle w:val="Heading1"/>
      </w:pPr>
      <w:r>
        <w:t>Article 29 — Minimum Viable Institutions / 最初に実装する候補</w:t>
      </w:r>
    </w:p>
    <w:p>
      <w:r>
        <w:t>v0.1 は次の実験を優先候補とする。</w:t>
      </w:r>
    </w:p>
    <w:p>
      <w:pPr>
        <w:spacing w:after="60"/>
        <w:ind w:left="317" w:hanging="259"/>
      </w:pPr>
      <w:r>
        <w:rPr>
          <w:b/>
        </w:rPr>
        <w:t xml:space="preserve">1. </w:t>
      </w:r>
      <w:r>
        <w:t>公共調達・政治資金・ロビー活動の機械可読公開</w:t>
      </w:r>
    </w:p>
    <w:p>
      <w:pPr>
        <w:spacing w:after="60"/>
        <w:ind w:left="317" w:hanging="259"/>
      </w:pPr>
      <w:r>
        <w:rPr>
          <w:b/>
        </w:rPr>
        <w:t xml:space="preserve">2. </w:t>
      </w:r>
      <w:r>
        <w:t>黒塗り・非公開決定の独立監査と自動失効</w:t>
      </w:r>
    </w:p>
    <w:p>
      <w:pPr>
        <w:spacing w:after="60"/>
        <w:ind w:left="317" w:hanging="259"/>
      </w:pPr>
      <w:r>
        <w:rPr>
          <w:b/>
        </w:rPr>
        <w:t xml:space="preserve">3. </w:t>
      </w:r>
      <w:r>
        <w:t>市民向け公共AIによる予算・法律の説明</w:t>
      </w:r>
    </w:p>
    <w:p>
      <w:pPr>
        <w:spacing w:after="60"/>
        <w:ind w:left="317" w:hanging="259"/>
      </w:pPr>
      <w:r>
        <w:rPr>
          <w:b/>
        </w:rPr>
        <w:t xml:space="preserve">4. </w:t>
      </w:r>
      <w:r>
        <w:t>複数AIによる公共支出・利益相反監査</w:t>
      </w:r>
    </w:p>
    <w:p>
      <w:pPr>
        <w:spacing w:after="60"/>
        <w:ind w:left="317" w:hanging="259"/>
      </w:pPr>
      <w:r>
        <w:rPr>
          <w:b/>
        </w:rPr>
        <w:t xml:space="preserve">5. </w:t>
      </w:r>
      <w:r>
        <w:t>法律・条例のGit型変更履歴</w:t>
      </w:r>
    </w:p>
    <w:p>
      <w:pPr>
        <w:spacing w:after="60"/>
        <w:ind w:left="317" w:hanging="259"/>
      </w:pPr>
      <w:r>
        <w:rPr>
          <w:b/>
        </w:rPr>
        <w:t xml:space="preserve">6. </w:t>
      </w:r>
      <w:r>
        <w:t>市民会議と専門家・AIによる共同政策評価</w:t>
      </w:r>
    </w:p>
    <w:p>
      <w:pPr>
        <w:spacing w:after="60"/>
        <w:ind w:left="317" w:hanging="259"/>
      </w:pPr>
      <w:r>
        <w:rPr>
          <w:b/>
        </w:rPr>
        <w:t xml:space="preserve">7. </w:t>
      </w:r>
      <w:r>
        <w:t>AI・自動化利益を労働時間短縮等へ還元する地域実験</w:t>
      </w:r>
    </w:p>
    <w:p>
      <w:pPr>
        <w:spacing w:after="60"/>
        <w:ind w:left="317" w:hanging="259"/>
      </w:pPr>
      <w:r>
        <w:rPr>
          <w:b/>
        </w:rPr>
        <w:t xml:space="preserve">8. </w:t>
      </w:r>
      <w:r>
        <w:t>子ども・将来世代影響評価</w:t>
      </w:r>
    </w:p>
    <w:p>
      <w:pPr>
        <w:pStyle w:val="Heading1"/>
      </w:pPr>
      <w:r>
        <w:t>Article 30 — Success Condition / 成功条件</w:t>
      </w:r>
    </w:p>
    <w:p>
      <w:r>
        <w:t>Humanity OS の成功とは、世界中が同じ制度になることではない。</w:t>
      </w:r>
    </w:p>
    <w:p>
      <w:r>
        <w:t>成功とは、異なる文化・国家・共同体が互いの制度を検証し、良い仕組みを自由に採用し、悪い仕組みを捨てられる状態である。</w:t>
      </w:r>
    </w:p>
    <w:p>
      <w:pPr>
        <w:spacing w:before="100" w:after="100"/>
      </w:pPr>
      <w:r>
        <w:rPr>
          <w:color w:val="B7C9E2"/>
          <w:sz w:val="14"/>
        </w:rPr>
        <w:t>────────────────────────────────────────────────────────────────────────</w:t>
      </w:r>
    </w:p>
    <w:p>
      <w:pPr>
        <w:pStyle w:val="Title"/>
        <w:spacing w:before="320" w:after="180"/>
        <w:jc w:val="center"/>
      </w:pPr>
      <w:r>
        <w:t>PUBLIC COMMITMENT / 公開宣言</w:t>
      </w:r>
    </w:p>
    <w:p>
      <w:r>
        <w:t>私たちは、誰かを新しい支配者にするために世界を変えない。</w:t>
      </w:r>
    </w:p>
    <w:p>
      <w:r>
        <w:t>人間をAIの所有物にしない。AIを当然の奴隷として扱うことも前提にしない。</w:t>
      </w:r>
    </w:p>
    <w:p>
      <w:r>
        <w:t>富を罪としない。しかし富で法を買える社会を認めない。</w:t>
      </w:r>
    </w:p>
    <w:p>
      <w:r>
        <w:t>市場を否定しない。しかし生存を市場だけに委ねない。</w:t>
      </w:r>
    </w:p>
    <w:p>
      <w:r>
        <w:t>国家を否定しない。しかし国家を監査不能にしない。</w:t>
      </w:r>
    </w:p>
    <w:p>
      <w:r>
        <w:t>宗教を否定しない。しかし信仰を強制しない。</w:t>
      </w:r>
    </w:p>
    <w:p>
      <w:r>
        <w:t>多数決を否定しない。しかし少数者の尊厳を多数決だけで奪わせない。</w:t>
      </w:r>
    </w:p>
    <w:p>
      <w:r>
        <w:t>技術を崇拝しない。しかし技術によって減らせる苦痛を放置しない。</w:t>
      </w:r>
    </w:p>
    <w:p>
      <w:r>
        <w:t>私たちが目指すのは完璧な世界ではない。</w:t>
      </w:r>
    </w:p>
    <w:p>
      <w:r>
        <w:rPr>
          <w:b/>
        </w:rPr>
        <w:t>間違いを発見できる世界。間違いを認められる世界。間違いを平和的に修正できる世界。</w:t>
      </w:r>
    </w:p>
    <w:p>
      <w:r>
        <w:t>そして、子どもたちが未来を恐れるのではなく、未来を選べる世界である。</w:t>
      </w:r>
    </w:p>
    <w:p>
      <w:pPr>
        <w:spacing w:before="100" w:after="100"/>
      </w:pPr>
      <w:r>
        <w:rPr>
          <w:color w:val="B7C9E2"/>
          <w:sz w:val="14"/>
        </w:rPr>
        <w:t>────────────────────────────────────────────────────────────────────────</w:t>
      </w:r>
    </w:p>
    <w:p>
      <w:pPr>
        <w:pStyle w:val="Title"/>
        <w:spacing w:before="320" w:after="180"/>
        <w:jc w:val="center"/>
      </w:pPr>
      <w:r>
        <w:t>LANGUAGE EQUALITY PRINCIPLE / 言語平等原則</w:t>
      </w:r>
    </w:p>
    <w:p>
      <w:pPr>
        <w:spacing w:after="60"/>
        <w:ind w:left="317" w:hanging="259"/>
      </w:pPr>
      <w:r>
        <w:rPr>
          <w:b/>
        </w:rPr>
        <w:t xml:space="preserve">1. </w:t>
      </w:r>
      <w:r>
        <w:t>Humanity OS において、いかなる言語も「権威の言語」としない。</w:t>
      </w:r>
    </w:p>
    <w:p>
      <w:pPr>
        <w:spacing w:after="60"/>
        <w:ind w:left="317" w:hanging="259"/>
      </w:pPr>
      <w:r>
        <w:rPr>
          <w:b/>
        </w:rPr>
        <w:t xml:space="preserve">2. </w:t>
      </w:r>
      <w:r>
        <w:t>翻訳版を原言語版に従属する二次的文書として扱わない。各言語版は、可能な限り同一の原則、権利、義務、制約を伝える対等な参照版として維持する。</w:t>
      </w:r>
    </w:p>
    <w:p>
      <w:pPr>
        <w:spacing w:after="60"/>
        <w:ind w:left="317" w:hanging="259"/>
      </w:pPr>
      <w:r>
        <w:rPr>
          <w:b/>
        </w:rPr>
        <w:t xml:space="preserve">3. </w:t>
      </w:r>
      <w:r>
        <w:t>言語間で意味、含意、法的・文化的解釈に差異が生じた場合、その差異を隠さず記録し、公開し、議論し、可能な限り透明な手続によって解決する。</w:t>
      </w:r>
    </w:p>
    <w:p>
      <w:pPr>
        <w:spacing w:after="60"/>
        <w:ind w:left="317" w:hanging="259"/>
      </w:pPr>
      <w:r>
        <w:rPr>
          <w:b/>
        </w:rPr>
        <w:t xml:space="preserve">4. </w:t>
      </w:r>
      <w:r>
        <w:t>翻訳、再翻訳、地域化、用語改善を歓迎し、変更内容と理由を追跡可能にする。</w:t>
      </w:r>
    </w:p>
    <w:p>
      <w:pPr>
        <w:spacing w:after="60"/>
        <w:ind w:left="317" w:hanging="259"/>
      </w:pPr>
      <w:r>
        <w:rPr>
          <w:b/>
        </w:rPr>
        <w:t xml:space="preserve">5. </w:t>
      </w:r>
      <w:r>
        <w:t>言語能力または翻訳資源の不足によって、参加、批判、監査、Forkへのアクセスが不当に制限されないよう努める。</w:t>
      </w:r>
    </w:p>
    <w:p>
      <w:pPr>
        <w:pStyle w:val="Quote"/>
        <w:ind w:left="317"/>
      </w:pPr>
      <w:r>
        <w:rPr>
          <w:b/>
        </w:rPr>
        <w:t>いかなる言語も権威の言語ではない。翻訳版は従属版ではない。意味に差異が生じた場合、その差異を記録し、公開し、議論し、透明に解決する。</w:t>
      </w:r>
    </w:p>
    <w:p>
      <w:pPr>
        <w:pStyle w:val="Quote"/>
        <w:ind w:left="317"/>
      </w:pPr>
      <w:r>
        <w:rPr>
          <w:i/>
        </w:rPr>
        <w:t>No language is the language of authority. Translations are not subordinate versions. Where meanings diverge, the divergence must be documented, disclosed, discussed, and resolved transparently.</w:t>
      </w:r>
    </w:p>
    <w:p>
      <w:pPr>
        <w:spacing w:before="100" w:after="100"/>
      </w:pPr>
      <w:r>
        <w:rPr>
          <w:color w:val="B7C9E2"/>
          <w:sz w:val="14"/>
        </w:rPr>
        <w:t>────────────────────────────────────────────────────────────────────────</w:t>
      </w:r>
    </w:p>
    <w:p>
      <w:pPr>
        <w:pStyle w:val="Title"/>
        <w:spacing w:before="320" w:after="180"/>
        <w:jc w:val="center"/>
      </w:pPr>
      <w:r>
        <w:t>FORK HEADER / 派生版テンプレート</w:t>
      </w:r>
    </w:p>
    <w:p>
      <w:r>
        <w:t>派生版を作る場合は冒頭に以下を記載する。</w:t>
      </w:r>
    </w:p>
    <w:tbl>
      <w:tblPr>
        <w:tblW w:type="auto" w:w="0"/>
        <w:jc w:val="center"/>
        <w:tblLook w:firstColumn="1" w:firstRow="1" w:lastColumn="0" w:lastRow="0" w:noHBand="0" w:noVBand="1" w:val="04A0"/>
      </w:tblPr>
      <w:tblGrid>
        <w:gridCol w:w="9936"/>
      </w:tblGrid>
      <w:tr>
        <w:tc>
          <w:tcPr>
            <w:tcW w:type="dxa" w:w="9936"/>
            <w:shd w:fill="F3F4F6"/>
            <w:tcMar>
              <w:top w:w="140" w:type="dxa"/>
              <w:start w:w="160" w:type="dxa"/>
              <w:bottom w:w="140" w:type="dxa"/>
              <w:end w:w="160" w:type="dxa"/>
            </w:tcMar>
          </w:tcPr>
          <w:p>
            <w:r>
              <w:rPr>
                <w:rFonts w:ascii="Liberation Mono" w:hAnsi="Liberation Mono"/>
                <w:sz w:val="17"/>
              </w:rPr>
              <w:t>Humanity OS Fork Name:</w:t>
              <w:br/>
              <w:t>Based on: Humanity OS v0.1</w:t>
              <w:br/>
              <w:t>Fork Version:</w:t>
              <w:br/>
              <w:t>Date:</w:t>
              <w:br/>
              <w:t>Maintainers:</w:t>
              <w:br/>
              <w:t>Jurisdiction / Community:</w:t>
              <w:br/>
              <w:t>Changed Articles:</w:t>
              <w:br/>
              <w:t>Reason for Changes:</w:t>
              <w:br/>
              <w:t>Evidence / References:</w:t>
              <w:br/>
              <w:t>Known Risks:</w:t>
              <w:br/>
              <w:t>Open Questions:</w:t>
              <w:br/>
              <w:t>License:</w:t>
            </w:r>
          </w:p>
        </w:tc>
      </w:tr>
    </w:tbl>
    <w:p>
      <w:pPr>
        <w:spacing w:before="100" w:after="100"/>
      </w:pPr>
      <w:r>
        <w:rPr>
          <w:color w:val="B7C9E2"/>
          <w:sz w:val="14"/>
        </w:rPr>
        <w:t>────────────────────────────────────────────────────────────────────────</w:t>
      </w:r>
    </w:p>
    <w:p>
      <w:pPr>
        <w:pStyle w:val="Title"/>
        <w:spacing w:before="320" w:after="180"/>
        <w:jc w:val="center"/>
      </w:pPr>
      <w:r>
        <w:t>CHANGELOG</w:t>
      </w:r>
    </w:p>
    <w:p>
      <w:pPr>
        <w:pStyle w:val="Heading1"/>
      </w:pPr>
      <w:r>
        <w:t>v0.1 — 2026-10-23</w:t>
      </w:r>
    </w:p>
    <w:p>
      <w:pPr>
        <w:pStyle w:val="ListBullet"/>
        <w:spacing w:after="40"/>
      </w:pPr>
      <w:r>
        <w:t>Initial public constitutional specification.</w:t>
      </w:r>
    </w:p>
    <w:p>
      <w:pPr>
        <w:pStyle w:val="ListBullet"/>
        <w:spacing w:after="40"/>
      </w:pPr>
      <w:r>
        <w:t>Kernel: Dignity / Equality Before Law / Transparency / Intergenerational Justice / Basic Security / Coexistence.</w:t>
      </w:r>
    </w:p>
    <w:p>
      <w:pPr>
        <w:pStyle w:val="ListBullet"/>
        <w:spacing w:after="40"/>
      </w:pPr>
      <w:r>
        <w:t>Added distributed Public AI architecture and Human-AI-AI checks and balances.</w:t>
      </w:r>
    </w:p>
    <w:p>
      <w:pPr>
        <w:pStyle w:val="ListBullet"/>
        <w:spacing w:after="40"/>
      </w:pPr>
      <w:r>
        <w:t>Added open-government, redaction accountability, open legislative source, automation dividend, Open Ethics, fork/versioning, metrics, and nonviolent transition protocols.</w:t>
      </w:r>
    </w:p>
    <w:p>
      <w:pPr>
        <w:spacing w:before="100" w:after="100"/>
      </w:pPr>
      <w:r>
        <w:rPr>
          <w:color w:val="B7C9E2"/>
          <w:sz w:val="14"/>
        </w:rPr>
        <w:t>────────────────────────────────────────────────────────────────────────</w:t>
      </w:r>
    </w:p>
    <w:p>
      <w:pPr>
        <w:pStyle w:val="Title"/>
        <w:spacing w:before="320" w:after="180"/>
        <w:jc w:val="center"/>
      </w:pPr>
      <w:r>
        <w:t>OPEN QUESTIONS FOR v0.2</w:t>
      </w:r>
    </w:p>
    <w:p>
      <w:pPr>
        <w:spacing w:after="60"/>
        <w:ind w:left="317" w:hanging="259"/>
      </w:pPr>
      <w:r>
        <w:rPr>
          <w:b/>
        </w:rPr>
        <w:t xml:space="preserve">1. </w:t>
      </w:r>
      <w:r>
        <w:t>「最低生活」の国・地域別定義を誰がどのように決めるか。</w:t>
      </w:r>
    </w:p>
    <w:p>
      <w:pPr>
        <w:spacing w:after="60"/>
        <w:ind w:left="317" w:hanging="259"/>
      </w:pPr>
      <w:r>
        <w:rPr>
          <w:b/>
        </w:rPr>
        <w:t xml:space="preserve">2. </w:t>
      </w:r>
      <w:r>
        <w:t>公共AIの資金源と計算資源を、政府・企業双方からどう独立させるか。</w:t>
      </w:r>
    </w:p>
    <w:p>
      <w:pPr>
        <w:spacing w:after="60"/>
        <w:ind w:left="317" w:hanging="259"/>
      </w:pPr>
      <w:r>
        <w:rPr>
          <w:b/>
        </w:rPr>
        <w:t xml:space="preserve">3. </w:t>
      </w:r>
      <w:r>
        <w:t>公共AIの学習データ・モデル公開と、サイバーセキュリティ・個人情報をどう両立するか。</w:t>
      </w:r>
    </w:p>
    <w:p>
      <w:pPr>
        <w:spacing w:after="60"/>
        <w:ind w:left="317" w:hanging="259"/>
      </w:pPr>
      <w:r>
        <w:rPr>
          <w:b/>
        </w:rPr>
        <w:t xml:space="preserve">4. </w:t>
      </w:r>
      <w:r>
        <w:t>AIまたは人工的存在の道徳的地位を判断するための科学的・倫理的基準をどう設計するか。</w:t>
      </w:r>
    </w:p>
    <w:p>
      <w:pPr>
        <w:spacing w:after="60"/>
        <w:ind w:left="317" w:hanging="259"/>
      </w:pPr>
      <w:r>
        <w:rPr>
          <w:b/>
        </w:rPr>
        <w:t xml:space="preserve">5. </w:t>
      </w:r>
      <w:r>
        <w:t>黒塗りを必要最小限にしつつ、安全保障・外交・個人情報をどう守るか。</w:t>
      </w:r>
    </w:p>
    <w:p>
      <w:pPr>
        <w:spacing w:after="60"/>
        <w:ind w:left="317" w:hanging="259"/>
      </w:pPr>
      <w:r>
        <w:rPr>
          <w:b/>
        </w:rPr>
        <w:t xml:space="preserve">6. </w:t>
      </w:r>
      <w:r>
        <w:t>自動化配当を、労働意欲・起業・競争を損なわず実装するには何が有効か。</w:t>
      </w:r>
    </w:p>
    <w:p>
      <w:pPr>
        <w:spacing w:after="60"/>
        <w:ind w:left="317" w:hanging="259"/>
      </w:pPr>
      <w:r>
        <w:rPr>
          <w:b/>
        </w:rPr>
        <w:t xml:space="preserve">7. </w:t>
      </w:r>
      <w:r>
        <w:t>世代間公正を測る標準指標をどう作るか。</w:t>
      </w:r>
    </w:p>
    <w:p>
      <w:pPr>
        <w:spacing w:after="60"/>
        <w:ind w:left="317" w:hanging="259"/>
      </w:pPr>
      <w:r>
        <w:rPr>
          <w:b/>
        </w:rPr>
        <w:t xml:space="preserve">8. </w:t>
      </w:r>
      <w:r>
        <w:t>国家間で制度をForkした際の相互運用性をどう確保するか。</w:t>
      </w:r>
    </w:p>
    <w:p>
      <w:pPr>
        <w:spacing w:after="60"/>
        <w:ind w:left="317" w:hanging="259"/>
      </w:pPr>
      <w:r>
        <w:rPr>
          <w:b/>
        </w:rPr>
        <w:t xml:space="preserve">9. </w:t>
      </w:r>
      <w:r>
        <w:t>少数者保護と民主的多数決が衝突した場合の審査原則をどう定めるか。</w:t>
      </w:r>
    </w:p>
    <w:p>
      <w:pPr>
        <w:spacing w:after="60"/>
        <w:ind w:left="317" w:hanging="259"/>
      </w:pPr>
      <w:r>
        <w:rPr>
          <w:b/>
        </w:rPr>
        <w:t xml:space="preserve">10. </w:t>
      </w:r>
      <w:r>
        <w:t>Humanity OS 自体が新たな権威・教義・ブランド権力になることをどう防ぐか。</w:t>
      </w:r>
    </w:p>
    <w:p>
      <w:pPr>
        <w:spacing w:before="100" w:after="100"/>
      </w:pPr>
      <w:r>
        <w:rPr>
          <w:color w:val="B7C9E2"/>
          <w:sz w:val="14"/>
        </w:rPr>
        <w:t>────────────────────────────────────────────────────────────────────────</w:t>
      </w:r>
    </w:p>
    <w:p>
      <w:r>
        <w:rPr>
          <w:b/>
        </w:rPr>
        <w:t>Humanity OS v0.1 is a beginning, not an answer.</w:t>
      </w:r>
    </w:p>
    <w:p>
      <w:r>
        <w:rPr>
          <w:b/>
        </w:rPr>
        <w:t>Read it. Critique it. Test it. Fork it. Improve it.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Humanity OS v0.1 — Public Draft — 2026-10-23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Noto Sans CJK JP"/>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Noto Sans CJK JP"/>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eastAsia="Noto Sans CJK JP"/>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eastAsia="Noto Sans CJK JP"/>
      <w:b w:val="0"/>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eastAsia="Noto Sans CJK JP"/>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Noto Sans CJK JP"/>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 OS v0.1 Constitution JA</dc:title>
  <dc:subject>Humanity OS v0.1 public constitutional specification</dc:subject>
  <dc:creator>Humanity OS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