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B78F8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53BCB868" w14:textId="6B3DEE6C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QuantumCompute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Labs v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DeepCore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mock_007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February 10, 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Helen Carter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09FB405B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0FF233E1">
          <v:rect id="_x0000_i1041" style="width:0;height:1.5pt" o:hralign="center" o:hrstd="t" o:hr="t" fillcolor="#a0a0a0" stroked="f"/>
        </w:pict>
      </w:r>
    </w:p>
    <w:p w14:paraId="06E09CFB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71F30C51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provides a comprehensive technical evaluation of the patent infringement allegations made by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QuantumCompute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Labs against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DeepCore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Technologies. The focus is on U.S. Patent No. US8765432, which pertains to quantum machine learning algorithms, and whether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DeepCore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Technologies' products infringe on these patented innovations.</w:t>
      </w:r>
    </w:p>
    <w:p w14:paraId="142C760A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59BCEF37">
          <v:rect id="_x0000_i1042" style="width:0;height:1.5pt" o:hralign="center" o:hrstd="t" o:hr="t" fillcolor="#a0a0a0" stroked="f"/>
        </w:pict>
      </w:r>
    </w:p>
    <w:p w14:paraId="08B925CB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41EB8D26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The examination encompasses the following claims:</w:t>
      </w:r>
    </w:p>
    <w:p w14:paraId="0492D1AF" w14:textId="77777777" w:rsidR="009303A1" w:rsidRPr="009303A1" w:rsidRDefault="009303A1" w:rsidP="00930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utilizing quantum entanglement in machine learning algorithms to increase processing speed.</w:t>
      </w:r>
    </w:p>
    <w:p w14:paraId="0F82E91D" w14:textId="77777777" w:rsidR="009303A1" w:rsidRPr="009303A1" w:rsidRDefault="009303A1" w:rsidP="00930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data encryption utilizing quantum key distribution.</w:t>
      </w:r>
    </w:p>
    <w:p w14:paraId="2C35BC67" w14:textId="77777777" w:rsidR="009303A1" w:rsidRPr="009303A1" w:rsidRDefault="009303A1" w:rsidP="00930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optimizing quantum algorithm performance based on environmental feedback.</w:t>
      </w:r>
    </w:p>
    <w:p w14:paraId="24897E1B" w14:textId="77777777" w:rsidR="009303A1" w:rsidRPr="009303A1" w:rsidRDefault="009303A1" w:rsidP="00930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error correction in quantum computing using adaptive algorithms.</w:t>
      </w:r>
    </w:p>
    <w:p w14:paraId="49B79E9C" w14:textId="77777777" w:rsidR="009303A1" w:rsidRPr="009303A1" w:rsidRDefault="009303A1" w:rsidP="009303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5: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integrating classical and quantum computing systems to enhance AI capabilities.</w:t>
      </w:r>
    </w:p>
    <w:p w14:paraId="244CA77B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4031FED3">
          <v:rect id="_x0000_i1043" style="width:0;height:1.5pt" o:hralign="center" o:hrstd="t" o:hr="t" fillcolor="#a0a0a0" stroked="f"/>
        </w:pict>
      </w:r>
    </w:p>
    <w:p w14:paraId="2BC1E73C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48D0C290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688"/>
        <w:gridCol w:w="2398"/>
        <w:gridCol w:w="1823"/>
      </w:tblGrid>
      <w:tr w:rsidR="009303A1" w:rsidRPr="009303A1" w14:paraId="7AF396FF" w14:textId="77777777" w:rsidTr="00930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4D905" w14:textId="77777777" w:rsidR="009303A1" w:rsidRPr="009303A1" w:rsidRDefault="009303A1" w:rsidP="0093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C64BF7" w14:textId="77777777" w:rsidR="009303A1" w:rsidRPr="009303A1" w:rsidRDefault="009303A1" w:rsidP="0093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QuantumCompute</w:t>
            </w:r>
            <w:proofErr w:type="spellEnd"/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Labs (Plaintiff)</w:t>
            </w:r>
          </w:p>
        </w:tc>
        <w:tc>
          <w:tcPr>
            <w:tcW w:w="0" w:type="auto"/>
            <w:vAlign w:val="center"/>
            <w:hideMark/>
          </w:tcPr>
          <w:p w14:paraId="675D1094" w14:textId="77777777" w:rsidR="009303A1" w:rsidRPr="009303A1" w:rsidRDefault="009303A1" w:rsidP="0093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DeepCore</w:t>
            </w:r>
            <w:proofErr w:type="spellEnd"/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Technologies (Defendant)</w:t>
            </w:r>
          </w:p>
        </w:tc>
        <w:tc>
          <w:tcPr>
            <w:tcW w:w="0" w:type="auto"/>
            <w:vAlign w:val="center"/>
            <w:hideMark/>
          </w:tcPr>
          <w:p w14:paraId="7851F366" w14:textId="77777777" w:rsidR="009303A1" w:rsidRPr="009303A1" w:rsidRDefault="009303A1" w:rsidP="00930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9303A1" w:rsidRPr="009303A1" w14:paraId="49CC1126" w14:textId="77777777" w:rsidTr="00930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BA15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 Entanglement Utilization</w:t>
            </w:r>
          </w:p>
        </w:tc>
        <w:tc>
          <w:tcPr>
            <w:tcW w:w="0" w:type="auto"/>
            <w:vAlign w:val="center"/>
            <w:hideMark/>
          </w:tcPr>
          <w:p w14:paraId="6093A4CC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integration</w:t>
            </w:r>
          </w:p>
        </w:tc>
        <w:tc>
          <w:tcPr>
            <w:tcW w:w="0" w:type="auto"/>
            <w:vAlign w:val="center"/>
            <w:hideMark/>
          </w:tcPr>
          <w:p w14:paraId="1B2618FA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integration techniques</w:t>
            </w:r>
          </w:p>
        </w:tc>
        <w:tc>
          <w:tcPr>
            <w:tcW w:w="0" w:type="auto"/>
            <w:vAlign w:val="center"/>
            <w:hideMark/>
          </w:tcPr>
          <w:p w14:paraId="1F98F3C2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303A1" w:rsidRPr="009303A1" w14:paraId="20FDC5A8" w14:textId="77777777" w:rsidTr="00930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B712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Quantum Key Distribution System</w:t>
            </w:r>
          </w:p>
        </w:tc>
        <w:tc>
          <w:tcPr>
            <w:tcW w:w="0" w:type="auto"/>
            <w:vAlign w:val="center"/>
            <w:hideMark/>
          </w:tcPr>
          <w:p w14:paraId="7A0E0653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communication protocol</w:t>
            </w:r>
          </w:p>
        </w:tc>
        <w:tc>
          <w:tcPr>
            <w:tcW w:w="0" w:type="auto"/>
            <w:vAlign w:val="center"/>
            <w:hideMark/>
          </w:tcPr>
          <w:p w14:paraId="0715A7B9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secure protocol</w:t>
            </w:r>
          </w:p>
        </w:tc>
        <w:tc>
          <w:tcPr>
            <w:tcW w:w="0" w:type="auto"/>
            <w:vAlign w:val="center"/>
            <w:hideMark/>
          </w:tcPr>
          <w:p w14:paraId="64D02A90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303A1" w:rsidRPr="009303A1" w14:paraId="01BBAF43" w14:textId="77777777" w:rsidTr="00930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94B9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 Optimization Process</w:t>
            </w:r>
          </w:p>
        </w:tc>
        <w:tc>
          <w:tcPr>
            <w:tcW w:w="0" w:type="auto"/>
            <w:vAlign w:val="center"/>
            <w:hideMark/>
          </w:tcPr>
          <w:p w14:paraId="591A5D1D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Environmentally adaptive</w:t>
            </w:r>
          </w:p>
        </w:tc>
        <w:tc>
          <w:tcPr>
            <w:tcW w:w="0" w:type="auto"/>
            <w:vAlign w:val="center"/>
            <w:hideMark/>
          </w:tcPr>
          <w:p w14:paraId="63730E8E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adaptive features</w:t>
            </w:r>
          </w:p>
        </w:tc>
        <w:tc>
          <w:tcPr>
            <w:tcW w:w="0" w:type="auto"/>
            <w:vAlign w:val="center"/>
            <w:hideMark/>
          </w:tcPr>
          <w:p w14:paraId="50024270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303A1" w:rsidRPr="009303A1" w14:paraId="5C0F5507" w14:textId="77777777" w:rsidTr="00930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5863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 Error Correction</w:t>
            </w:r>
          </w:p>
        </w:tc>
        <w:tc>
          <w:tcPr>
            <w:tcW w:w="0" w:type="auto"/>
            <w:vAlign w:val="center"/>
            <w:hideMark/>
          </w:tcPr>
          <w:p w14:paraId="512E868A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Adaptive error correction</w:t>
            </w:r>
          </w:p>
        </w:tc>
        <w:tc>
          <w:tcPr>
            <w:tcW w:w="0" w:type="auto"/>
            <w:vAlign w:val="center"/>
            <w:hideMark/>
          </w:tcPr>
          <w:p w14:paraId="00EC2BF0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error correction methods</w:t>
            </w:r>
          </w:p>
        </w:tc>
        <w:tc>
          <w:tcPr>
            <w:tcW w:w="0" w:type="auto"/>
            <w:vAlign w:val="center"/>
            <w:hideMark/>
          </w:tcPr>
          <w:p w14:paraId="7F5E3474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303A1" w:rsidRPr="009303A1" w14:paraId="68A6547A" w14:textId="77777777" w:rsidTr="00930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E1E8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Quantum-Classical Integration</w:t>
            </w:r>
          </w:p>
        </w:tc>
        <w:tc>
          <w:tcPr>
            <w:tcW w:w="0" w:type="auto"/>
            <w:vAlign w:val="center"/>
            <w:hideMark/>
          </w:tcPr>
          <w:p w14:paraId="08105E7F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Seamless system integration</w:t>
            </w:r>
          </w:p>
        </w:tc>
        <w:tc>
          <w:tcPr>
            <w:tcW w:w="0" w:type="auto"/>
            <w:vAlign w:val="center"/>
            <w:hideMark/>
          </w:tcPr>
          <w:p w14:paraId="7705E01C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integration approach</w:t>
            </w:r>
          </w:p>
        </w:tc>
        <w:tc>
          <w:tcPr>
            <w:tcW w:w="0" w:type="auto"/>
            <w:vAlign w:val="center"/>
            <w:hideMark/>
          </w:tcPr>
          <w:p w14:paraId="3773984B" w14:textId="77777777" w:rsidR="009303A1" w:rsidRPr="009303A1" w:rsidRDefault="009303A1" w:rsidP="009303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03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5003C75A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5909C96E">
          <v:rect id="_x0000_i1044" style="width:0;height:1.5pt" o:hralign="center" o:hrstd="t" o:hr="t" fillcolor="#a0a0a0" stroked="f"/>
        </w:pict>
      </w:r>
    </w:p>
    <w:p w14:paraId="3C03AB47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73CE85A0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54E94C3A" w14:textId="77777777" w:rsidR="009303A1" w:rsidRPr="009303A1" w:rsidRDefault="009303A1" w:rsidP="009303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Review of the source </w:t>
      </w:r>
      <w:proofErr w:type="gram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codes</w:t>
      </w:r>
      <w:proofErr w:type="gram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revealed significant similarities in the implementation of quantum entanglement and key distribution algorithms.</w:t>
      </w:r>
    </w:p>
    <w:p w14:paraId="151E25B7" w14:textId="77777777" w:rsidR="009303A1" w:rsidRPr="009303A1" w:rsidRDefault="009303A1" w:rsidP="009303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Both companies' products show comparable methods for error correction and system optimization, raising concerns over potential intellectual property violations.</w:t>
      </w:r>
    </w:p>
    <w:p w14:paraId="40998C63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67816690">
          <v:rect id="_x0000_i1045" style="width:0;height:1.5pt" o:hralign="center" o:hrstd="t" o:hr="t" fillcolor="#a0a0a0" stroked="f"/>
        </w:pict>
      </w:r>
    </w:p>
    <w:p w14:paraId="5DAB8090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177002E9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The potential financial impact of the alleged infringement includes:</w:t>
      </w:r>
    </w:p>
    <w:p w14:paraId="3F2C5C04" w14:textId="77777777" w:rsidR="009303A1" w:rsidRPr="009303A1" w:rsidRDefault="009303A1" w:rsidP="00930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Loss of exclusive market presence for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QuantumCompute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Labs, given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DeepCore's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competitive product offerings.</w:t>
      </w:r>
    </w:p>
    <w:p w14:paraId="23D2E836" w14:textId="77777777" w:rsidR="009303A1" w:rsidRPr="009303A1" w:rsidRDefault="009303A1" w:rsidP="009303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Estimated damages of $120,000,000, reflecting lost revenue and dilution of market share.</w:t>
      </w:r>
    </w:p>
    <w:p w14:paraId="6D232287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6A4887D7">
          <v:rect id="_x0000_i1046" style="width:0;height:1.5pt" o:hralign="center" o:hrstd="t" o:hr="t" fillcolor="#a0a0a0" stroked="f"/>
        </w:pict>
      </w:r>
    </w:p>
    <w:p w14:paraId="77F076BF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5F087831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The evidence collected suggests that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DeepCore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may have infringed on multiple key aspects of </w:t>
      </w:r>
      <w:proofErr w:type="spellStart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>QuantumCompute</w:t>
      </w:r>
      <w:proofErr w:type="spellEnd"/>
      <w:r w:rsidRPr="009303A1">
        <w:rPr>
          <w:rFonts w:ascii="Times New Roman" w:eastAsia="Times New Roman" w:hAnsi="Times New Roman" w:cs="Times New Roman"/>
          <w:kern w:val="0"/>
          <w14:ligatures w14:val="none"/>
        </w:rPr>
        <w:t xml:space="preserve"> Labs' patented quantum computing technologies:</w:t>
      </w:r>
    </w:p>
    <w:p w14:paraId="62F7E4E9" w14:textId="77777777" w:rsidR="009303A1" w:rsidRPr="009303A1" w:rsidRDefault="009303A1" w:rsidP="009303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The technical analysis indicates probable direct infringement of patented methods and systems.</w:t>
      </w:r>
    </w:p>
    <w:p w14:paraId="5B15BB2D" w14:textId="77777777" w:rsidR="009303A1" w:rsidRPr="009303A1" w:rsidRDefault="009303A1" w:rsidP="009303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The findings support a strong case for compensatory and perhaps punitive damages due to the willful nature of the infringement.</w:t>
      </w:r>
    </w:p>
    <w:p w14:paraId="6BBA82D7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7B9021A9">
          <v:rect id="_x0000_i1047" style="width:0;height:1.5pt" o:hralign="center" o:hrstd="t" o:hr="t" fillcolor="#a0a0a0" stroked="f"/>
        </w:pict>
      </w:r>
    </w:p>
    <w:p w14:paraId="6D3A559C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7. Supporting Documentation</w:t>
      </w:r>
    </w:p>
    <w:p w14:paraId="71F323E6" w14:textId="77777777" w:rsidR="009303A1" w:rsidRPr="009303A1" w:rsidRDefault="009303A1" w:rsidP="009303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Detailed mapping of patent claims to the features found in the defendant’s product.</w:t>
      </w:r>
    </w:p>
    <w:p w14:paraId="17B533DB" w14:textId="77777777" w:rsidR="009303A1" w:rsidRPr="009303A1" w:rsidRDefault="009303A1" w:rsidP="009303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Comparative source code analysis reports.</w:t>
      </w:r>
    </w:p>
    <w:p w14:paraId="1D93116E" w14:textId="77777777" w:rsidR="009303A1" w:rsidRPr="009303A1" w:rsidRDefault="009303A1" w:rsidP="009303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Financial and market impact studies.</w:t>
      </w:r>
    </w:p>
    <w:p w14:paraId="2E107DA2" w14:textId="77777777" w:rsidR="009303A1" w:rsidRPr="009303A1" w:rsidRDefault="009303A1" w:rsidP="009303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Technical depositions from quantum computing experts.</w:t>
      </w:r>
    </w:p>
    <w:p w14:paraId="49B06D11" w14:textId="77777777" w:rsidR="009303A1" w:rsidRPr="009303A1" w:rsidRDefault="009303A1" w:rsidP="009303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pict w14:anchorId="63685970">
          <v:rect id="_x0000_i1048" style="width:0;height:1.5pt" o:hralign="center" o:hrstd="t" o:hr="t" fillcolor="#a0a0a0" stroked="f"/>
        </w:pict>
      </w:r>
    </w:p>
    <w:p w14:paraId="10550E61" w14:textId="77777777" w:rsidR="009303A1" w:rsidRPr="009303A1" w:rsidRDefault="009303A1" w:rsidP="0093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03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04EB0A86" w14:textId="693E0C32" w:rsidR="00A16AF8" w:rsidRPr="009303A1" w:rsidRDefault="009303A1" w:rsidP="009303A1">
      <w:pPr>
        <w:spacing w:before="100" w:beforeAutospacing="1" w:after="100" w:afterAutospacing="1" w:line="240" w:lineRule="auto"/>
      </w:pPr>
      <w:r w:rsidRPr="009303A1">
        <w:rPr>
          <w:rFonts w:ascii="Times New Roman" w:eastAsia="Times New Roman" w:hAnsi="Times New Roman" w:cs="Times New Roman"/>
          <w:kern w:val="0"/>
          <w14:ligatures w14:val="none"/>
        </w:rPr>
        <w:t>Dr. Helen Carter, Ph.D.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  <w:t>Quantum Computing Expert</w:t>
      </w:r>
      <w:r w:rsidRPr="009303A1">
        <w:rPr>
          <w:rFonts w:ascii="Times New Roman" w:eastAsia="Times New Roman" w:hAnsi="Times New Roman" w:cs="Times New Roman"/>
          <w:kern w:val="0"/>
          <w14:ligatures w14:val="none"/>
        </w:rPr>
        <w:br/>
        <w:t>555-654-3210</w:t>
      </w:r>
    </w:p>
    <w:sectPr w:rsidR="00A16AF8" w:rsidRPr="009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569"/>
    <w:multiLevelType w:val="multilevel"/>
    <w:tmpl w:val="64D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2C87"/>
    <w:multiLevelType w:val="multilevel"/>
    <w:tmpl w:val="D80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52C89"/>
    <w:multiLevelType w:val="multilevel"/>
    <w:tmpl w:val="9F0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59CA"/>
    <w:multiLevelType w:val="multilevel"/>
    <w:tmpl w:val="EB9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E2021"/>
    <w:multiLevelType w:val="multilevel"/>
    <w:tmpl w:val="8E3E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76D6C"/>
    <w:multiLevelType w:val="multilevel"/>
    <w:tmpl w:val="196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65AE"/>
    <w:multiLevelType w:val="multilevel"/>
    <w:tmpl w:val="FDF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209F9"/>
    <w:multiLevelType w:val="multilevel"/>
    <w:tmpl w:val="685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F7865"/>
    <w:multiLevelType w:val="multilevel"/>
    <w:tmpl w:val="25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B10DB"/>
    <w:multiLevelType w:val="multilevel"/>
    <w:tmpl w:val="885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3391">
    <w:abstractNumId w:val="2"/>
  </w:num>
  <w:num w:numId="2" w16cid:durableId="1921480386">
    <w:abstractNumId w:val="6"/>
  </w:num>
  <w:num w:numId="3" w16cid:durableId="1570967476">
    <w:abstractNumId w:val="5"/>
  </w:num>
  <w:num w:numId="4" w16cid:durableId="2062289612">
    <w:abstractNumId w:val="3"/>
  </w:num>
  <w:num w:numId="5" w16cid:durableId="2048336447">
    <w:abstractNumId w:val="8"/>
  </w:num>
  <w:num w:numId="6" w16cid:durableId="1655643649">
    <w:abstractNumId w:val="4"/>
  </w:num>
  <w:num w:numId="7" w16cid:durableId="96601390">
    <w:abstractNumId w:val="1"/>
  </w:num>
  <w:num w:numId="8" w16cid:durableId="2073114507">
    <w:abstractNumId w:val="7"/>
  </w:num>
  <w:num w:numId="9" w16cid:durableId="418648214">
    <w:abstractNumId w:val="0"/>
  </w:num>
  <w:num w:numId="10" w16cid:durableId="1017077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8"/>
    <w:rsid w:val="00231780"/>
    <w:rsid w:val="0053163D"/>
    <w:rsid w:val="008333B5"/>
    <w:rsid w:val="009303A1"/>
    <w:rsid w:val="00942FC0"/>
    <w:rsid w:val="00A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3D8"/>
  <w15:chartTrackingRefBased/>
  <w15:docId w15:val="{CEDA26FD-5236-4208-872D-B3EAFB1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2025-02-09T23:23:00Z</dcterms:created>
  <dcterms:modified xsi:type="dcterms:W3CDTF">2025-02-09T23:23:00Z</dcterms:modified>
</cp:coreProperties>
</file>