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61D53" w14:textId="77777777" w:rsidR="00F1284A" w:rsidRPr="00F1284A" w:rsidRDefault="00F1284A" w:rsidP="00F1284A">
      <w:r w:rsidRPr="00F1284A">
        <w:rPr>
          <w:b/>
          <w:bCs/>
        </w:rPr>
        <w:t>Document Title:</w:t>
      </w:r>
      <w:r w:rsidRPr="00F1284A">
        <w:t xml:space="preserve"> Technical Analysis Report (FICTIONAL)</w:t>
      </w:r>
    </w:p>
    <w:p w14:paraId="656FCCD8" w14:textId="77777777" w:rsidR="00F1284A" w:rsidRPr="00F1284A" w:rsidRDefault="00F1284A" w:rsidP="00F1284A">
      <w:r w:rsidRPr="00F1284A">
        <w:rPr>
          <w:b/>
          <w:bCs/>
        </w:rPr>
        <w:t>Case Title:</w:t>
      </w:r>
      <w:r w:rsidRPr="00F1284A">
        <w:t xml:space="preserve"> </w:t>
      </w:r>
      <w:proofErr w:type="spellStart"/>
      <w:r w:rsidRPr="00F1284A">
        <w:t>MobileTech</w:t>
      </w:r>
      <w:proofErr w:type="spellEnd"/>
      <w:r w:rsidRPr="00F1284A">
        <w:t xml:space="preserve"> Innovations v </w:t>
      </w:r>
      <w:proofErr w:type="spellStart"/>
      <w:r w:rsidRPr="00F1284A">
        <w:t>SmartSolutions</w:t>
      </w:r>
      <w:proofErr w:type="spellEnd"/>
      <w:r w:rsidRPr="00F1284A">
        <w:t xml:space="preserve"> Electronics</w:t>
      </w:r>
      <w:r w:rsidRPr="00F1284A">
        <w:br/>
      </w:r>
      <w:r w:rsidRPr="00F1284A">
        <w:rPr>
          <w:b/>
          <w:bCs/>
        </w:rPr>
        <w:t>Docket ID:</w:t>
      </w:r>
      <w:r w:rsidRPr="00F1284A">
        <w:t xml:space="preserve"> mock_012</w:t>
      </w:r>
      <w:r w:rsidRPr="00F1284A">
        <w:br/>
      </w:r>
      <w:r w:rsidRPr="00F1284A">
        <w:rPr>
          <w:b/>
          <w:bCs/>
        </w:rPr>
        <w:t>Filing Date:</w:t>
      </w:r>
      <w:r w:rsidRPr="00F1284A">
        <w:t xml:space="preserve"> November 20, 2025</w:t>
      </w:r>
      <w:r w:rsidRPr="00F1284A">
        <w:br/>
      </w:r>
      <w:r w:rsidRPr="00F1284A">
        <w:rPr>
          <w:b/>
          <w:bCs/>
        </w:rPr>
        <w:t>Prepared By:</w:t>
      </w:r>
      <w:r w:rsidRPr="00F1284A">
        <w:t xml:space="preserve"> Expert Witness - Dr. Emily Rogers</w:t>
      </w:r>
      <w:r w:rsidRPr="00F1284A">
        <w:br/>
      </w:r>
      <w:r w:rsidRPr="00F1284A">
        <w:rPr>
          <w:b/>
          <w:bCs/>
        </w:rPr>
        <w:t>Date:</w:t>
      </w:r>
      <w:r w:rsidRPr="00F1284A">
        <w:t xml:space="preserve"> April 1, 2025</w:t>
      </w:r>
    </w:p>
    <w:p w14:paraId="0D12768E" w14:textId="77777777" w:rsidR="00F1284A" w:rsidRPr="00F1284A" w:rsidRDefault="00F1284A" w:rsidP="00F1284A">
      <w:r w:rsidRPr="00F1284A">
        <w:pict w14:anchorId="4E2F6330">
          <v:rect id="_x0000_i1086" style="width:0;height:1.5pt" o:hralign="center" o:hrstd="t" o:hr="t" fillcolor="#a0a0a0" stroked="f"/>
        </w:pict>
      </w:r>
    </w:p>
    <w:p w14:paraId="185AD146" w14:textId="77777777" w:rsidR="00F1284A" w:rsidRPr="00F1284A" w:rsidRDefault="00F1284A" w:rsidP="00F1284A">
      <w:r w:rsidRPr="00F1284A">
        <w:rPr>
          <w:b/>
          <w:bCs/>
        </w:rPr>
        <w:t>1. Introduction</w:t>
      </w:r>
    </w:p>
    <w:p w14:paraId="6F1B19EF" w14:textId="77777777" w:rsidR="00F1284A" w:rsidRPr="00F1284A" w:rsidRDefault="00F1284A" w:rsidP="00F1284A">
      <w:r w:rsidRPr="00F1284A">
        <w:t xml:space="preserve">This report is a detailed technical analysis of the patent infringement claims levied by </w:t>
      </w:r>
      <w:proofErr w:type="spellStart"/>
      <w:r w:rsidRPr="00F1284A">
        <w:t>MobileTech</w:t>
      </w:r>
      <w:proofErr w:type="spellEnd"/>
      <w:r w:rsidRPr="00F1284A">
        <w:t xml:space="preserve"> Innovations against </w:t>
      </w:r>
      <w:proofErr w:type="spellStart"/>
      <w:r w:rsidRPr="00F1284A">
        <w:t>SmartSolutions</w:t>
      </w:r>
      <w:proofErr w:type="spellEnd"/>
      <w:r w:rsidRPr="00F1284A">
        <w:t xml:space="preserve"> Electronics, focusing on the patented wearable device biometric authentication systems, specifically as they relate to the </w:t>
      </w:r>
      <w:proofErr w:type="spellStart"/>
      <w:r w:rsidRPr="00F1284A">
        <w:t>BioSecure</w:t>
      </w:r>
      <w:proofErr w:type="spellEnd"/>
      <w:r w:rsidRPr="00F1284A">
        <w:t xml:space="preserve"> Wearable product.</w:t>
      </w:r>
    </w:p>
    <w:p w14:paraId="7DBEC5CE" w14:textId="77777777" w:rsidR="00F1284A" w:rsidRPr="00F1284A" w:rsidRDefault="00F1284A" w:rsidP="00F1284A">
      <w:r w:rsidRPr="00F1284A">
        <w:pict w14:anchorId="0AFD014F">
          <v:rect id="_x0000_i1087" style="width:0;height:1.5pt" o:hralign="center" o:hrstd="t" o:hr="t" fillcolor="#a0a0a0" stroked="f"/>
        </w:pict>
      </w:r>
    </w:p>
    <w:p w14:paraId="1AB763E7" w14:textId="77777777" w:rsidR="00F1284A" w:rsidRPr="00F1284A" w:rsidRDefault="00F1284A" w:rsidP="00F1284A">
      <w:r w:rsidRPr="00F1284A">
        <w:rPr>
          <w:b/>
          <w:bCs/>
        </w:rPr>
        <w:t>2. Overview of Patent Claims</w:t>
      </w:r>
    </w:p>
    <w:p w14:paraId="08805656" w14:textId="77777777" w:rsidR="00F1284A" w:rsidRPr="00F1284A" w:rsidRDefault="00F1284A" w:rsidP="00F1284A">
      <w:r w:rsidRPr="00F1284A">
        <w:t>The report examines the following claims:</w:t>
      </w:r>
    </w:p>
    <w:p w14:paraId="3E7CC44F" w14:textId="77777777" w:rsidR="00F1284A" w:rsidRPr="00F1284A" w:rsidRDefault="00F1284A" w:rsidP="00F1284A">
      <w:pPr>
        <w:numPr>
          <w:ilvl w:val="0"/>
          <w:numId w:val="1"/>
        </w:numPr>
      </w:pPr>
      <w:r w:rsidRPr="00F1284A">
        <w:rPr>
          <w:b/>
          <w:bCs/>
        </w:rPr>
        <w:t>Claim 1:</w:t>
      </w:r>
      <w:r w:rsidRPr="00F1284A">
        <w:t xml:space="preserve"> System for secure biometric authentication using multi-factor analysis.</w:t>
      </w:r>
    </w:p>
    <w:p w14:paraId="5383E4D6" w14:textId="77777777" w:rsidR="00F1284A" w:rsidRPr="00F1284A" w:rsidRDefault="00F1284A" w:rsidP="00F1284A">
      <w:pPr>
        <w:numPr>
          <w:ilvl w:val="0"/>
          <w:numId w:val="1"/>
        </w:numPr>
      </w:pPr>
      <w:r w:rsidRPr="00F1284A">
        <w:rPr>
          <w:b/>
          <w:bCs/>
        </w:rPr>
        <w:t>Claim 2:</w:t>
      </w:r>
      <w:r w:rsidRPr="00F1284A">
        <w:t xml:space="preserve"> Method for integrating biometric data with device encryption protocols.</w:t>
      </w:r>
    </w:p>
    <w:p w14:paraId="05EED34B" w14:textId="77777777" w:rsidR="00F1284A" w:rsidRPr="00F1284A" w:rsidRDefault="00F1284A" w:rsidP="00F1284A">
      <w:pPr>
        <w:numPr>
          <w:ilvl w:val="0"/>
          <w:numId w:val="1"/>
        </w:numPr>
      </w:pPr>
      <w:r w:rsidRPr="00F1284A">
        <w:rPr>
          <w:b/>
          <w:bCs/>
        </w:rPr>
        <w:t>Claim 3:</w:t>
      </w:r>
      <w:r w:rsidRPr="00F1284A">
        <w:t xml:space="preserve"> Process for real-time biometric data validation using AI.</w:t>
      </w:r>
    </w:p>
    <w:p w14:paraId="362C86CA" w14:textId="77777777" w:rsidR="00F1284A" w:rsidRPr="00F1284A" w:rsidRDefault="00F1284A" w:rsidP="00F1284A">
      <w:pPr>
        <w:numPr>
          <w:ilvl w:val="0"/>
          <w:numId w:val="1"/>
        </w:numPr>
      </w:pPr>
      <w:r w:rsidRPr="00F1284A">
        <w:rPr>
          <w:b/>
          <w:bCs/>
        </w:rPr>
        <w:t>Claim 4:</w:t>
      </w:r>
      <w:r w:rsidRPr="00F1284A">
        <w:t xml:space="preserve"> Technique for user identification through adaptive learning algorithms.</w:t>
      </w:r>
    </w:p>
    <w:p w14:paraId="653BC31B" w14:textId="77777777" w:rsidR="00F1284A" w:rsidRPr="00F1284A" w:rsidRDefault="00F1284A" w:rsidP="00F1284A">
      <w:pPr>
        <w:numPr>
          <w:ilvl w:val="0"/>
          <w:numId w:val="1"/>
        </w:numPr>
      </w:pPr>
      <w:r w:rsidRPr="00F1284A">
        <w:rPr>
          <w:b/>
          <w:bCs/>
        </w:rPr>
        <w:t>Claim 5:</w:t>
      </w:r>
      <w:r w:rsidRPr="00F1284A">
        <w:t xml:space="preserve"> Method for enhancing biometric data encryption on wearable devices.</w:t>
      </w:r>
    </w:p>
    <w:p w14:paraId="40B8C6D7" w14:textId="77777777" w:rsidR="00F1284A" w:rsidRPr="00F1284A" w:rsidRDefault="00F1284A" w:rsidP="00F1284A">
      <w:r w:rsidRPr="00F1284A">
        <w:pict w14:anchorId="2727E827">
          <v:rect id="_x0000_i1088" style="width:0;height:1.5pt" o:hralign="center" o:hrstd="t" o:hr="t" fillcolor="#a0a0a0" stroked="f"/>
        </w:pict>
      </w:r>
    </w:p>
    <w:p w14:paraId="0BB0EC64" w14:textId="77777777" w:rsidR="00F1284A" w:rsidRPr="00F1284A" w:rsidRDefault="00F1284A" w:rsidP="00F1284A">
      <w:r w:rsidRPr="00F1284A">
        <w:rPr>
          <w:b/>
          <w:bCs/>
        </w:rPr>
        <w:t>3. Comparative Analysis of Technology</w:t>
      </w:r>
    </w:p>
    <w:p w14:paraId="1D697A58" w14:textId="77777777" w:rsidR="00F1284A" w:rsidRPr="00F1284A" w:rsidRDefault="00F1284A" w:rsidP="00F1284A">
      <w:r w:rsidRPr="00F1284A">
        <w:rPr>
          <w:b/>
          <w:bCs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507"/>
        <w:gridCol w:w="2485"/>
        <w:gridCol w:w="1981"/>
      </w:tblGrid>
      <w:tr w:rsidR="00F1284A" w:rsidRPr="00F1284A" w14:paraId="62E92874" w14:textId="77777777" w:rsidTr="00F12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7366A" w14:textId="77777777" w:rsidR="00F1284A" w:rsidRPr="00F1284A" w:rsidRDefault="00F1284A" w:rsidP="00F1284A">
            <w:pPr>
              <w:rPr>
                <w:b/>
                <w:bCs/>
              </w:rPr>
            </w:pPr>
            <w:r w:rsidRPr="00F1284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3F8668" w14:textId="77777777" w:rsidR="00F1284A" w:rsidRPr="00F1284A" w:rsidRDefault="00F1284A" w:rsidP="00F1284A">
            <w:pPr>
              <w:rPr>
                <w:b/>
                <w:bCs/>
              </w:rPr>
            </w:pPr>
            <w:proofErr w:type="spellStart"/>
            <w:r w:rsidRPr="00F1284A">
              <w:rPr>
                <w:b/>
                <w:bCs/>
              </w:rPr>
              <w:t>MobileTech</w:t>
            </w:r>
            <w:proofErr w:type="spellEnd"/>
            <w:r w:rsidRPr="00F1284A">
              <w:rPr>
                <w:b/>
                <w:bCs/>
              </w:rPr>
              <w:t xml:space="preserve"> Innovations (Plaintiff)</w:t>
            </w:r>
          </w:p>
        </w:tc>
        <w:tc>
          <w:tcPr>
            <w:tcW w:w="0" w:type="auto"/>
            <w:vAlign w:val="center"/>
            <w:hideMark/>
          </w:tcPr>
          <w:p w14:paraId="48140E09" w14:textId="77777777" w:rsidR="00F1284A" w:rsidRPr="00F1284A" w:rsidRDefault="00F1284A" w:rsidP="00F1284A">
            <w:pPr>
              <w:rPr>
                <w:b/>
                <w:bCs/>
              </w:rPr>
            </w:pPr>
            <w:proofErr w:type="spellStart"/>
            <w:r w:rsidRPr="00F1284A">
              <w:rPr>
                <w:b/>
                <w:bCs/>
              </w:rPr>
              <w:t>BioSecure</w:t>
            </w:r>
            <w:proofErr w:type="spellEnd"/>
            <w:r w:rsidRPr="00F1284A">
              <w:rPr>
                <w:b/>
                <w:bCs/>
              </w:rPr>
              <w:t xml:space="preserve"> Wearable (Defendant)</w:t>
            </w:r>
          </w:p>
        </w:tc>
        <w:tc>
          <w:tcPr>
            <w:tcW w:w="0" w:type="auto"/>
            <w:vAlign w:val="center"/>
            <w:hideMark/>
          </w:tcPr>
          <w:p w14:paraId="446B4955" w14:textId="77777777" w:rsidR="00F1284A" w:rsidRPr="00F1284A" w:rsidRDefault="00F1284A" w:rsidP="00F1284A">
            <w:pPr>
              <w:rPr>
                <w:b/>
                <w:bCs/>
              </w:rPr>
            </w:pPr>
            <w:r w:rsidRPr="00F1284A">
              <w:rPr>
                <w:b/>
                <w:bCs/>
              </w:rPr>
              <w:t>Possible Infringement</w:t>
            </w:r>
          </w:p>
        </w:tc>
      </w:tr>
      <w:tr w:rsidR="00F1284A" w:rsidRPr="00F1284A" w14:paraId="427E2C72" w14:textId="77777777" w:rsidTr="00F1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1DD88" w14:textId="77777777" w:rsidR="00F1284A" w:rsidRPr="00F1284A" w:rsidRDefault="00F1284A" w:rsidP="00F1284A">
            <w:r w:rsidRPr="00F1284A">
              <w:rPr>
                <w:b/>
                <w:bCs/>
              </w:rPr>
              <w:t>Multi-factor Authentication</w:t>
            </w:r>
          </w:p>
        </w:tc>
        <w:tc>
          <w:tcPr>
            <w:tcW w:w="0" w:type="auto"/>
            <w:vAlign w:val="center"/>
            <w:hideMark/>
          </w:tcPr>
          <w:p w14:paraId="195C79C2" w14:textId="77777777" w:rsidR="00F1284A" w:rsidRPr="00F1284A" w:rsidRDefault="00F1284A" w:rsidP="00F1284A">
            <w:r w:rsidRPr="00F1284A">
              <w:t>Proprietary algorithms</w:t>
            </w:r>
          </w:p>
        </w:tc>
        <w:tc>
          <w:tcPr>
            <w:tcW w:w="0" w:type="auto"/>
            <w:vAlign w:val="center"/>
            <w:hideMark/>
          </w:tcPr>
          <w:p w14:paraId="0BB7C8AB" w14:textId="77777777" w:rsidR="00F1284A" w:rsidRPr="00F1284A" w:rsidRDefault="00F1284A" w:rsidP="00F1284A">
            <w:r w:rsidRPr="00F1284A">
              <w:t>Similar multi-factor system</w:t>
            </w:r>
          </w:p>
        </w:tc>
        <w:tc>
          <w:tcPr>
            <w:tcW w:w="0" w:type="auto"/>
            <w:vAlign w:val="center"/>
            <w:hideMark/>
          </w:tcPr>
          <w:p w14:paraId="2499FCA6" w14:textId="77777777" w:rsidR="00F1284A" w:rsidRPr="00F1284A" w:rsidRDefault="00F1284A" w:rsidP="00F1284A">
            <w:r w:rsidRPr="00F1284A">
              <w:t>Yes</w:t>
            </w:r>
          </w:p>
        </w:tc>
      </w:tr>
      <w:tr w:rsidR="00F1284A" w:rsidRPr="00F1284A" w14:paraId="15754022" w14:textId="77777777" w:rsidTr="00F1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D778" w14:textId="77777777" w:rsidR="00F1284A" w:rsidRPr="00F1284A" w:rsidRDefault="00F1284A" w:rsidP="00F1284A">
            <w:r w:rsidRPr="00F1284A">
              <w:rPr>
                <w:b/>
                <w:bCs/>
              </w:rPr>
              <w:lastRenderedPageBreak/>
              <w:t>Biometric Data Integration</w:t>
            </w:r>
          </w:p>
        </w:tc>
        <w:tc>
          <w:tcPr>
            <w:tcW w:w="0" w:type="auto"/>
            <w:vAlign w:val="center"/>
            <w:hideMark/>
          </w:tcPr>
          <w:p w14:paraId="1306106E" w14:textId="77777777" w:rsidR="00F1284A" w:rsidRPr="00F1284A" w:rsidRDefault="00F1284A" w:rsidP="00F1284A">
            <w:r w:rsidRPr="00F1284A">
              <w:t>Secure encryption methods</w:t>
            </w:r>
          </w:p>
        </w:tc>
        <w:tc>
          <w:tcPr>
            <w:tcW w:w="0" w:type="auto"/>
            <w:vAlign w:val="center"/>
            <w:hideMark/>
          </w:tcPr>
          <w:p w14:paraId="6AB10CEC" w14:textId="77777777" w:rsidR="00F1284A" w:rsidRPr="00F1284A" w:rsidRDefault="00F1284A" w:rsidP="00F1284A">
            <w:r w:rsidRPr="00F1284A">
              <w:t>Similar encryption methods</w:t>
            </w:r>
          </w:p>
        </w:tc>
        <w:tc>
          <w:tcPr>
            <w:tcW w:w="0" w:type="auto"/>
            <w:vAlign w:val="center"/>
            <w:hideMark/>
          </w:tcPr>
          <w:p w14:paraId="2549A615" w14:textId="77777777" w:rsidR="00F1284A" w:rsidRPr="00F1284A" w:rsidRDefault="00F1284A" w:rsidP="00F1284A">
            <w:r w:rsidRPr="00F1284A">
              <w:t>Yes</w:t>
            </w:r>
          </w:p>
        </w:tc>
      </w:tr>
      <w:tr w:rsidR="00F1284A" w:rsidRPr="00F1284A" w14:paraId="284E47C1" w14:textId="77777777" w:rsidTr="00F1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1D49" w14:textId="77777777" w:rsidR="00F1284A" w:rsidRPr="00F1284A" w:rsidRDefault="00F1284A" w:rsidP="00F1284A">
            <w:r w:rsidRPr="00F1284A">
              <w:rPr>
                <w:b/>
                <w:bCs/>
              </w:rPr>
              <w:t>Real-time Data Validation</w:t>
            </w:r>
          </w:p>
        </w:tc>
        <w:tc>
          <w:tcPr>
            <w:tcW w:w="0" w:type="auto"/>
            <w:vAlign w:val="center"/>
            <w:hideMark/>
          </w:tcPr>
          <w:p w14:paraId="40B2578E" w14:textId="77777777" w:rsidR="00F1284A" w:rsidRPr="00F1284A" w:rsidRDefault="00F1284A" w:rsidP="00F1284A">
            <w:r w:rsidRPr="00F1284A">
              <w:t>AI-driven validation</w:t>
            </w:r>
          </w:p>
        </w:tc>
        <w:tc>
          <w:tcPr>
            <w:tcW w:w="0" w:type="auto"/>
            <w:vAlign w:val="center"/>
            <w:hideMark/>
          </w:tcPr>
          <w:p w14:paraId="14D5BADB" w14:textId="77777777" w:rsidR="00F1284A" w:rsidRPr="00F1284A" w:rsidRDefault="00F1284A" w:rsidP="00F1284A">
            <w:r w:rsidRPr="00F1284A">
              <w:t>Comparable AI validation</w:t>
            </w:r>
          </w:p>
        </w:tc>
        <w:tc>
          <w:tcPr>
            <w:tcW w:w="0" w:type="auto"/>
            <w:vAlign w:val="center"/>
            <w:hideMark/>
          </w:tcPr>
          <w:p w14:paraId="666E15FC" w14:textId="77777777" w:rsidR="00F1284A" w:rsidRPr="00F1284A" w:rsidRDefault="00F1284A" w:rsidP="00F1284A">
            <w:r w:rsidRPr="00F1284A">
              <w:t>Yes</w:t>
            </w:r>
          </w:p>
        </w:tc>
      </w:tr>
      <w:tr w:rsidR="00F1284A" w:rsidRPr="00F1284A" w14:paraId="07D515F7" w14:textId="77777777" w:rsidTr="00F1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7D78" w14:textId="77777777" w:rsidR="00F1284A" w:rsidRPr="00F1284A" w:rsidRDefault="00F1284A" w:rsidP="00F1284A">
            <w:r w:rsidRPr="00F1284A">
              <w:rPr>
                <w:b/>
                <w:bCs/>
              </w:rPr>
              <w:t>Adaptive Learning for ID</w:t>
            </w:r>
          </w:p>
        </w:tc>
        <w:tc>
          <w:tcPr>
            <w:tcW w:w="0" w:type="auto"/>
            <w:vAlign w:val="center"/>
            <w:hideMark/>
          </w:tcPr>
          <w:p w14:paraId="129153F1" w14:textId="77777777" w:rsidR="00F1284A" w:rsidRPr="00F1284A" w:rsidRDefault="00F1284A" w:rsidP="00F1284A">
            <w:r w:rsidRPr="00F1284A">
              <w:t>Unique adaptive algorithms</w:t>
            </w:r>
          </w:p>
        </w:tc>
        <w:tc>
          <w:tcPr>
            <w:tcW w:w="0" w:type="auto"/>
            <w:vAlign w:val="center"/>
            <w:hideMark/>
          </w:tcPr>
          <w:p w14:paraId="6C4DF4E1" w14:textId="77777777" w:rsidR="00F1284A" w:rsidRPr="00F1284A" w:rsidRDefault="00F1284A" w:rsidP="00F1284A">
            <w:r w:rsidRPr="00F1284A">
              <w:t>Similar adaptive techniques</w:t>
            </w:r>
          </w:p>
        </w:tc>
        <w:tc>
          <w:tcPr>
            <w:tcW w:w="0" w:type="auto"/>
            <w:vAlign w:val="center"/>
            <w:hideMark/>
          </w:tcPr>
          <w:p w14:paraId="05B83BA6" w14:textId="77777777" w:rsidR="00F1284A" w:rsidRPr="00F1284A" w:rsidRDefault="00F1284A" w:rsidP="00F1284A">
            <w:r w:rsidRPr="00F1284A">
              <w:t>Yes</w:t>
            </w:r>
          </w:p>
        </w:tc>
      </w:tr>
      <w:tr w:rsidR="00F1284A" w:rsidRPr="00F1284A" w14:paraId="1DCD5BAD" w14:textId="77777777" w:rsidTr="00F12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6339" w14:textId="77777777" w:rsidR="00F1284A" w:rsidRPr="00F1284A" w:rsidRDefault="00F1284A" w:rsidP="00F1284A">
            <w:r w:rsidRPr="00F1284A">
              <w:rPr>
                <w:b/>
                <w:bCs/>
              </w:rPr>
              <w:t>Biometric Data Encryption</w:t>
            </w:r>
          </w:p>
        </w:tc>
        <w:tc>
          <w:tcPr>
            <w:tcW w:w="0" w:type="auto"/>
            <w:vAlign w:val="center"/>
            <w:hideMark/>
          </w:tcPr>
          <w:p w14:paraId="00C347EB" w14:textId="77777777" w:rsidR="00F1284A" w:rsidRPr="00F1284A" w:rsidRDefault="00F1284A" w:rsidP="00F1284A">
            <w:r w:rsidRPr="00F1284A">
              <w:t>Advanced encryption protocols</w:t>
            </w:r>
          </w:p>
        </w:tc>
        <w:tc>
          <w:tcPr>
            <w:tcW w:w="0" w:type="auto"/>
            <w:vAlign w:val="center"/>
            <w:hideMark/>
          </w:tcPr>
          <w:p w14:paraId="5EAABD6A" w14:textId="77777777" w:rsidR="00F1284A" w:rsidRPr="00F1284A" w:rsidRDefault="00F1284A" w:rsidP="00F1284A">
            <w:r w:rsidRPr="00F1284A">
              <w:t>Similar encryption protocols</w:t>
            </w:r>
          </w:p>
        </w:tc>
        <w:tc>
          <w:tcPr>
            <w:tcW w:w="0" w:type="auto"/>
            <w:vAlign w:val="center"/>
            <w:hideMark/>
          </w:tcPr>
          <w:p w14:paraId="57316A71" w14:textId="77777777" w:rsidR="00F1284A" w:rsidRPr="00F1284A" w:rsidRDefault="00F1284A" w:rsidP="00F1284A">
            <w:r w:rsidRPr="00F1284A">
              <w:t>Yes</w:t>
            </w:r>
          </w:p>
        </w:tc>
      </w:tr>
    </w:tbl>
    <w:p w14:paraId="6A42C187" w14:textId="77777777" w:rsidR="00F1284A" w:rsidRPr="00F1284A" w:rsidRDefault="00F1284A" w:rsidP="00F1284A">
      <w:r w:rsidRPr="00F1284A">
        <w:pict w14:anchorId="4101D957">
          <v:rect id="_x0000_i1089" style="width:0;height:1.5pt" o:hralign="center" o:hrstd="t" o:hr="t" fillcolor="#a0a0a0" stroked="f"/>
        </w:pict>
      </w:r>
    </w:p>
    <w:p w14:paraId="1E075567" w14:textId="77777777" w:rsidR="00F1284A" w:rsidRPr="00F1284A" w:rsidRDefault="00F1284A" w:rsidP="00F1284A">
      <w:r w:rsidRPr="00F1284A">
        <w:rPr>
          <w:b/>
          <w:bCs/>
        </w:rPr>
        <w:t>4. Source Code Analysis</w:t>
      </w:r>
    </w:p>
    <w:p w14:paraId="1A63FF7A" w14:textId="77777777" w:rsidR="00F1284A" w:rsidRPr="00F1284A" w:rsidRDefault="00F1284A" w:rsidP="00F1284A">
      <w:r w:rsidRPr="00F1284A">
        <w:rPr>
          <w:b/>
          <w:bCs/>
        </w:rPr>
        <w:t>Observations:</w:t>
      </w:r>
    </w:p>
    <w:p w14:paraId="094CA17F" w14:textId="77777777" w:rsidR="00F1284A" w:rsidRPr="00F1284A" w:rsidRDefault="00F1284A" w:rsidP="00F1284A">
      <w:pPr>
        <w:numPr>
          <w:ilvl w:val="0"/>
          <w:numId w:val="2"/>
        </w:numPr>
      </w:pPr>
      <w:r w:rsidRPr="00F1284A">
        <w:t>Detailed examination of the source code provided by both parties reveals significant overlap in the algorithms used for biometric authentication.</w:t>
      </w:r>
    </w:p>
    <w:p w14:paraId="5BDC4520" w14:textId="77777777" w:rsidR="00F1284A" w:rsidRPr="00F1284A" w:rsidRDefault="00F1284A" w:rsidP="00F1284A">
      <w:pPr>
        <w:numPr>
          <w:ilvl w:val="0"/>
          <w:numId w:val="2"/>
        </w:numPr>
      </w:pPr>
      <w:r w:rsidRPr="00F1284A">
        <w:t xml:space="preserve">Similarities include the methods of data encryption and real-time validation, potentially indicating unauthorized use of </w:t>
      </w:r>
      <w:proofErr w:type="spellStart"/>
      <w:r w:rsidRPr="00F1284A">
        <w:t>MobileTech’s</w:t>
      </w:r>
      <w:proofErr w:type="spellEnd"/>
      <w:r w:rsidRPr="00F1284A">
        <w:t xml:space="preserve"> patented technology.</w:t>
      </w:r>
    </w:p>
    <w:p w14:paraId="2C54BB1C" w14:textId="77777777" w:rsidR="00F1284A" w:rsidRPr="00F1284A" w:rsidRDefault="00F1284A" w:rsidP="00F1284A">
      <w:r w:rsidRPr="00F1284A">
        <w:pict w14:anchorId="7EFBA8C8">
          <v:rect id="_x0000_i1090" style="width:0;height:1.5pt" o:hralign="center" o:hrstd="t" o:hr="t" fillcolor="#a0a0a0" stroked="f"/>
        </w:pict>
      </w:r>
    </w:p>
    <w:p w14:paraId="499AFCE2" w14:textId="77777777" w:rsidR="00F1284A" w:rsidRPr="00F1284A" w:rsidRDefault="00F1284A" w:rsidP="00F1284A">
      <w:r w:rsidRPr="00F1284A">
        <w:rPr>
          <w:b/>
          <w:bCs/>
        </w:rPr>
        <w:t>5. Financial Impact Assessment</w:t>
      </w:r>
    </w:p>
    <w:p w14:paraId="59E45087" w14:textId="77777777" w:rsidR="00F1284A" w:rsidRPr="00F1284A" w:rsidRDefault="00F1284A" w:rsidP="00F1284A">
      <w:r w:rsidRPr="00F1284A">
        <w:t xml:space="preserve">The infringement has likely resulted in significant financial losses for </w:t>
      </w:r>
      <w:proofErr w:type="spellStart"/>
      <w:r w:rsidRPr="00F1284A">
        <w:t>MobileTech</w:t>
      </w:r>
      <w:proofErr w:type="spellEnd"/>
      <w:r w:rsidRPr="00F1284A">
        <w:t xml:space="preserve"> Innovations:</w:t>
      </w:r>
    </w:p>
    <w:p w14:paraId="26F2307F" w14:textId="77777777" w:rsidR="00F1284A" w:rsidRPr="00F1284A" w:rsidRDefault="00F1284A" w:rsidP="00F1284A">
      <w:pPr>
        <w:numPr>
          <w:ilvl w:val="0"/>
          <w:numId w:val="3"/>
        </w:numPr>
      </w:pPr>
      <w:r w:rsidRPr="00F1284A">
        <w:t xml:space="preserve">Direct competition from </w:t>
      </w:r>
      <w:proofErr w:type="spellStart"/>
      <w:r w:rsidRPr="00F1284A">
        <w:t>BioSecure</w:t>
      </w:r>
      <w:proofErr w:type="spellEnd"/>
      <w:r w:rsidRPr="00F1284A">
        <w:t xml:space="preserve"> Wearable has </w:t>
      </w:r>
      <w:proofErr w:type="gramStart"/>
      <w:r w:rsidRPr="00F1284A">
        <w:t>impacted</w:t>
      </w:r>
      <w:proofErr w:type="gramEnd"/>
      <w:r w:rsidRPr="00F1284A">
        <w:t xml:space="preserve"> market share and revenue.</w:t>
      </w:r>
    </w:p>
    <w:p w14:paraId="343B4FBB" w14:textId="77777777" w:rsidR="00F1284A" w:rsidRPr="00F1284A" w:rsidRDefault="00F1284A" w:rsidP="00F1284A">
      <w:pPr>
        <w:numPr>
          <w:ilvl w:val="0"/>
          <w:numId w:val="3"/>
        </w:numPr>
      </w:pPr>
      <w:r w:rsidRPr="00F1284A">
        <w:t>Estimated financial damages are approximately $90,000,000 based on market analysis and lost sales.</w:t>
      </w:r>
    </w:p>
    <w:p w14:paraId="626E795F" w14:textId="77777777" w:rsidR="00F1284A" w:rsidRPr="00F1284A" w:rsidRDefault="00F1284A" w:rsidP="00F1284A">
      <w:r w:rsidRPr="00F1284A">
        <w:pict w14:anchorId="1786FA1E">
          <v:rect id="_x0000_i1091" style="width:0;height:1.5pt" o:hralign="center" o:hrstd="t" o:hr="t" fillcolor="#a0a0a0" stroked="f"/>
        </w:pict>
      </w:r>
    </w:p>
    <w:p w14:paraId="43331371" w14:textId="77777777" w:rsidR="00F1284A" w:rsidRPr="00F1284A" w:rsidRDefault="00F1284A" w:rsidP="00F1284A">
      <w:r w:rsidRPr="00F1284A">
        <w:rPr>
          <w:b/>
          <w:bCs/>
        </w:rPr>
        <w:t>6. Expert Conclusions</w:t>
      </w:r>
    </w:p>
    <w:p w14:paraId="197DBF67" w14:textId="77777777" w:rsidR="00F1284A" w:rsidRPr="00F1284A" w:rsidRDefault="00F1284A" w:rsidP="00F1284A">
      <w:r w:rsidRPr="00F1284A">
        <w:lastRenderedPageBreak/>
        <w:t xml:space="preserve">Given the technical evidence, there is substantial support for the claim that </w:t>
      </w:r>
      <w:proofErr w:type="spellStart"/>
      <w:r w:rsidRPr="00F1284A">
        <w:t>SmartSolutions</w:t>
      </w:r>
      <w:proofErr w:type="spellEnd"/>
      <w:r w:rsidRPr="00F1284A">
        <w:t xml:space="preserve"> Electronics has infringed on </w:t>
      </w:r>
      <w:proofErr w:type="spellStart"/>
      <w:r w:rsidRPr="00F1284A">
        <w:t>MobileTech</w:t>
      </w:r>
      <w:proofErr w:type="spellEnd"/>
      <w:r w:rsidRPr="00F1284A">
        <w:t xml:space="preserve"> Innovations' patented technologies:</w:t>
      </w:r>
    </w:p>
    <w:p w14:paraId="082494BC" w14:textId="77777777" w:rsidR="00F1284A" w:rsidRPr="00F1284A" w:rsidRDefault="00F1284A" w:rsidP="00F1284A">
      <w:pPr>
        <w:numPr>
          <w:ilvl w:val="0"/>
          <w:numId w:val="4"/>
        </w:numPr>
      </w:pPr>
      <w:r w:rsidRPr="00F1284A">
        <w:t>The technical comparisons highlight direct infringements that are critical to the functionality of the devices.</w:t>
      </w:r>
    </w:p>
    <w:p w14:paraId="7E6A9A41" w14:textId="77777777" w:rsidR="00F1284A" w:rsidRPr="00F1284A" w:rsidRDefault="00F1284A" w:rsidP="00F1284A">
      <w:pPr>
        <w:numPr>
          <w:ilvl w:val="0"/>
          <w:numId w:val="4"/>
        </w:numPr>
      </w:pPr>
      <w:r w:rsidRPr="00F1284A">
        <w:t xml:space="preserve">Remedial </w:t>
      </w:r>
      <w:proofErr w:type="gramStart"/>
      <w:r w:rsidRPr="00F1284A">
        <w:t>actions</w:t>
      </w:r>
      <w:proofErr w:type="gramEnd"/>
      <w:r w:rsidRPr="00F1284A">
        <w:t xml:space="preserve"> including financial compensation are justified based on the extent of the infringement.</w:t>
      </w:r>
    </w:p>
    <w:p w14:paraId="5AACA506" w14:textId="77777777" w:rsidR="00F1284A" w:rsidRPr="00F1284A" w:rsidRDefault="00F1284A" w:rsidP="00F1284A">
      <w:r w:rsidRPr="00F1284A">
        <w:pict w14:anchorId="3036154F">
          <v:rect id="_x0000_i1092" style="width:0;height:1.5pt" o:hralign="center" o:hrstd="t" o:hr="t" fillcolor="#a0a0a0" stroked="f"/>
        </w:pict>
      </w:r>
    </w:p>
    <w:p w14:paraId="2C43C94C" w14:textId="77777777" w:rsidR="00F1284A" w:rsidRPr="00F1284A" w:rsidRDefault="00F1284A" w:rsidP="00F1284A">
      <w:r w:rsidRPr="00F1284A">
        <w:rPr>
          <w:b/>
          <w:bCs/>
        </w:rPr>
        <w:t>7. Supporting Documentation</w:t>
      </w:r>
    </w:p>
    <w:p w14:paraId="3F8E3496" w14:textId="77777777" w:rsidR="00F1284A" w:rsidRPr="00F1284A" w:rsidRDefault="00F1284A" w:rsidP="00F1284A">
      <w:pPr>
        <w:numPr>
          <w:ilvl w:val="0"/>
          <w:numId w:val="5"/>
        </w:numPr>
      </w:pPr>
      <w:r w:rsidRPr="00F1284A">
        <w:t>Comprehensive claim charts mapping each patent claim to the corresponding features in the defendant’s product.</w:t>
      </w:r>
    </w:p>
    <w:p w14:paraId="4D843F60" w14:textId="77777777" w:rsidR="00F1284A" w:rsidRPr="00F1284A" w:rsidRDefault="00F1284A" w:rsidP="00F1284A">
      <w:pPr>
        <w:numPr>
          <w:ilvl w:val="0"/>
          <w:numId w:val="5"/>
        </w:numPr>
      </w:pPr>
      <w:r w:rsidRPr="00F1284A">
        <w:t>Source code comparison reports.</w:t>
      </w:r>
    </w:p>
    <w:p w14:paraId="65801A64" w14:textId="77777777" w:rsidR="00F1284A" w:rsidRPr="00F1284A" w:rsidRDefault="00F1284A" w:rsidP="00F1284A">
      <w:pPr>
        <w:numPr>
          <w:ilvl w:val="0"/>
          <w:numId w:val="5"/>
        </w:numPr>
      </w:pPr>
      <w:r w:rsidRPr="00F1284A">
        <w:t>Market impact and financial damage assessments.</w:t>
      </w:r>
    </w:p>
    <w:p w14:paraId="7E816A55" w14:textId="77777777" w:rsidR="00F1284A" w:rsidRPr="00F1284A" w:rsidRDefault="00F1284A" w:rsidP="00F1284A">
      <w:pPr>
        <w:numPr>
          <w:ilvl w:val="0"/>
          <w:numId w:val="5"/>
        </w:numPr>
      </w:pPr>
      <w:r w:rsidRPr="00F1284A">
        <w:t>Depositions and statements from key technical personnel and industry experts.</w:t>
      </w:r>
    </w:p>
    <w:p w14:paraId="45D93052" w14:textId="77777777" w:rsidR="00F1284A" w:rsidRPr="00F1284A" w:rsidRDefault="00F1284A" w:rsidP="00F1284A">
      <w:r w:rsidRPr="00F1284A">
        <w:pict w14:anchorId="25DC4B52">
          <v:rect id="_x0000_i1093" style="width:0;height:1.5pt" o:hralign="center" o:hrstd="t" o:hr="t" fillcolor="#a0a0a0" stroked="f"/>
        </w:pict>
      </w:r>
    </w:p>
    <w:p w14:paraId="381F93EE" w14:textId="77777777" w:rsidR="00F1284A" w:rsidRPr="00F1284A" w:rsidRDefault="00F1284A" w:rsidP="00F1284A">
      <w:r w:rsidRPr="00F1284A">
        <w:rPr>
          <w:b/>
          <w:bCs/>
        </w:rPr>
        <w:t>Prepared by:</w:t>
      </w:r>
    </w:p>
    <w:p w14:paraId="57DFD7EA" w14:textId="393B1BC9" w:rsidR="00F1284A" w:rsidRDefault="00F1284A">
      <w:r w:rsidRPr="00F1284A">
        <w:t>Dr. Emily Rogers, Ph.D.</w:t>
      </w:r>
      <w:r w:rsidRPr="00F1284A">
        <w:br/>
        <w:t>Forensic Biometric Systems Expert</w:t>
      </w:r>
      <w:r w:rsidRPr="00F1284A">
        <w:br/>
        <w:t>555-678-9012</w:t>
      </w:r>
    </w:p>
    <w:sectPr w:rsidR="00F1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46D89"/>
    <w:multiLevelType w:val="multilevel"/>
    <w:tmpl w:val="E97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F3BAB"/>
    <w:multiLevelType w:val="multilevel"/>
    <w:tmpl w:val="799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E46F4"/>
    <w:multiLevelType w:val="multilevel"/>
    <w:tmpl w:val="A75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16FF5"/>
    <w:multiLevelType w:val="multilevel"/>
    <w:tmpl w:val="D6F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56833"/>
    <w:multiLevelType w:val="multilevel"/>
    <w:tmpl w:val="969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815994">
    <w:abstractNumId w:val="3"/>
  </w:num>
  <w:num w:numId="2" w16cid:durableId="878592774">
    <w:abstractNumId w:val="1"/>
  </w:num>
  <w:num w:numId="3" w16cid:durableId="1245070768">
    <w:abstractNumId w:val="4"/>
  </w:num>
  <w:num w:numId="4" w16cid:durableId="867335565">
    <w:abstractNumId w:val="0"/>
  </w:num>
  <w:num w:numId="5" w16cid:durableId="383602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4A"/>
    <w:rsid w:val="000C4931"/>
    <w:rsid w:val="00F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71AD"/>
  <w15:chartTrackingRefBased/>
  <w15:docId w15:val="{05F36251-34D1-45D1-ADC8-88126BA3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1</cp:revision>
  <dcterms:created xsi:type="dcterms:W3CDTF">2025-02-09T23:52:00Z</dcterms:created>
  <dcterms:modified xsi:type="dcterms:W3CDTF">2025-02-09T23:53:00Z</dcterms:modified>
</cp:coreProperties>
</file>