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1447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26D9CAC6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LuxeLighting</w:t>
      </w:r>
      <w:proofErr w:type="spell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Solutions v BrightPath LEDs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mock_015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December 15, 2025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Julia Torres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0C44E5C0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097D9753">
          <v:rect id="_x0000_i1146" style="width:0;height:1.5pt" o:hralign="center" o:hrstd="t" o:hr="t" fillcolor="#a0a0a0" stroked="f"/>
        </w:pict>
      </w:r>
    </w:p>
    <w:p w14:paraId="4A2EA5BB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7A98CC80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This technical report provides an in-depth analysis of the patent infringement claims made by </w:t>
      </w:r>
      <w:proofErr w:type="spell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LuxeLighting</w:t>
      </w:r>
      <w:proofErr w:type="spell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Solutions against BrightPath LEDs, focusing on the patented technology detailed in U.S. Patent No. US30303030 for smart lighting systems that adaptively respond to environmental changes.</w:t>
      </w:r>
    </w:p>
    <w:p w14:paraId="52EA34F9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3222F650">
          <v:rect id="_x0000_i1147" style="width:0;height:1.5pt" o:hralign="center" o:hrstd="t" o:hr="t" fillcolor="#a0a0a0" stroked="f"/>
        </w:pict>
      </w:r>
    </w:p>
    <w:p w14:paraId="7DFF12A3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3D7B03C8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The claims involved in this analysis are:</w:t>
      </w:r>
    </w:p>
    <w:p w14:paraId="334CE035" w14:textId="77777777" w:rsidR="00F0273F" w:rsidRPr="00F0273F" w:rsidRDefault="00F0273F" w:rsidP="00F027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adaptive lighting based on natural light detection.</w:t>
      </w:r>
    </w:p>
    <w:p w14:paraId="27420ED9" w14:textId="77777777" w:rsidR="00F0273F" w:rsidRPr="00F0273F" w:rsidRDefault="00F0273F" w:rsidP="00F027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integrating smart sensors in residential and commercial lighting.</w:t>
      </w:r>
    </w:p>
    <w:p w14:paraId="2C405A26" w14:textId="77777777" w:rsidR="00F0273F" w:rsidRPr="00F0273F" w:rsidRDefault="00F0273F" w:rsidP="00F027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Technique for energy-efficient lighting control using AI algorithms.</w:t>
      </w:r>
    </w:p>
    <w:p w14:paraId="3BCF29F0" w14:textId="77777777" w:rsidR="00F0273F" w:rsidRPr="00F0273F" w:rsidRDefault="00F0273F" w:rsidP="00F027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user-customizable lighting settings via mobile application.</w:t>
      </w:r>
    </w:p>
    <w:p w14:paraId="1588B6A1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02502685">
          <v:rect id="_x0000_i1148" style="width:0;height:1.5pt" o:hralign="center" o:hrstd="t" o:hr="t" fillcolor="#a0a0a0" stroked="f"/>
        </w:pict>
      </w:r>
    </w:p>
    <w:p w14:paraId="38D2FB2E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10FAF280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602"/>
        <w:gridCol w:w="2437"/>
        <w:gridCol w:w="1914"/>
      </w:tblGrid>
      <w:tr w:rsidR="00F0273F" w:rsidRPr="00F0273F" w14:paraId="4950AC71" w14:textId="77777777" w:rsidTr="00F02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5C35D" w14:textId="77777777" w:rsidR="00F0273F" w:rsidRPr="00F0273F" w:rsidRDefault="00F0273F" w:rsidP="00F02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94765D" w14:textId="77777777" w:rsidR="00F0273F" w:rsidRPr="00F0273F" w:rsidRDefault="00F0273F" w:rsidP="00F02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LuxeLighting</w:t>
            </w:r>
            <w:proofErr w:type="spellEnd"/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Solutions (Plaintiff)</w:t>
            </w:r>
          </w:p>
        </w:tc>
        <w:tc>
          <w:tcPr>
            <w:tcW w:w="0" w:type="auto"/>
            <w:vAlign w:val="center"/>
            <w:hideMark/>
          </w:tcPr>
          <w:p w14:paraId="758DB4BC" w14:textId="77777777" w:rsidR="00F0273F" w:rsidRPr="00F0273F" w:rsidRDefault="00F0273F" w:rsidP="00F02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IntelliBright</w:t>
            </w:r>
            <w:proofErr w:type="spellEnd"/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System (Defendant)</w:t>
            </w:r>
          </w:p>
        </w:tc>
        <w:tc>
          <w:tcPr>
            <w:tcW w:w="0" w:type="auto"/>
            <w:vAlign w:val="center"/>
            <w:hideMark/>
          </w:tcPr>
          <w:p w14:paraId="585B802A" w14:textId="77777777" w:rsidR="00F0273F" w:rsidRPr="00F0273F" w:rsidRDefault="00F0273F" w:rsidP="00F02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F0273F" w:rsidRPr="00F0273F" w14:paraId="3D66C5FB" w14:textId="77777777" w:rsidTr="00F0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3515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Natural Light Detection</w:t>
            </w:r>
          </w:p>
        </w:tc>
        <w:tc>
          <w:tcPr>
            <w:tcW w:w="0" w:type="auto"/>
            <w:vAlign w:val="center"/>
            <w:hideMark/>
          </w:tcPr>
          <w:p w14:paraId="51A52BC9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sensing technology</w:t>
            </w:r>
          </w:p>
        </w:tc>
        <w:tc>
          <w:tcPr>
            <w:tcW w:w="0" w:type="auto"/>
            <w:vAlign w:val="center"/>
            <w:hideMark/>
          </w:tcPr>
          <w:p w14:paraId="488DB0F6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sensing technology</w:t>
            </w:r>
          </w:p>
        </w:tc>
        <w:tc>
          <w:tcPr>
            <w:tcW w:w="0" w:type="auto"/>
            <w:vAlign w:val="center"/>
            <w:hideMark/>
          </w:tcPr>
          <w:p w14:paraId="7ECA9944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0273F" w:rsidRPr="00F0273F" w14:paraId="62EDCFB1" w14:textId="77777777" w:rsidTr="00F0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06D3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 Sensor Integration</w:t>
            </w:r>
          </w:p>
        </w:tc>
        <w:tc>
          <w:tcPr>
            <w:tcW w:w="0" w:type="auto"/>
            <w:vAlign w:val="center"/>
            <w:hideMark/>
          </w:tcPr>
          <w:p w14:paraId="0A00A1ED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Comprehensive system</w:t>
            </w:r>
          </w:p>
        </w:tc>
        <w:tc>
          <w:tcPr>
            <w:tcW w:w="0" w:type="auto"/>
            <w:vAlign w:val="center"/>
            <w:hideMark/>
          </w:tcPr>
          <w:p w14:paraId="5550A955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Comparable system</w:t>
            </w:r>
          </w:p>
        </w:tc>
        <w:tc>
          <w:tcPr>
            <w:tcW w:w="0" w:type="auto"/>
            <w:vAlign w:val="center"/>
            <w:hideMark/>
          </w:tcPr>
          <w:p w14:paraId="127D107A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0273F" w:rsidRPr="00F0273F" w14:paraId="1A991377" w14:textId="77777777" w:rsidTr="00F0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9C0E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AI-based Lighting Control</w:t>
            </w:r>
          </w:p>
        </w:tc>
        <w:tc>
          <w:tcPr>
            <w:tcW w:w="0" w:type="auto"/>
            <w:vAlign w:val="center"/>
            <w:hideMark/>
          </w:tcPr>
          <w:p w14:paraId="0180AE5D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AI-driven efficiency enhancements</w:t>
            </w:r>
          </w:p>
        </w:tc>
        <w:tc>
          <w:tcPr>
            <w:tcW w:w="0" w:type="auto"/>
            <w:vAlign w:val="center"/>
            <w:hideMark/>
          </w:tcPr>
          <w:p w14:paraId="40ADE121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AI functionality</w:t>
            </w:r>
          </w:p>
        </w:tc>
        <w:tc>
          <w:tcPr>
            <w:tcW w:w="0" w:type="auto"/>
            <w:vAlign w:val="center"/>
            <w:hideMark/>
          </w:tcPr>
          <w:p w14:paraId="69A2836E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0273F" w:rsidRPr="00F0273F" w14:paraId="27910068" w14:textId="77777777" w:rsidTr="00F02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8369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Customizable Settings via App</w:t>
            </w:r>
          </w:p>
        </w:tc>
        <w:tc>
          <w:tcPr>
            <w:tcW w:w="0" w:type="auto"/>
            <w:vAlign w:val="center"/>
            <w:hideMark/>
          </w:tcPr>
          <w:p w14:paraId="129A426B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User-friendly app interface</w:t>
            </w:r>
          </w:p>
        </w:tc>
        <w:tc>
          <w:tcPr>
            <w:tcW w:w="0" w:type="auto"/>
            <w:vAlign w:val="center"/>
            <w:hideMark/>
          </w:tcPr>
          <w:p w14:paraId="42F2AC4E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app functionality</w:t>
            </w:r>
          </w:p>
        </w:tc>
        <w:tc>
          <w:tcPr>
            <w:tcW w:w="0" w:type="auto"/>
            <w:vAlign w:val="center"/>
            <w:hideMark/>
          </w:tcPr>
          <w:p w14:paraId="72C91755" w14:textId="77777777" w:rsidR="00F0273F" w:rsidRPr="00F0273F" w:rsidRDefault="00F0273F" w:rsidP="00F02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2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00C9583F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57E26C6B">
          <v:rect id="_x0000_i1149" style="width:0;height:1.5pt" o:hralign="center" o:hrstd="t" o:hr="t" fillcolor="#a0a0a0" stroked="f"/>
        </w:pict>
      </w:r>
    </w:p>
    <w:p w14:paraId="474B20C8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Source Code Analysis</w:t>
      </w:r>
    </w:p>
    <w:p w14:paraId="283585D4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285BEDE9" w14:textId="77777777" w:rsidR="00F0273F" w:rsidRPr="00F0273F" w:rsidRDefault="00F0273F" w:rsidP="00F027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Source code review reveals significant similarities in the algorithms for light adjustment based on environmental inputs.</w:t>
      </w:r>
    </w:p>
    <w:p w14:paraId="69C2B997" w14:textId="77777777" w:rsidR="00F0273F" w:rsidRPr="00F0273F" w:rsidRDefault="00F0273F" w:rsidP="00F027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The use of similar code structures for app-based customization suggests possible unauthorized use of patented ideas.</w:t>
      </w:r>
    </w:p>
    <w:p w14:paraId="6E56CDAA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2466363E">
          <v:rect id="_x0000_i1150" style="width:0;height:1.5pt" o:hralign="center" o:hrstd="t" o:hr="t" fillcolor="#a0a0a0" stroked="f"/>
        </w:pict>
      </w:r>
    </w:p>
    <w:p w14:paraId="131CDD9C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556E5E0C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Potential financial impacts due to the alleged infringement include:</w:t>
      </w:r>
    </w:p>
    <w:p w14:paraId="061ACAEE" w14:textId="77777777" w:rsidR="00F0273F" w:rsidRPr="00F0273F" w:rsidRDefault="00F0273F" w:rsidP="00F027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Competitive sales of </w:t>
      </w:r>
      <w:proofErr w:type="spell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IntelliBright</w:t>
      </w:r>
      <w:proofErr w:type="spell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System </w:t>
      </w:r>
      <w:proofErr w:type="gram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impacting</w:t>
      </w:r>
      <w:proofErr w:type="gram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LuxeLighting's</w:t>
      </w:r>
      <w:proofErr w:type="spell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market share.</w:t>
      </w:r>
    </w:p>
    <w:p w14:paraId="4CE7B466" w14:textId="77777777" w:rsidR="00F0273F" w:rsidRPr="00F0273F" w:rsidRDefault="00F0273F" w:rsidP="00F027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Estimated damages are calculated at $60,000,000 based on market analysis and lost revenue.</w:t>
      </w:r>
    </w:p>
    <w:p w14:paraId="70007FC6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003BAC30">
          <v:rect id="_x0000_i1151" style="width:0;height:1.5pt" o:hralign="center" o:hrstd="t" o:hr="t" fillcolor="#a0a0a0" stroked="f"/>
        </w:pict>
      </w:r>
    </w:p>
    <w:p w14:paraId="5E32BD26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5B8F3C23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The technical evidence supports the claims that BrightPath LEDs has potentially infringed upon </w:t>
      </w:r>
      <w:proofErr w:type="spell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LuxeLighting</w:t>
      </w:r>
      <w:proofErr w:type="spell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Solutions' patented technologies:</w:t>
      </w:r>
    </w:p>
    <w:p w14:paraId="2102E2AF" w14:textId="77777777" w:rsidR="00F0273F" w:rsidRPr="00F0273F" w:rsidRDefault="00F0273F" w:rsidP="00F027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The functional and technological similarities between the products suggest a clear case of infringement.</w:t>
      </w:r>
    </w:p>
    <w:p w14:paraId="06BF107F" w14:textId="77777777" w:rsidR="00F0273F" w:rsidRPr="00F0273F" w:rsidRDefault="00F0273F" w:rsidP="00F027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Significant financial redress is warranted to compensate for the market and economic impacts.</w:t>
      </w:r>
    </w:p>
    <w:p w14:paraId="6AE87F19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0C4961BE">
          <v:rect id="_x0000_i1152" style="width:0;height:1.5pt" o:hralign="center" o:hrstd="t" o:hr="t" fillcolor="#a0a0a0" stroked="f"/>
        </w:pict>
      </w:r>
    </w:p>
    <w:p w14:paraId="7460CD4D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40B1007A" w14:textId="77777777" w:rsidR="00F0273F" w:rsidRPr="00F0273F" w:rsidRDefault="00F0273F" w:rsidP="00F027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Detailed claim charts </w:t>
      </w:r>
      <w:proofErr w:type="gramStart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>aligning</w:t>
      </w:r>
      <w:proofErr w:type="gramEnd"/>
      <w:r w:rsidRPr="00F0273F">
        <w:rPr>
          <w:rFonts w:ascii="Times New Roman" w:eastAsia="Times New Roman" w:hAnsi="Times New Roman" w:cs="Times New Roman"/>
          <w:kern w:val="0"/>
          <w14:ligatures w14:val="none"/>
        </w:rPr>
        <w:t xml:space="preserve"> patented features with those found in the defendant’s product.</w:t>
      </w:r>
    </w:p>
    <w:p w14:paraId="616C2BC0" w14:textId="77777777" w:rsidR="00F0273F" w:rsidRPr="00F0273F" w:rsidRDefault="00F0273F" w:rsidP="00F027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Comparative analysis of source codes.</w:t>
      </w:r>
    </w:p>
    <w:p w14:paraId="0DD74004" w14:textId="77777777" w:rsidR="00F0273F" w:rsidRPr="00F0273F" w:rsidRDefault="00F0273F" w:rsidP="00F027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Market impact studies and financial damage assessments.</w:t>
      </w:r>
    </w:p>
    <w:p w14:paraId="15BF9613" w14:textId="77777777" w:rsidR="00F0273F" w:rsidRPr="00F0273F" w:rsidRDefault="00F0273F" w:rsidP="00F027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t>Technical depositions and expert testimonies.</w:t>
      </w:r>
    </w:p>
    <w:p w14:paraId="71ED085A" w14:textId="77777777" w:rsidR="00F0273F" w:rsidRPr="00F0273F" w:rsidRDefault="00F0273F" w:rsidP="00F027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pict w14:anchorId="76376141">
          <v:rect id="_x0000_i1153" style="width:0;height:1.5pt" o:hralign="center" o:hrstd="t" o:hr="t" fillcolor="#a0a0a0" stroked="f"/>
        </w:pict>
      </w:r>
    </w:p>
    <w:p w14:paraId="2D666067" w14:textId="77777777" w:rsidR="00F0273F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57DFD7EA" w14:textId="561601D7" w:rsidR="00F1284A" w:rsidRPr="00F0273F" w:rsidRDefault="00F0273F" w:rsidP="00F02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7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Dr. Julia Torres, Ph.D.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br/>
        <w:t>Lighting Technology Expert</w:t>
      </w:r>
      <w:r w:rsidRPr="00F0273F">
        <w:rPr>
          <w:rFonts w:ascii="Times New Roman" w:eastAsia="Times New Roman" w:hAnsi="Times New Roman" w:cs="Times New Roman"/>
          <w:kern w:val="0"/>
          <w14:ligatures w14:val="none"/>
        </w:rPr>
        <w:br/>
        <w:t>555-012-345</w:t>
      </w:r>
      <w:r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sectPr w:rsidR="00F1284A" w:rsidRPr="00F0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4D1"/>
    <w:multiLevelType w:val="multilevel"/>
    <w:tmpl w:val="E1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5F0"/>
    <w:multiLevelType w:val="multilevel"/>
    <w:tmpl w:val="E2A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13D"/>
    <w:multiLevelType w:val="multilevel"/>
    <w:tmpl w:val="214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6100"/>
    <w:multiLevelType w:val="multilevel"/>
    <w:tmpl w:val="0350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52B0D"/>
    <w:multiLevelType w:val="multilevel"/>
    <w:tmpl w:val="B42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2AB3"/>
    <w:multiLevelType w:val="multilevel"/>
    <w:tmpl w:val="C2A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46D89"/>
    <w:multiLevelType w:val="multilevel"/>
    <w:tmpl w:val="E97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F3BAB"/>
    <w:multiLevelType w:val="multilevel"/>
    <w:tmpl w:val="799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4790D"/>
    <w:multiLevelType w:val="multilevel"/>
    <w:tmpl w:val="741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E46F4"/>
    <w:multiLevelType w:val="multilevel"/>
    <w:tmpl w:val="A75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47FF3"/>
    <w:multiLevelType w:val="multilevel"/>
    <w:tmpl w:val="D3F4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255D9"/>
    <w:multiLevelType w:val="multilevel"/>
    <w:tmpl w:val="356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16FF5"/>
    <w:multiLevelType w:val="multilevel"/>
    <w:tmpl w:val="D6F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56833"/>
    <w:multiLevelType w:val="multilevel"/>
    <w:tmpl w:val="969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640BB"/>
    <w:multiLevelType w:val="multilevel"/>
    <w:tmpl w:val="1BA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5994">
    <w:abstractNumId w:val="12"/>
  </w:num>
  <w:num w:numId="2" w16cid:durableId="878592774">
    <w:abstractNumId w:val="7"/>
  </w:num>
  <w:num w:numId="3" w16cid:durableId="1245070768">
    <w:abstractNumId w:val="13"/>
  </w:num>
  <w:num w:numId="4" w16cid:durableId="867335565">
    <w:abstractNumId w:val="6"/>
  </w:num>
  <w:num w:numId="5" w16cid:durableId="383602939">
    <w:abstractNumId w:val="9"/>
  </w:num>
  <w:num w:numId="6" w16cid:durableId="1221864217">
    <w:abstractNumId w:val="11"/>
  </w:num>
  <w:num w:numId="7" w16cid:durableId="1318538515">
    <w:abstractNumId w:val="14"/>
  </w:num>
  <w:num w:numId="8" w16cid:durableId="853618914">
    <w:abstractNumId w:val="2"/>
  </w:num>
  <w:num w:numId="9" w16cid:durableId="248581239">
    <w:abstractNumId w:val="0"/>
  </w:num>
  <w:num w:numId="10" w16cid:durableId="99305995">
    <w:abstractNumId w:val="10"/>
  </w:num>
  <w:num w:numId="11" w16cid:durableId="1857036291">
    <w:abstractNumId w:val="5"/>
  </w:num>
  <w:num w:numId="12" w16cid:durableId="1040939890">
    <w:abstractNumId w:val="3"/>
  </w:num>
  <w:num w:numId="13" w16cid:durableId="1787038576">
    <w:abstractNumId w:val="4"/>
  </w:num>
  <w:num w:numId="14" w16cid:durableId="2115442774">
    <w:abstractNumId w:val="1"/>
  </w:num>
  <w:num w:numId="15" w16cid:durableId="1306929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4A"/>
    <w:rsid w:val="000C4931"/>
    <w:rsid w:val="00190CA9"/>
    <w:rsid w:val="00F0273F"/>
    <w:rsid w:val="00F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71AD"/>
  <w15:chartTrackingRefBased/>
  <w15:docId w15:val="{05F36251-34D1-45D1-ADC8-88126BA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2025-02-10T00:00:00Z</dcterms:created>
  <dcterms:modified xsi:type="dcterms:W3CDTF">2025-02-10T00:00:00Z</dcterms:modified>
</cp:coreProperties>
</file>