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Style w:val="662"/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ab/>
      </w:r>
      <w:r>
        <w:rPr>
          <w:rStyle w:val="681"/>
          <w:rFonts w:ascii="Inter" w:hAnsi="Inter" w:eastAsia="Inter" w:cs="Inter"/>
        </w:rPr>
        <w:t xml:space="preserve">Computer Organization and Assembly Language</w: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Style w:val="682"/>
        <w:pBdr/>
        <w:spacing/>
        <w:ind/>
        <w:jc w:val="center"/>
        <w:rPr>
          <w:rFonts w:ascii="Inter" w:hAnsi="Inter" w:cs="Inter"/>
          <w:b w:val="0"/>
          <w:bCs w:val="0"/>
          <w:sz w:val="28"/>
          <w:szCs w:val="28"/>
        </w:rPr>
      </w:pPr>
      <w:r>
        <w:rPr>
          <w:rFonts w:ascii="Inter" w:hAnsi="Inter" w:eastAsia="Inter" w:cs="Inter"/>
          <w:b w:val="0"/>
          <w:bCs w:val="0"/>
          <w:sz w:val="28"/>
          <w:szCs w:val="28"/>
        </w:rPr>
      </w:r>
      <w:r>
        <w:rPr>
          <w:rFonts w:ascii="Inter" w:hAnsi="Inter" w:eastAsia="Inter" w:cs="Inter"/>
          <w:b w:val="0"/>
          <w:bCs w:val="0"/>
          <w:sz w:val="28"/>
          <w:szCs w:val="28"/>
        </w:rPr>
        <w:t xml:space="preserve">Project: Vigenère Cipher</w:t>
      </w:r>
      <w:r>
        <w:rPr>
          <w:rFonts w:ascii="Inter" w:hAnsi="Inter" w:cs="Inter"/>
          <w:b w:val="0"/>
          <w:bCs w:val="0"/>
          <w:sz w:val="28"/>
          <w:szCs w:val="28"/>
        </w:rPr>
      </w:r>
      <w:r>
        <w:rPr>
          <w:rFonts w:ascii="Inter" w:hAnsi="Inter" w:cs="Inter"/>
          <w:b w:val="0"/>
          <w:bCs w:val="0"/>
          <w:sz w:val="28"/>
          <w:szCs w:val="28"/>
        </w:rPr>
      </w:r>
    </w:p>
    <w:p>
      <w:p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1342537</wp:posOffset>
                </wp:positionH>
                <wp:positionV relativeFrom="paragraph">
                  <wp:posOffset>311737</wp:posOffset>
                </wp:positionV>
                <wp:extent cx="3057865" cy="2763300"/>
                <wp:effectExtent l="6350" t="6350" r="6350" b="6350"/>
                <wp:wrapSquare wrapText="bothSides"/>
                <wp:docPr id="1" name="Picture 1" descr="C:\Users\ASMA\Desktop\bahria-universit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743024" name="Picture 1" descr="C:\Users\ASMA\Desktop\bahria-university-logo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057864" cy="2763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0288;o:allowoverlap:true;o:allowincell:true;mso-position-horizontal-relative:margin;margin-left:105.71pt;mso-position-horizontal:absolute;mso-position-vertical-relative:text;margin-top:24.55pt;mso-position-vertical:absolute;width:240.78pt;height:217.58pt;mso-wrap-distance-left:9.00pt;mso-wrap-distance-top:0.00pt;mso-wrap-distance-right:9.00pt;mso-wrap-distance-bottom:0.00pt;rotation:0;z-index:1;" stroked="f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  <w:tab/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  <w:tab/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</w:rPr>
        <w:t xml:space="preserve">Group Members</w:t>
      </w:r>
      <w:r>
        <w:rPr>
          <w:rFonts w:ascii="Inter" w:hAnsi="Inter" w:cs="Inter"/>
          <w:b/>
          <w:bCs/>
          <w:highlight w:val="none"/>
          <w14:ligatures w14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</w:p>
    <w:tbl>
      <w:tblPr>
        <w:tblStyle w:val="694"/>
        <w:tblW w:w="0" w:type="auto"/>
        <w:tblBorders/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Muhammad Hamza 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01-134231-051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</w:tr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Mubarak Andrabi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01-134231-088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</w:tr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Humayun Tariq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01-134231-028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</w:tr>
    </w:tbl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cs="Inter"/>
          <w:b/>
          <w:bCs/>
          <w14:ligatures w14:val="none"/>
        </w:rPr>
      </w:r>
      <w:r>
        <w:rPr>
          <w:rFonts w:ascii="Inter" w:hAnsi="Inter" w:cs="Inter"/>
          <w:b/>
          <w:bCs/>
          <w14:ligatures w14:val="none"/>
        </w:rPr>
      </w:r>
    </w:p>
    <w:p>
      <w:pPr>
        <w:pBdr/>
        <w:tabs>
          <w:tab w:val="left" w:leader="none" w:pos="1796"/>
        </w:tabs>
        <w:spacing/>
        <w:ind/>
        <w:jc w:val="left"/>
        <w:rPr>
          <w:rFonts w:ascii="Inter" w:hAnsi="Inter" w:cs="Inter"/>
          <w:highlight w:val="none"/>
        </w:rPr>
      </w:pPr>
      <w:r>
        <w:rPr>
          <w:rFonts w:ascii="Inter" w:hAnsi="Inter" w:eastAsia="Inter" w:cs="Inter"/>
        </w:rPr>
        <w:tab/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left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Style w:val="664"/>
        <w:pBdr/>
        <w:spacing/>
        <w:ind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  <w:t xml:space="preserve">Objectives </w:t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The objective of this project is to implement the Vigenère Cipher in assembly language. The key objectives include: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Developing a program capable of encrypting and decrypting plaintext using the Vigenère Cipher.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Utilizing a table of alphabets arranged in a specific order for encryption and decryption.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Ensuring the program is efficient and able to handle various input sizes.</w:t>
      </w:r>
      <w:r>
        <w:rPr>
          <w:rFonts w:ascii="Inter" w:hAnsi="Inter" w:eastAsia="Inter" w:cs="Inter"/>
          <w:sz w:val="24"/>
        </w:rPr>
      </w:r>
      <w:r>
        <w:rPr>
          <w:rFonts w:ascii="Inter" w:hAnsi="Inter" w:cs="Inter"/>
        </w:rPr>
      </w:r>
    </w:p>
    <w:p>
      <w:pPr>
        <w:pStyle w:val="664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Tools to be used:</w: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VSCode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MASM</w:t>
      </w: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Irvine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664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Problem Statement</w: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 xml:space="preserve">The Vigenère Cipher is a classical encryption technique that operates by shifting each letter of the plaintext by a corresponding letter in the keyword. This provides a form of polyalphabetic substitution, making it more secure than simpler substitution ci</w:t>
      </w:r>
      <w:r>
        <w:rPr>
          <w:rFonts w:ascii="Inter" w:hAnsi="Inter" w:eastAsia="Inter" w:cs="Inter"/>
        </w:rPr>
        <w:t xml:space="preserve">phers. The objective of this project is to create a program that can both encrypt and decrypt plaintext using this cipher.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664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What is </w:t>
      </w:r>
      <w:r>
        <w:rPr>
          <w:rFonts w:ascii="Inter" w:hAnsi="Inter" w:eastAsia="Inter" w:cs="Inter"/>
        </w:rPr>
        <w:t xml:space="preserve">Vigenère Cipher</w:t>
      </w:r>
      <w:r>
        <w:rPr>
          <w:rFonts w:ascii="Inter" w:hAnsi="Inter" w:eastAsia="Inter" w:cs="Inter"/>
        </w:rPr>
        <w:t xml:space="preserve">.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 xml:space="preserve">The Vigenère Cipher is a method of encrypting alphabetic text using a simple form of polyalphabetic substitution. It employs a keyword or keyphrase to determine the shifting of letters in the plaintext. The key is repeated to match the length of the plaint</w:t>
      </w:r>
      <w:r>
        <w:rPr>
          <w:rFonts w:ascii="Inter" w:hAnsi="Inter" w:eastAsia="Inter" w:cs="Inter"/>
        </w:rPr>
        <w:t xml:space="preserve">ext, ensuring each letter in the plaintext is encrypted using a different shift.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664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Conclusion</w: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rPr>
          <w:rFonts w:ascii="Inter" w:hAnsi="Inter" w:cs="Inter"/>
          <w:highlight w:val="none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 xml:space="preserve">In conclusion, the implementation of the Vigenère Cipher in assembly language will provide a practical exercise in understanding both cryptographic principles and low-level programming concepts. By completing this project, we aim to deepen our understandin</w:t>
      </w:r>
      <w:r>
        <w:rPr>
          <w:rFonts w:ascii="Inter" w:hAnsi="Inter" w:eastAsia="Inter" w:cs="Inter"/>
        </w:rPr>
        <w:t xml:space="preserve">g of computer organization, assembly language programming, and classical encryption techniques.</w:t>
      </w:r>
      <w:r>
        <w:rPr>
          <w:rFonts w:ascii="Inter" w:hAnsi="Inter" w:eastAsia="Inter" w:cs="Inter"/>
        </w:rPr>
      </w:r>
      <w:r>
        <w:rPr>
          <w:rFonts w:ascii="Inter" w:hAnsi="Inter" w:cs="Inter"/>
          <w:highlight w:val="none"/>
        </w:rPr>
      </w:r>
    </w:p>
    <w:p>
      <w:pPr>
        <w:pStyle w:val="664"/>
        <w:pBdr/>
        <w:spacing/>
        <w:ind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  <w:t xml:space="preserve">Resources:</w:t>
      </w: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" w:hAnsi="Inter" w:cs="Inter"/>
          <w14:ligatures w14:val="none"/>
        </w:rPr>
      </w:pPr>
      <w:r>
        <w:rPr>
          <w:rFonts w:ascii="Inter" w:hAnsi="Inter" w:eastAsia="Inter" w:cs="Inter"/>
        </w:rPr>
        <w:t xml:space="preserve">Resources Online: </w:t>
      </w:r>
      <w:hyperlink r:id="rId10" w:tooltip="https://www.geeksforgeeks.org/vigenere-cipher/" w:history="1">
        <w:r>
          <w:rPr>
            <w:rFonts w:ascii="Inter" w:hAnsi="Inter" w:eastAsia="Inter" w:cs="Inter"/>
          </w:rPr>
          <w:t xml:space="preserve">https://www.geeksforgeeks.org/vigenere-cipher/</w:t>
        </w:r>
      </w:hyperlink>
      <w:r>
        <w:rPr>
          <w:rFonts w:ascii="Inter" w:hAnsi="Inter" w:eastAsia="Inter" w:cs="Inter"/>
        </w:rPr>
        <w:t xml:space="preserve"> </w:t>
      </w:r>
      <w:hyperlink r:id="rId11" w:tooltip="https://cryptii.com/pipes/vigenere-cipher" w:history="1">
        <w:r>
          <w:rPr>
            <w:rFonts w:ascii="Inter" w:hAnsi="Inter" w:eastAsia="Inter" w:cs="Inter"/>
          </w:rPr>
          <w:t xml:space="preserve">https://cryptii.com/pipes/vigenere-cipher</w:t>
        </w:r>
      </w:hyperlink>
      <w:r>
        <w:rPr>
          <w:rFonts w:ascii="Inter" w:hAnsi="Inter" w:eastAsia="Inter" w:cs="Inter"/>
        </w:rPr>
      </w:r>
      <w:r>
        <w:rPr>
          <w:rFonts w:ascii="Inter" w:hAnsi="Inter" w:cs="Inter"/>
          <w14:ligatures w14:val="none"/>
        </w:rPr>
      </w: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</w:rPr>
      </w:r>
      <w:r>
        <w:rPr>
          <w:rFonts w:ascii="Inter" w:hAnsi="Inter" w:cs="Inter"/>
          <w14:ligatures w14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005030000000200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geeksforgeeks.org/vigenere-cipher/" TargetMode="External"/><Relationship Id="rId11" Type="http://schemas.openxmlformats.org/officeDocument/2006/relationships/hyperlink" Target="https://cryptii.com/pipes/vigenere-ciph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2024-05-21T09:03:04Z</dcterms:modified>
</cp:coreProperties>
</file>