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92B4" w14:textId="77777777" w:rsidR="005D4C2B" w:rsidRPr="0007539A" w:rsidRDefault="002752A9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07539A">
        <w:rPr>
          <w:rFonts w:asciiTheme="minorHAnsi" w:hAnsiTheme="minorHAnsi" w:cs="Calibri"/>
          <w:noProof/>
        </w:rPr>
        <w:drawing>
          <wp:inline distT="0" distB="0" distL="0" distR="0" wp14:anchorId="7FFCDA4B" wp14:editId="224F6DF4">
            <wp:extent cx="1285240" cy="1029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5DE39F" w14:textId="4B667865" w:rsidR="005D4C2B" w:rsidRPr="0007539A" w:rsidRDefault="00E84F08" w:rsidP="005D4C2B">
      <w:pPr>
        <w:pStyle w:val="Default"/>
        <w:jc w:val="center"/>
        <w:rPr>
          <w:rFonts w:asciiTheme="minorHAnsi" w:hAnsiTheme="minorHAnsi" w:cs="Calibri"/>
          <w:sz w:val="6"/>
        </w:rPr>
      </w:pPr>
      <w:r w:rsidRPr="0007539A">
        <w:rPr>
          <w:rFonts w:asciiTheme="minorHAnsi" w:hAnsiTheme="minorHAnsi"/>
          <w:b/>
          <w:bCs/>
          <w:sz w:val="28"/>
          <w:szCs w:val="28"/>
        </w:rPr>
        <w:t>GRAN VALLEY RESORT</w:t>
      </w:r>
    </w:p>
    <w:p w14:paraId="60F222F3" w14:textId="01CE3BCA" w:rsidR="005D4C2B" w:rsidRPr="0007539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  <w:instrText xml:space="preserve"> FORMTEXT </w:instrText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  <w:fldChar w:fldCharType="separate"/>
      </w:r>
      <w:r w:rsidR="004338C1" w:rsidRPr="0007539A">
        <w:rPr>
          <w:rFonts w:asciiTheme="minorHAnsi" w:hAnsiTheme="minorHAnsi" w:cstheme="minorHAnsi"/>
          <w:b/>
          <w:bCs/>
          <w:noProof/>
          <w:sz w:val="20"/>
          <w:szCs w:val="20"/>
        </w:rPr>
        <w:t>Cod. venda</w:t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69314C" w:rsidRPr="0007539A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bookmarkStart w:id="1" w:name="TORRE"/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07539A">
        <w:rPr>
          <w:rFonts w:ascii="Calibri" w:hAnsi="Calibri" w:cs="Calibri"/>
          <w:b/>
          <w:bCs/>
          <w:sz w:val="20"/>
          <w:szCs w:val="20"/>
        </w:rP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07539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2" w:name="APTO"/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07539A">
        <w:rPr>
          <w:rFonts w:ascii="Calibri" w:hAnsi="Calibri" w:cs="Calibri"/>
          <w:b/>
          <w:bCs/>
          <w:sz w:val="20"/>
          <w:szCs w:val="20"/>
        </w:rP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07539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3" w:name="COTA"/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07539A">
        <w:rPr>
          <w:rFonts w:ascii="Calibri" w:hAnsi="Calibri" w:cs="Calibri"/>
          <w:b/>
          <w:bCs/>
          <w:sz w:val="20"/>
          <w:szCs w:val="20"/>
        </w:rP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07539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3"/>
    </w:p>
    <w:p w14:paraId="4433BC76" w14:textId="77777777" w:rsidR="005D4C2B" w:rsidRPr="0007539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6"/>
          <w:szCs w:val="20"/>
        </w:rPr>
      </w:pPr>
    </w:p>
    <w:p w14:paraId="01DF5E27" w14:textId="25B60992" w:rsidR="005D4C2B" w:rsidRPr="0007539A" w:rsidRDefault="005D4C2B" w:rsidP="0069314C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7539A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E84F08" w:rsidRPr="0007539A">
        <w:rPr>
          <w:rFonts w:asciiTheme="minorHAnsi" w:hAnsiTheme="minorHAnsi"/>
          <w:sz w:val="20"/>
          <w:szCs w:val="20"/>
        </w:rPr>
        <w:t>GRAN VALLEY RESORT</w:t>
      </w:r>
      <w:r w:rsidRPr="0007539A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07539A" w14:paraId="096F4EF8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BA44E" w14:textId="77777777" w:rsidR="005D4C2B" w:rsidRPr="0007539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7539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B2FA3" w14:textId="77777777" w:rsidR="005D4C2B" w:rsidRPr="0007539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7539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07539A" w14:paraId="7D208FD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52FE7" w14:textId="7DF03A81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</w:t>
            </w:r>
            <w:proofErr w:type="spellStart"/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fracionada do empreendimento </w:t>
            </w:r>
            <w:r w:rsidR="00E84F08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600D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A27FC9F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03F51" w14:textId="40F46601" w:rsidR="000A4093" w:rsidRPr="0007539A" w:rsidRDefault="005D4C2B" w:rsidP="000A4093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proofErr w:type="gramStart"/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7C2C42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>)</w:t>
            </w:r>
            <w:proofErr w:type="gramEnd"/>
            <w:r w:rsidR="007C2C42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O </w:t>
            </w:r>
            <w:r w:rsidR="00E84F08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="00E84F08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será associado </w:t>
            </w:r>
            <w:r w:rsidR="00A21C7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>a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0A4093" w:rsidRPr="0007539A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  <w:p w14:paraId="653BF384" w14:textId="4C6E07DB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9EDE3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399E3E85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353D3" w14:textId="61CE0AE3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</w:t>
            </w:r>
            <w:r w:rsidR="005E4268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.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AD5A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38F0D9D4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15294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bookmarkStart w:id="4" w:name="QTDCOTAS"/>
            <w:r w:rsidR="00CC0061" w:rsidRPr="0007539A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QtdeCota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CC0061" w:rsidRPr="0007539A">
              <w:rPr>
                <w:rFonts w:ascii="Calibri" w:hAnsi="Calibri" w:cs="Calibri"/>
                <w:sz w:val="18"/>
                <w:szCs w:val="18"/>
                <w:lang w:val="pt-BR"/>
              </w:rPr>
              <w:instrText xml:space="preserve"> FORMTEXT </w:instrText>
            </w:r>
            <w:r w:rsidR="00CC0061" w:rsidRPr="0007539A">
              <w:rPr>
                <w:rFonts w:ascii="Calibri" w:hAnsi="Calibri" w:cs="Calibri"/>
                <w:sz w:val="18"/>
                <w:szCs w:val="18"/>
              </w:rPr>
            </w:r>
            <w:r w:rsidR="00CC0061" w:rsidRPr="0007539A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CC0061" w:rsidRPr="0007539A">
              <w:rPr>
                <w:rFonts w:ascii="Calibri" w:hAnsi="Calibri" w:cs="Calibri"/>
                <w:noProof/>
                <w:sz w:val="18"/>
                <w:szCs w:val="18"/>
                <w:lang w:val="pt-BR"/>
              </w:rPr>
              <w:t>00</w:t>
            </w:r>
            <w:r w:rsidR="00CC0061" w:rsidRPr="0007539A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4"/>
            <w:r w:rsidR="00CC0061" w:rsidRPr="0007539A"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9BE93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9481B84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7E59" w14:textId="567CEA1D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86DC7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86DC7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  <w:r w:rsidR="00286DC7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D821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72EFA1A6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47344" w14:textId="33950779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6) Concordo e AUTORIZO a negociação ou alienação fiduciária de meus créditos a vencer, feita pela PROMITENTE VENDEDORA junto </w:t>
            </w:r>
            <w:r w:rsidR="00A21C73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as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6C926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1E88F4CC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95E41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D4AE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9CAC2FE" w14:textId="77777777" w:rsidTr="000A4093">
        <w:trPr>
          <w:trHeight w:hRule="exact" w:val="67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40AEF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4179E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0CDBAA3E" w14:textId="77777777" w:rsidTr="000A4093">
        <w:trPr>
          <w:trHeight w:hRule="exact" w:val="95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765C3" w14:textId="5B41F693" w:rsidR="005D4C2B" w:rsidRPr="0007539A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 xml:space="preserve">9) 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5" w:name="_Hlk100243751"/>
            <w:r w:rsidRPr="0007539A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5"/>
            <w:r w:rsidRPr="0007539A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BB5C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5F9F19AF" w14:textId="77777777" w:rsidTr="00C77372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BCB3" w14:textId="602F0615" w:rsidR="005D4C2B" w:rsidRPr="0007539A" w:rsidRDefault="000A4093" w:rsidP="007C2C42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 xml:space="preserve">10) O PROMITENTE COMPRADOR está ciente de que somente poderá fazer o uso dos certificados de férias em baixa e média temporada (Bônus </w:t>
            </w:r>
            <w:proofErr w:type="spellStart"/>
            <w:r w:rsidRPr="0007539A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Pr="0007539A">
              <w:rPr>
                <w:rFonts w:cs="Calibri"/>
                <w:sz w:val="18"/>
                <w:szCs w:val="18"/>
                <w:lang w:val="pt-BR"/>
              </w:rPr>
              <w:t xml:space="preserve">), com até 4 pessoas de acordo com disponibilidade de reserva da Intercambiadora e Semana </w:t>
            </w:r>
            <w:r w:rsidR="00905DA9" w:rsidRPr="0007539A">
              <w:rPr>
                <w:rFonts w:cs="Calibri"/>
                <w:sz w:val="18"/>
                <w:szCs w:val="18"/>
                <w:lang w:val="pt-BR"/>
              </w:rPr>
              <w:t>SALINAS PARK RESORT</w:t>
            </w:r>
            <w:r w:rsidRPr="0007539A">
              <w:rPr>
                <w:rFonts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175D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57403532" w14:textId="77777777" w:rsidTr="000A4093">
        <w:trPr>
          <w:trHeight w:hRule="exact" w:val="60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932AD" w14:textId="1FF882B8" w:rsidR="005D4C2B" w:rsidRPr="0007539A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>11) 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0A75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16FCBF6B" w14:textId="77777777" w:rsidTr="000A4093">
        <w:trPr>
          <w:trHeight w:hRule="exact" w:val="4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A3556" w14:textId="7F82AECC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 xml:space="preserve">12) O PROMITENTE COMPRADOR está ciente que </w:t>
            </w:r>
            <w:proofErr w:type="gramStart"/>
            <w:r w:rsidRPr="0007539A">
              <w:rPr>
                <w:sz w:val="18"/>
                <w:szCs w:val="18"/>
                <w:lang w:val="pt-BR"/>
              </w:rPr>
              <w:t xml:space="preserve">as reservas de semana Bônus </w:t>
            </w:r>
            <w:proofErr w:type="spellStart"/>
            <w:r w:rsidRPr="0007539A">
              <w:rPr>
                <w:sz w:val="18"/>
                <w:szCs w:val="18"/>
                <w:lang w:val="pt-BR"/>
              </w:rPr>
              <w:t>Travel</w:t>
            </w:r>
            <w:proofErr w:type="spellEnd"/>
            <w:r w:rsidRPr="0007539A">
              <w:rPr>
                <w:sz w:val="18"/>
                <w:szCs w:val="18"/>
                <w:lang w:val="pt-BR"/>
              </w:rPr>
              <w:t xml:space="preserve"> tem</w:t>
            </w:r>
            <w:proofErr w:type="gramEnd"/>
            <w:r w:rsidRPr="0007539A">
              <w:rPr>
                <w:sz w:val="18"/>
                <w:szCs w:val="18"/>
                <w:lang w:val="pt-BR"/>
              </w:rPr>
              <w:t xml:space="preserve"> um valor de confirmação de U$ 399,00 (USD) para o SELECT CLUB e R</w:t>
            </w:r>
            <w:r w:rsidR="007C2C42" w:rsidRPr="0007539A">
              <w:rPr>
                <w:sz w:val="18"/>
                <w:szCs w:val="18"/>
                <w:lang w:val="pt-BR"/>
              </w:rPr>
              <w:t xml:space="preserve">$ 999,00 (BRL) para Semana </w:t>
            </w:r>
            <w:r w:rsidR="00905DA9" w:rsidRPr="0007539A">
              <w:rPr>
                <w:sz w:val="18"/>
                <w:szCs w:val="18"/>
                <w:lang w:val="pt-BR"/>
              </w:rPr>
              <w:t>SALINAS PARK RESORT.</w:t>
            </w:r>
          </w:p>
          <w:p w14:paraId="5545A165" w14:textId="24A850A3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7E8C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45D9065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81767" w14:textId="7CA597FA" w:rsidR="005D4C2B" w:rsidRPr="0007539A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13) O PROMITENTE COMPRADOR só poderá fazer uso das semanas e disponibilizá-las no pool de locação 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da Administradora</w:t>
            </w:r>
            <w:r w:rsidR="000F3AA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(caso opte por aderir)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, </w:t>
            </w: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B8B6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094CA252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2AD9" w14:textId="75A44F5B" w:rsidR="005D4C2B" w:rsidRPr="0007539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da Administradora</w:t>
            </w:r>
            <w:r w:rsidR="000F3AA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(caso opte por aderir)</w:t>
            </w: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com antecedência de 90 dias e estando adimplente com o pagamento da cota e condomínio.</w:t>
            </w:r>
            <w:r w:rsidR="00B7543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</w:t>
            </w:r>
            <w:r w:rsidR="00A46C06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883E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25536CD4" w14:textId="77777777" w:rsidTr="000A4093">
        <w:trPr>
          <w:trHeight w:hRule="exact" w:val="66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D790" w14:textId="4C37B894" w:rsidR="005D4C2B" w:rsidRPr="0007539A" w:rsidRDefault="000A4093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 xml:space="preserve">15) Obtive acesso na sala de vendas à Pasta Técnica impressa, Book impresso e apresentação da Intercambiadora SELECT CLUB impressa, assim como o acesso à Pasta Técnica digital, Book digital e apresentação de Benefício de Associação à SELECT CLUB por meio de QR </w:t>
            </w:r>
            <w:proofErr w:type="spellStart"/>
            <w:r w:rsidRPr="0007539A">
              <w:rPr>
                <w:sz w:val="18"/>
                <w:szCs w:val="18"/>
                <w:lang w:val="pt-BR"/>
              </w:rPr>
              <w:t>Code</w:t>
            </w:r>
            <w:proofErr w:type="spellEnd"/>
            <w:r w:rsidRPr="0007539A"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9CDB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2D693A96" w14:textId="77777777" w:rsidTr="000A4093">
        <w:trPr>
          <w:trHeight w:hRule="exact" w:val="45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5E747" w14:textId="77777777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>16) Recebi o kit SELECT CLUB e o Contrato de Compra e Venda devidamente assinado pela PROMITENTE VENDEDORA e PROMITENTE COMPRADOR.</w:t>
            </w:r>
          </w:p>
          <w:p w14:paraId="0C82D0BE" w14:textId="007ED8F5" w:rsidR="005D4C2B" w:rsidRPr="0007539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6B1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A4093" w:rsidRPr="0007539A" w14:paraId="12026F9C" w14:textId="77777777" w:rsidTr="000A4093">
        <w:trPr>
          <w:trHeight w:hRule="exact" w:val="6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8C77C" w14:textId="149FDBDB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 xml:space="preserve">17) </w:t>
            </w:r>
            <w:bookmarkStart w:id="6" w:name="_Hlk100304267"/>
            <w:r w:rsidRPr="0007539A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6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A4C2" w14:textId="77777777" w:rsidR="000A4093" w:rsidRPr="0007539A" w:rsidRDefault="000A4093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4F4585AD" w14:textId="77777777" w:rsidR="00C33E77" w:rsidRPr="0007539A" w:rsidRDefault="005D4C2B" w:rsidP="00C33E77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7539A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bookmarkStart w:id="7" w:name="SALADEVENDAS"/>
    <w:p w14:paraId="39261D62" w14:textId="5F256B8D" w:rsidR="002B0B11" w:rsidRPr="0007539A" w:rsidRDefault="002B0B11" w:rsidP="002B0B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18"/>
          <w:szCs w:val="20"/>
        </w:rPr>
      </w:pPr>
      <w:r w:rsidRPr="0007539A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7539A">
        <w:rPr>
          <w:sz w:val="20"/>
          <w:szCs w:val="20"/>
        </w:rPr>
        <w:instrText xml:space="preserve"> FORMTEXT </w:instrText>
      </w:r>
      <w:r w:rsidRPr="0007539A">
        <w:rPr>
          <w:sz w:val="20"/>
          <w:szCs w:val="20"/>
        </w:rPr>
      </w:r>
      <w:r w:rsidRPr="0007539A">
        <w:rPr>
          <w:sz w:val="20"/>
          <w:szCs w:val="20"/>
        </w:rPr>
        <w:fldChar w:fldCharType="separate"/>
      </w:r>
      <w:r w:rsidRPr="0007539A">
        <w:rPr>
          <w:noProof/>
          <w:sz w:val="20"/>
          <w:szCs w:val="20"/>
        </w:rPr>
        <w:t>Sala de vendas</w:t>
      </w:r>
      <w:r w:rsidRPr="0007539A">
        <w:rPr>
          <w:sz w:val="20"/>
          <w:szCs w:val="20"/>
        </w:rPr>
        <w:fldChar w:fldCharType="end"/>
      </w:r>
      <w:bookmarkEnd w:id="7"/>
      <w:r w:rsidRPr="0007539A">
        <w:rPr>
          <w:sz w:val="20"/>
          <w:szCs w:val="20"/>
        </w:rPr>
        <w:t xml:space="preserve">, </w:t>
      </w:r>
      <w:bookmarkStart w:id="8" w:name="DATA"/>
      <w:r w:rsidRPr="0007539A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7539A">
        <w:rPr>
          <w:sz w:val="20"/>
          <w:szCs w:val="20"/>
        </w:rPr>
        <w:instrText xml:space="preserve"> FORMTEXT </w:instrText>
      </w:r>
      <w:r w:rsidRPr="0007539A">
        <w:rPr>
          <w:sz w:val="20"/>
          <w:szCs w:val="20"/>
        </w:rPr>
      </w:r>
      <w:r w:rsidRPr="0007539A">
        <w:rPr>
          <w:sz w:val="20"/>
          <w:szCs w:val="20"/>
        </w:rPr>
        <w:fldChar w:fldCharType="separate"/>
      </w:r>
      <w:r w:rsidRPr="0007539A">
        <w:rPr>
          <w:noProof/>
          <w:sz w:val="20"/>
          <w:szCs w:val="20"/>
        </w:rPr>
        <w:t>DD de MMMM de AAAA</w:t>
      </w:r>
      <w:r w:rsidRPr="0007539A">
        <w:rPr>
          <w:sz w:val="20"/>
          <w:szCs w:val="20"/>
        </w:rPr>
        <w:fldChar w:fldCharType="end"/>
      </w:r>
      <w:bookmarkEnd w:id="8"/>
      <w:r w:rsidR="005B0FBE">
        <w:rPr>
          <w:sz w:val="20"/>
          <w:szCs w:val="20"/>
        </w:rPr>
        <w:t>.</w:t>
      </w:r>
    </w:p>
    <w:p w14:paraId="2D7185C1" w14:textId="77777777" w:rsidR="005D4C2B" w:rsidRPr="0007539A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5D4C2B" w:rsidRPr="0007539A" w14:paraId="4C66440B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9" w:name="NOME"/>
          <w:p w14:paraId="77250172" w14:textId="77777777" w:rsidR="005D4C2B" w:rsidRPr="0007539A" w:rsidRDefault="00890803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7539A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01º comprador</w:t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656D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10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FFE9" w14:textId="77777777" w:rsidR="005D4C2B" w:rsidRPr="0007539A" w:rsidRDefault="00890803" w:rsidP="00F74426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7539A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02º comprador</w:t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0"/>
          </w:p>
        </w:tc>
      </w:tr>
      <w:tr w:rsidR="005D4C2B" w:rsidRPr="0007539A" w14:paraId="41E3C166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2EE5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"/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07539A">
              <w:rPr>
                <w:rFonts w:asciiTheme="minorHAnsi" w:hAnsiTheme="minorHAnsi" w:cstheme="minorHAnsi"/>
                <w:noProof/>
                <w:sz w:val="20"/>
                <w:szCs w:val="20"/>
              </w:rPr>
              <w:t>CPF do 01º comprador</w:t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B2F3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F11D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2" w:name="CPFC"/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07539A">
              <w:rPr>
                <w:rFonts w:asciiTheme="minorHAnsi" w:hAnsiTheme="minorHAnsi" w:cstheme="minorHAnsi"/>
                <w:noProof/>
                <w:sz w:val="20"/>
                <w:szCs w:val="20"/>
              </w:rPr>
              <w:t>CPF do 02º comprador</w:t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2"/>
          </w:p>
        </w:tc>
      </w:tr>
      <w:tr w:rsidR="005B0FBE" w:rsidRPr="0007539A" w14:paraId="5AF564C9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E4825" w14:textId="302EEF81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bookmarkStart w:id="13" w:name="IDENTIDADE"/>
            <w:r>
              <w:rPr>
                <w:rFonts w:asciiTheme="minorHAnsi" w:hAnsiTheme="minorHAnsi"/>
                <w:sz w:val="20"/>
                <w:szCs w:val="20"/>
              </w:rPr>
              <w:t>RG</w:t>
            </w:r>
            <w:bookmarkEnd w:id="1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7C92" w14:textId="77777777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D1AC" w14:textId="22457EFD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bookmarkStart w:id="14" w:name="IDENTIDADEC"/>
            <w:r>
              <w:rPr>
                <w:rFonts w:asciiTheme="minorHAnsi" w:hAnsiTheme="minorHAnsi"/>
                <w:sz w:val="20"/>
                <w:szCs w:val="20"/>
              </w:rPr>
              <w:t>RG</w:t>
            </w:r>
            <w:bookmarkEnd w:id="14"/>
          </w:p>
        </w:tc>
      </w:tr>
    </w:tbl>
    <w:p w14:paraId="597F340E" w14:textId="132860CB" w:rsidR="007122E5" w:rsidRPr="005F7CA9" w:rsidRDefault="007122E5" w:rsidP="005B0FBE">
      <w:pPr>
        <w:pStyle w:val="Default"/>
        <w:tabs>
          <w:tab w:val="left" w:pos="1740"/>
        </w:tabs>
        <w:rPr>
          <w:rFonts w:asciiTheme="minorHAnsi" w:hAnsiTheme="minorHAnsi" w:cs="Calibri"/>
          <w:sz w:val="20"/>
          <w:szCs w:val="20"/>
        </w:rPr>
      </w:pPr>
    </w:p>
    <w:sectPr w:rsidR="007122E5" w:rsidRPr="005F7CA9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AE7FB" w14:textId="77777777" w:rsidR="00C9457E" w:rsidRDefault="00C9457E">
      <w:pPr>
        <w:spacing w:line="240" w:lineRule="auto"/>
      </w:pPr>
      <w:r>
        <w:separator/>
      </w:r>
    </w:p>
  </w:endnote>
  <w:endnote w:type="continuationSeparator" w:id="0">
    <w:p w14:paraId="62B00204" w14:textId="77777777" w:rsidR="00C9457E" w:rsidRDefault="00C94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F41E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82E0B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9824C" w14:textId="77777777" w:rsidR="00C9457E" w:rsidRDefault="00C9457E">
      <w:pPr>
        <w:spacing w:line="240" w:lineRule="auto"/>
      </w:pPr>
      <w:r>
        <w:separator/>
      </w:r>
    </w:p>
  </w:footnote>
  <w:footnote w:type="continuationSeparator" w:id="0">
    <w:p w14:paraId="5206879E" w14:textId="77777777" w:rsidR="00C9457E" w:rsidRDefault="00C94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E46A3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1901"/>
    <w:rsid w:val="00032C05"/>
    <w:rsid w:val="0007539A"/>
    <w:rsid w:val="00083B1F"/>
    <w:rsid w:val="000A4093"/>
    <w:rsid w:val="000B51FC"/>
    <w:rsid w:val="000C6FE7"/>
    <w:rsid w:val="000E136C"/>
    <w:rsid w:val="000F3AA2"/>
    <w:rsid w:val="000F7181"/>
    <w:rsid w:val="0010535B"/>
    <w:rsid w:val="00107BDF"/>
    <w:rsid w:val="001416ED"/>
    <w:rsid w:val="00185E84"/>
    <w:rsid w:val="001A30A9"/>
    <w:rsid w:val="001A70CA"/>
    <w:rsid w:val="001B752F"/>
    <w:rsid w:val="001E76FE"/>
    <w:rsid w:val="00226EEE"/>
    <w:rsid w:val="002752A9"/>
    <w:rsid w:val="00284EDD"/>
    <w:rsid w:val="00286DC7"/>
    <w:rsid w:val="00290DC1"/>
    <w:rsid w:val="002A4DDB"/>
    <w:rsid w:val="002A73BF"/>
    <w:rsid w:val="002B0B11"/>
    <w:rsid w:val="002C4119"/>
    <w:rsid w:val="002F25B1"/>
    <w:rsid w:val="00324A62"/>
    <w:rsid w:val="00363587"/>
    <w:rsid w:val="00385A29"/>
    <w:rsid w:val="003F12A9"/>
    <w:rsid w:val="00426D1D"/>
    <w:rsid w:val="004338C1"/>
    <w:rsid w:val="004746E9"/>
    <w:rsid w:val="00516B9F"/>
    <w:rsid w:val="00543E16"/>
    <w:rsid w:val="005656F7"/>
    <w:rsid w:val="005910B9"/>
    <w:rsid w:val="005B0FBE"/>
    <w:rsid w:val="005D4C2B"/>
    <w:rsid w:val="005D52F9"/>
    <w:rsid w:val="005D7413"/>
    <w:rsid w:val="005E4268"/>
    <w:rsid w:val="005F7CA9"/>
    <w:rsid w:val="006113B6"/>
    <w:rsid w:val="00634249"/>
    <w:rsid w:val="0069314C"/>
    <w:rsid w:val="0069532B"/>
    <w:rsid w:val="00697D4B"/>
    <w:rsid w:val="006B5923"/>
    <w:rsid w:val="007122E5"/>
    <w:rsid w:val="00731C50"/>
    <w:rsid w:val="00750558"/>
    <w:rsid w:val="007918E5"/>
    <w:rsid w:val="0079426C"/>
    <w:rsid w:val="007B2C63"/>
    <w:rsid w:val="007C2C42"/>
    <w:rsid w:val="007C7674"/>
    <w:rsid w:val="007D7C6A"/>
    <w:rsid w:val="00890803"/>
    <w:rsid w:val="008A5BF0"/>
    <w:rsid w:val="008A5DB7"/>
    <w:rsid w:val="008C6C5F"/>
    <w:rsid w:val="008D547D"/>
    <w:rsid w:val="008D6139"/>
    <w:rsid w:val="008E7BC1"/>
    <w:rsid w:val="00905DA9"/>
    <w:rsid w:val="009B273D"/>
    <w:rsid w:val="00A04CE3"/>
    <w:rsid w:val="00A21C73"/>
    <w:rsid w:val="00A37139"/>
    <w:rsid w:val="00A44D39"/>
    <w:rsid w:val="00A46C06"/>
    <w:rsid w:val="00A81AEB"/>
    <w:rsid w:val="00AC5FB3"/>
    <w:rsid w:val="00AD6A18"/>
    <w:rsid w:val="00AE2A89"/>
    <w:rsid w:val="00AF404F"/>
    <w:rsid w:val="00B32DBF"/>
    <w:rsid w:val="00B652C0"/>
    <w:rsid w:val="00B6560D"/>
    <w:rsid w:val="00B75432"/>
    <w:rsid w:val="00B85394"/>
    <w:rsid w:val="00BA503C"/>
    <w:rsid w:val="00BB57A8"/>
    <w:rsid w:val="00C130D3"/>
    <w:rsid w:val="00C33E77"/>
    <w:rsid w:val="00C428E3"/>
    <w:rsid w:val="00C72C3A"/>
    <w:rsid w:val="00C7620C"/>
    <w:rsid w:val="00C77372"/>
    <w:rsid w:val="00C8057D"/>
    <w:rsid w:val="00C921DB"/>
    <w:rsid w:val="00C9391C"/>
    <w:rsid w:val="00C9457E"/>
    <w:rsid w:val="00CC0061"/>
    <w:rsid w:val="00CE0546"/>
    <w:rsid w:val="00D013B4"/>
    <w:rsid w:val="00DA72CE"/>
    <w:rsid w:val="00DA7EE1"/>
    <w:rsid w:val="00DC116E"/>
    <w:rsid w:val="00DC19AE"/>
    <w:rsid w:val="00DE1502"/>
    <w:rsid w:val="00DF0276"/>
    <w:rsid w:val="00E32273"/>
    <w:rsid w:val="00E53B57"/>
    <w:rsid w:val="00E55D73"/>
    <w:rsid w:val="00E61C27"/>
    <w:rsid w:val="00E84F08"/>
    <w:rsid w:val="00E879A2"/>
    <w:rsid w:val="00EB00CD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F9FA2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CABC-C8D9-409A-AE57-26F70654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4</cp:revision>
  <dcterms:created xsi:type="dcterms:W3CDTF">2022-10-25T19:42:00Z</dcterms:created>
  <dcterms:modified xsi:type="dcterms:W3CDTF">2022-11-18T17:17:00Z</dcterms:modified>
</cp:coreProperties>
</file>